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BC4530">
      <w:pPr>
        <w:keepNext w:val="0"/>
        <w:keepLines w:val="0"/>
        <w:pageBreakBefore/>
        <w:widowControl w:val="0"/>
        <w:kinsoku/>
        <w:wordWrap/>
        <w:overflowPunct/>
        <w:topLinePunct w:val="0"/>
        <w:autoSpaceDE/>
        <w:autoSpaceDN/>
        <w:bidi w:val="0"/>
        <w:adjustRightInd/>
        <w:snapToGrid/>
        <w:spacing w:line="560" w:lineRule="exact"/>
        <w:jc w:val="center"/>
        <w:textAlignment w:val="auto"/>
        <w:rPr>
          <w:rFonts w:hint="eastAsia" w:ascii="方正小标宋简体" w:hAnsi="Verdana" w:eastAsia="方正小标宋简体" w:cs="Verdana"/>
          <w:snapToGrid w:val="0"/>
          <w:kern w:val="0"/>
          <w:sz w:val="44"/>
          <w:szCs w:val="21"/>
          <w:lang w:eastAsia="en-US"/>
        </w:rPr>
      </w:pPr>
      <w:r>
        <w:rPr>
          <w:rFonts w:hint="eastAsia" w:ascii="方正小标宋简体" w:hAnsi="Verdana" w:eastAsia="方正小标宋简体" w:cs="Verdana"/>
          <w:snapToGrid w:val="0"/>
          <w:kern w:val="0"/>
          <w:sz w:val="44"/>
          <w:szCs w:val="21"/>
          <w:lang w:eastAsia="en-US"/>
        </w:rPr>
        <w:t>《</w:t>
      </w:r>
      <w:r>
        <w:rPr>
          <w:rFonts w:hint="eastAsia" w:ascii="方正小标宋简体" w:hAnsi="Verdana" w:eastAsia="方正小标宋简体" w:cs="Verdana"/>
          <w:snapToGrid w:val="0"/>
          <w:kern w:val="0"/>
          <w:sz w:val="44"/>
          <w:szCs w:val="21"/>
          <w:lang w:val="en-US" w:eastAsia="en-US"/>
        </w:rPr>
        <w:t>云南省石林彝族自治县</w:t>
      </w:r>
      <w:r>
        <w:rPr>
          <w:rFonts w:hint="eastAsia" w:ascii="方正小标宋简体" w:hAnsi="Verdana" w:eastAsia="方正小标宋简体" w:cs="Verdana"/>
          <w:snapToGrid w:val="0"/>
          <w:kern w:val="0"/>
          <w:sz w:val="44"/>
          <w:szCs w:val="21"/>
          <w:lang w:eastAsia="en-US"/>
        </w:rPr>
        <w:t>烟草制品零售点合理布局规划（征求意见稿）》听证会</w:t>
      </w:r>
    </w:p>
    <w:p w14:paraId="7516E4B9">
      <w:pPr>
        <w:spacing w:line="560" w:lineRule="exact"/>
        <w:jc w:val="center"/>
        <w:rPr>
          <w:rFonts w:hint="eastAsia" w:ascii="方正小标宋简体" w:hAnsi="Verdana" w:eastAsia="方正小标宋简体" w:cs="Verdana"/>
          <w:snapToGrid w:val="0"/>
          <w:kern w:val="0"/>
          <w:sz w:val="44"/>
          <w:szCs w:val="21"/>
          <w:lang w:val="en-US" w:eastAsia="zh-CN"/>
        </w:rPr>
      </w:pPr>
      <w:r>
        <w:rPr>
          <w:rFonts w:hint="eastAsia" w:ascii="方正小标宋简体" w:hAnsi="Verdana" w:eastAsia="方正小标宋简体" w:cs="Verdana"/>
          <w:snapToGrid w:val="0"/>
          <w:kern w:val="0"/>
          <w:sz w:val="44"/>
          <w:szCs w:val="21"/>
          <w:lang w:val="en-US" w:eastAsia="zh-CN"/>
        </w:rPr>
        <w:t>听证报告</w:t>
      </w:r>
    </w:p>
    <w:p w14:paraId="529312EC">
      <w:pPr>
        <w:spacing w:line="560" w:lineRule="exact"/>
        <w:jc w:val="center"/>
        <w:rPr>
          <w:rFonts w:hint="eastAsia" w:ascii="方正小标宋简体" w:hAnsi="Verdana" w:eastAsia="方正小标宋简体" w:cs="Verdana"/>
          <w:snapToGrid w:val="0"/>
          <w:kern w:val="0"/>
          <w:sz w:val="44"/>
          <w:szCs w:val="21"/>
          <w:lang w:val="en-US" w:eastAsia="zh-CN"/>
        </w:rPr>
      </w:pPr>
    </w:p>
    <w:p w14:paraId="75C1A25E">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为保障人民群众的知情权、表达权、监督权，加强石林彝族自治县烟草专卖零售许可证管理，规范和加强烟草制品零售点布局管理，合理配置市场资源，建立良好的烟草制品零售市场秩序，云南省石林彝族自治县烟草专卖局举行了《云南省石林彝族自治县烟草制品零售点合理布局规划（征求意见稿）》听证会，现将听证会情况报告如下：</w:t>
      </w:r>
    </w:p>
    <w:p w14:paraId="378062BC">
      <w:pPr>
        <w:keepNext w:val="0"/>
        <w:keepLines w:val="0"/>
        <w:pageBreakBefore w:val="0"/>
        <w:widowControl w:val="0"/>
        <w:numPr>
          <w:ilvl w:val="0"/>
          <w:numId w:val="1"/>
        </w:numPr>
        <w:kinsoku/>
        <w:wordWrap/>
        <w:overflowPunct/>
        <w:topLinePunct w:val="0"/>
        <w:autoSpaceDE/>
        <w:autoSpaceDN/>
        <w:bidi w:val="0"/>
        <w:adjustRightInd/>
        <w:snapToGrid/>
        <w:ind w:firstLine="640" w:firstLineChars="200"/>
        <w:textAlignment w:val="auto"/>
        <w:rPr>
          <w:rFonts w:hint="eastAsia" w:ascii="黑体" w:hAnsi="黑体" w:eastAsia="黑体" w:cs="黑体"/>
          <w:color w:val="333333"/>
          <w:kern w:val="0"/>
          <w:sz w:val="32"/>
          <w:szCs w:val="32"/>
          <w:lang w:val="en-US" w:eastAsia="zh-CN"/>
        </w:rPr>
      </w:pPr>
      <w:r>
        <w:rPr>
          <w:rFonts w:hint="eastAsia" w:ascii="黑体" w:hAnsi="黑体" w:eastAsia="黑体" w:cs="黑体"/>
          <w:color w:val="333333"/>
          <w:kern w:val="0"/>
          <w:sz w:val="32"/>
          <w:szCs w:val="32"/>
          <w:lang w:val="en-US" w:eastAsia="zh-CN"/>
        </w:rPr>
        <w:t>听证事由</w:t>
      </w:r>
    </w:p>
    <w:p w14:paraId="32D6A026">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对《云南省石林彝族自治县烟草制品零售点合理布局规划（征求意见稿）》是否适当，听取社会各方面的意见和建议。</w:t>
      </w:r>
    </w:p>
    <w:p w14:paraId="33A09E72">
      <w:pPr>
        <w:keepNext w:val="0"/>
        <w:keepLines w:val="0"/>
        <w:pageBreakBefore w:val="0"/>
        <w:widowControl w:val="0"/>
        <w:numPr>
          <w:ilvl w:val="0"/>
          <w:numId w:val="1"/>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黑体" w:hAnsi="黑体" w:eastAsia="黑体" w:cs="黑体"/>
          <w:color w:val="333333"/>
          <w:kern w:val="0"/>
          <w:sz w:val="32"/>
          <w:szCs w:val="32"/>
          <w:lang w:val="en-US" w:eastAsia="zh-CN"/>
        </w:rPr>
        <w:t>听证会时间、地点</w:t>
      </w:r>
    </w:p>
    <w:p w14:paraId="0A7D0342">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2026年9月14日（星期一）下午14:30至17:00，云南省石林彝族自治县烟草专卖局二楼会议室</w:t>
      </w:r>
    </w:p>
    <w:p w14:paraId="4E751652">
      <w:pPr>
        <w:keepNext w:val="0"/>
        <w:keepLines w:val="0"/>
        <w:pageBreakBefore w:val="0"/>
        <w:widowControl w:val="0"/>
        <w:numPr>
          <w:ilvl w:val="0"/>
          <w:numId w:val="1"/>
        </w:numPr>
        <w:kinsoku/>
        <w:wordWrap/>
        <w:overflowPunct/>
        <w:topLinePunct w:val="0"/>
        <w:autoSpaceDE/>
        <w:autoSpaceDN/>
        <w:bidi w:val="0"/>
        <w:adjustRightInd/>
        <w:snapToGrid/>
        <w:ind w:firstLine="640" w:firstLineChars="200"/>
        <w:textAlignment w:val="auto"/>
        <w:rPr>
          <w:rFonts w:hint="eastAsia" w:ascii="黑体" w:hAnsi="黑体" w:eastAsia="黑体" w:cs="黑体"/>
          <w:color w:val="333333"/>
          <w:kern w:val="0"/>
          <w:sz w:val="32"/>
          <w:szCs w:val="32"/>
          <w:lang w:val="en-US" w:eastAsia="zh-CN"/>
        </w:rPr>
      </w:pPr>
      <w:r>
        <w:rPr>
          <w:rFonts w:hint="eastAsia" w:ascii="黑体" w:hAnsi="黑体" w:eastAsia="黑体" w:cs="黑体"/>
          <w:color w:val="333333"/>
          <w:kern w:val="0"/>
          <w:sz w:val="32"/>
          <w:szCs w:val="32"/>
          <w:lang w:val="en-US" w:eastAsia="zh-CN"/>
        </w:rPr>
        <w:t>前期准备工作的基本情况</w:t>
      </w:r>
    </w:p>
    <w:p w14:paraId="68DEA9B6">
      <w:pPr>
        <w:ind w:firstLine="640" w:firstLineChars="200"/>
        <w:jc w:val="left"/>
        <w:rPr>
          <w:rFonts w:hint="eastAsia" w:ascii="仿宋_GB2312" w:eastAsia="仿宋_GB2312"/>
          <w:sz w:val="32"/>
          <w:szCs w:val="32"/>
        </w:rPr>
      </w:pPr>
      <w:r>
        <w:rPr>
          <w:rFonts w:hint="eastAsia" w:ascii="仿宋_GB2312" w:hAnsi="宋体" w:eastAsia="仿宋_GB2312"/>
          <w:sz w:val="32"/>
          <w:szCs w:val="32"/>
        </w:rPr>
        <w:t>为确保此次合理布局</w:t>
      </w:r>
      <w:r>
        <w:rPr>
          <w:rFonts w:hint="eastAsia" w:ascii="仿宋_GB2312" w:hAnsi="宋体" w:eastAsia="仿宋_GB2312"/>
          <w:sz w:val="32"/>
          <w:szCs w:val="32"/>
          <w:lang w:val="en-US" w:eastAsia="zh-CN"/>
        </w:rPr>
        <w:t>规划</w:t>
      </w:r>
      <w:r>
        <w:rPr>
          <w:rFonts w:hint="eastAsia" w:ascii="仿宋_GB2312" w:hAnsi="宋体" w:eastAsia="仿宋_GB2312"/>
          <w:sz w:val="32"/>
          <w:szCs w:val="32"/>
        </w:rPr>
        <w:t>制定的科学性和合理性，</w:t>
      </w:r>
      <w:r>
        <w:rPr>
          <w:rFonts w:hint="eastAsia" w:ascii="仿宋_GB2312" w:hAnsi="宋体" w:eastAsia="仿宋_GB2312"/>
          <w:sz w:val="32"/>
          <w:szCs w:val="32"/>
          <w:lang w:val="en-US" w:eastAsia="zh-CN"/>
        </w:rPr>
        <w:t>石林县局在2026年7</w:t>
      </w:r>
      <w:r>
        <w:rPr>
          <w:rFonts w:hint="eastAsia" w:ascii="仿宋_GB2312" w:hAnsi="宋体" w:eastAsia="仿宋_GB2312"/>
          <w:sz w:val="32"/>
          <w:szCs w:val="32"/>
        </w:rPr>
        <w:t>月向</w:t>
      </w:r>
      <w:r>
        <w:rPr>
          <w:rFonts w:hint="eastAsia" w:ascii="仿宋_GB2312" w:eastAsia="仿宋_GB2312"/>
          <w:sz w:val="32"/>
          <w:szCs w:val="32"/>
        </w:rPr>
        <w:t>消费者、零售户、有销售卷烟意向的经营户等发放</w:t>
      </w:r>
      <w:r>
        <w:rPr>
          <w:rFonts w:hint="eastAsia" w:ascii="仿宋_GB2312" w:eastAsia="仿宋_GB2312"/>
          <w:sz w:val="32"/>
          <w:szCs w:val="32"/>
          <w:lang w:val="en-US" w:eastAsia="zh-CN"/>
        </w:rPr>
        <w:t>共计160份调查问卷</w:t>
      </w:r>
      <w:r>
        <w:rPr>
          <w:rFonts w:hint="eastAsia" w:ascii="仿宋_GB2312" w:eastAsia="仿宋_GB2312"/>
          <w:sz w:val="32"/>
          <w:szCs w:val="32"/>
        </w:rPr>
        <w:t>进行市场调查，</w:t>
      </w:r>
      <w:r>
        <w:rPr>
          <w:rFonts w:hint="eastAsia" w:ascii="仿宋_GB2312" w:hAnsi="宋体" w:eastAsia="仿宋_GB2312"/>
          <w:sz w:val="32"/>
          <w:szCs w:val="32"/>
        </w:rPr>
        <w:t>通过调研，对</w:t>
      </w:r>
      <w:r>
        <w:rPr>
          <w:rFonts w:hint="eastAsia" w:ascii="仿宋_GB2312" w:eastAsia="仿宋_GB2312" w:cs="仿宋_GB2312"/>
          <w:kern w:val="0"/>
          <w:sz w:val="32"/>
          <w:szCs w:val="32"/>
        </w:rPr>
        <w:t>辖区基本状况、零售证办理和分布、</w:t>
      </w:r>
      <w:r>
        <w:rPr>
          <w:rFonts w:hint="eastAsia" w:ascii="仿宋_GB2312" w:eastAsia="仿宋_GB2312" w:cs="仿宋_GB2312"/>
          <w:kern w:val="0"/>
          <w:sz w:val="32"/>
          <w:szCs w:val="32"/>
          <w:lang w:val="en-US" w:eastAsia="zh-CN"/>
        </w:rPr>
        <w:t>卷烟市场环境</w:t>
      </w:r>
      <w:r>
        <w:rPr>
          <w:rFonts w:hint="eastAsia" w:ascii="仿宋_GB2312" w:eastAsia="仿宋_GB2312" w:cs="仿宋_GB2312"/>
          <w:kern w:val="0"/>
          <w:sz w:val="32"/>
          <w:szCs w:val="32"/>
        </w:rPr>
        <w:t>等多个方面的内容，</w:t>
      </w:r>
      <w:r>
        <w:rPr>
          <w:rFonts w:hint="eastAsia" w:ascii="仿宋_GB2312" w:hAnsi="宋体" w:eastAsia="仿宋_GB2312"/>
          <w:sz w:val="32"/>
          <w:szCs w:val="32"/>
        </w:rPr>
        <w:t>认真</w:t>
      </w:r>
      <w:r>
        <w:rPr>
          <w:rFonts w:hint="eastAsia" w:ascii="仿宋_GB2312" w:eastAsia="仿宋_GB2312" w:cs="仿宋_GB2312"/>
          <w:kern w:val="0"/>
          <w:sz w:val="32"/>
          <w:szCs w:val="32"/>
        </w:rPr>
        <w:t>进行分析，充分结合辖区人口数量、交通状况、经济发展水平、消费能力、烟草制品销售等实际因素</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lang w:val="en-US" w:eastAsia="zh-CN"/>
        </w:rPr>
        <w:t>8月10日向社会公布《规划（征求意见稿）》，</w:t>
      </w:r>
      <w:r>
        <w:rPr>
          <w:rFonts w:hint="eastAsia" w:ascii="仿宋_GB2312" w:eastAsia="仿宋_GB2312"/>
          <w:sz w:val="32"/>
          <w:szCs w:val="32"/>
        </w:rPr>
        <w:t>通过征询各方意见</w:t>
      </w:r>
      <w:r>
        <w:rPr>
          <w:rFonts w:ascii="仿宋_GB2312" w:eastAsia="仿宋_GB2312"/>
          <w:sz w:val="32"/>
          <w:szCs w:val="32"/>
        </w:rPr>
        <w:t>，</w:t>
      </w:r>
      <w:r>
        <w:rPr>
          <w:rFonts w:hint="eastAsia" w:ascii="仿宋_GB2312" w:eastAsia="仿宋_GB2312"/>
          <w:sz w:val="32"/>
          <w:szCs w:val="32"/>
        </w:rPr>
        <w:t>广泛</w:t>
      </w:r>
      <w:r>
        <w:rPr>
          <w:rFonts w:ascii="仿宋_GB2312" w:eastAsia="仿宋_GB2312"/>
          <w:sz w:val="32"/>
          <w:szCs w:val="32"/>
        </w:rPr>
        <w:t>听取</w:t>
      </w:r>
      <w:r>
        <w:rPr>
          <w:rFonts w:hint="eastAsia" w:ascii="仿宋_GB2312" w:eastAsia="仿宋_GB2312"/>
          <w:sz w:val="32"/>
          <w:szCs w:val="32"/>
          <w:lang w:eastAsia="zh-CN"/>
        </w:rPr>
        <w:t>了</w:t>
      </w:r>
      <w:r>
        <w:rPr>
          <w:rFonts w:hint="eastAsia" w:ascii="仿宋_GB2312" w:eastAsia="仿宋_GB2312"/>
          <w:sz w:val="32"/>
          <w:szCs w:val="32"/>
        </w:rPr>
        <w:t>人大代表</w:t>
      </w:r>
      <w:r>
        <w:rPr>
          <w:rFonts w:hint="eastAsia" w:ascii="仿宋_GB2312" w:eastAsia="仿宋_GB2312"/>
          <w:sz w:val="32"/>
          <w:szCs w:val="32"/>
          <w:lang w:eastAsia="zh-CN"/>
        </w:rPr>
        <w:t>、</w:t>
      </w:r>
      <w:r>
        <w:rPr>
          <w:rFonts w:hint="eastAsia" w:ascii="仿宋_GB2312" w:eastAsia="仿宋_GB2312"/>
          <w:sz w:val="32"/>
          <w:szCs w:val="32"/>
        </w:rPr>
        <w:t>政协委员</w:t>
      </w:r>
      <w:r>
        <w:rPr>
          <w:rFonts w:hint="eastAsia" w:ascii="仿宋_GB2312" w:eastAsia="仿宋_GB2312"/>
          <w:sz w:val="32"/>
          <w:szCs w:val="32"/>
          <w:lang w:eastAsia="zh-CN"/>
        </w:rPr>
        <w:t>、</w:t>
      </w:r>
      <w:r>
        <w:rPr>
          <w:rFonts w:ascii="仿宋_GB2312" w:eastAsia="仿宋_GB2312"/>
          <w:sz w:val="32"/>
          <w:szCs w:val="32"/>
        </w:rPr>
        <w:t>专家学者</w:t>
      </w:r>
      <w:r>
        <w:rPr>
          <w:rFonts w:hint="eastAsia" w:ascii="仿宋_GB2312" w:eastAsia="仿宋_GB2312"/>
          <w:sz w:val="32"/>
          <w:szCs w:val="32"/>
          <w:lang w:eastAsia="zh-CN"/>
        </w:rPr>
        <w:t>和法律工作者等的</w:t>
      </w:r>
      <w:r>
        <w:rPr>
          <w:rFonts w:ascii="仿宋_GB2312" w:eastAsia="仿宋_GB2312"/>
          <w:sz w:val="32"/>
          <w:szCs w:val="32"/>
        </w:rPr>
        <w:t>意见</w:t>
      </w:r>
      <w:r>
        <w:rPr>
          <w:rFonts w:hint="eastAsia" w:ascii="仿宋_GB2312" w:eastAsia="仿宋_GB2312"/>
          <w:sz w:val="32"/>
          <w:szCs w:val="32"/>
        </w:rPr>
        <w:t>，</w:t>
      </w:r>
      <w:r>
        <w:rPr>
          <w:rFonts w:ascii="仿宋_GB2312" w:eastAsia="仿宋_GB2312"/>
          <w:sz w:val="32"/>
          <w:szCs w:val="32"/>
        </w:rPr>
        <w:t>经反复研究、</w:t>
      </w:r>
      <w:r>
        <w:rPr>
          <w:rFonts w:hint="eastAsia" w:ascii="仿宋_GB2312" w:eastAsia="仿宋_GB2312"/>
          <w:sz w:val="32"/>
          <w:szCs w:val="32"/>
          <w:lang w:val="en-US" w:eastAsia="zh-CN"/>
        </w:rPr>
        <w:t>完善</w:t>
      </w:r>
      <w:r>
        <w:rPr>
          <w:rFonts w:ascii="仿宋_GB2312" w:eastAsia="仿宋_GB2312"/>
          <w:sz w:val="32"/>
          <w:szCs w:val="32"/>
        </w:rPr>
        <w:t>，形成了</w:t>
      </w:r>
      <w:r>
        <w:rPr>
          <w:rFonts w:hint="eastAsia" w:ascii="仿宋_GB2312" w:eastAsia="仿宋_GB2312"/>
          <w:sz w:val="32"/>
          <w:szCs w:val="32"/>
        </w:rPr>
        <w:t>《</w:t>
      </w:r>
      <w:r>
        <w:rPr>
          <w:rFonts w:hint="eastAsia" w:ascii="仿宋_GB2312" w:eastAsia="仿宋_GB2312"/>
          <w:sz w:val="32"/>
          <w:szCs w:val="32"/>
          <w:lang w:val="en-US" w:eastAsia="zh-CN"/>
        </w:rPr>
        <w:t>云南省石林彝族自治县烟草制品零售点</w:t>
      </w:r>
      <w:r>
        <w:rPr>
          <w:rFonts w:hint="eastAsia" w:ascii="仿宋_GB2312" w:eastAsia="仿宋_GB2312"/>
          <w:sz w:val="32"/>
          <w:szCs w:val="32"/>
        </w:rPr>
        <w:t>合理布局规划》</w:t>
      </w:r>
      <w:r>
        <w:rPr>
          <w:rFonts w:hint="eastAsia" w:ascii="仿宋_GB2312" w:eastAsia="仿宋_GB2312"/>
          <w:sz w:val="32"/>
          <w:szCs w:val="32"/>
          <w:lang w:eastAsia="zh-CN"/>
        </w:rPr>
        <w:t>（</w:t>
      </w:r>
      <w:r>
        <w:rPr>
          <w:rFonts w:hint="eastAsia" w:ascii="仿宋_GB2312" w:eastAsia="仿宋_GB2312"/>
          <w:sz w:val="32"/>
          <w:szCs w:val="32"/>
          <w:lang w:val="en-US" w:eastAsia="zh-CN"/>
        </w:rPr>
        <w:t>征求意见稿</w:t>
      </w:r>
      <w:r>
        <w:rPr>
          <w:rFonts w:hint="eastAsia" w:ascii="仿宋_GB2312" w:eastAsia="仿宋_GB2312"/>
          <w:sz w:val="32"/>
          <w:szCs w:val="32"/>
          <w:lang w:eastAsia="zh-CN"/>
        </w:rPr>
        <w:t>）</w:t>
      </w:r>
      <w:r>
        <w:rPr>
          <w:rFonts w:hint="eastAsia" w:ascii="仿宋_GB2312" w:eastAsia="仿宋_GB2312"/>
          <w:sz w:val="32"/>
          <w:szCs w:val="32"/>
        </w:rPr>
        <w:t>。</w:t>
      </w:r>
    </w:p>
    <w:p w14:paraId="232B962E">
      <w:pPr>
        <w:ind w:firstLine="640" w:firstLineChars="200"/>
        <w:rPr>
          <w:rFonts w:hint="eastAsia"/>
          <w:lang w:val="en-US" w:eastAsia="zh-CN"/>
        </w:rPr>
      </w:pPr>
      <w:r>
        <w:rPr>
          <w:rFonts w:hint="eastAsia" w:ascii="仿宋_GB2312" w:eastAsia="仿宋_GB2312"/>
          <w:sz w:val="32"/>
          <w:szCs w:val="32"/>
        </w:rPr>
        <w:t>依据</w:t>
      </w:r>
      <w:r>
        <w:rPr>
          <w:rFonts w:hint="eastAsia" w:ascii="仿宋_GB2312" w:eastAsia="仿宋_GB2312"/>
          <w:sz w:val="32"/>
          <w:szCs w:val="32"/>
          <w:lang w:val="en-US" w:eastAsia="zh-CN"/>
        </w:rPr>
        <w:t>有关程序规定</w:t>
      </w:r>
      <w:r>
        <w:rPr>
          <w:rFonts w:hint="eastAsia" w:ascii="仿宋_GB2312" w:eastAsia="仿宋_GB2312"/>
          <w:sz w:val="32"/>
          <w:szCs w:val="32"/>
        </w:rPr>
        <w:t>要求，</w:t>
      </w:r>
      <w:r>
        <w:rPr>
          <w:rFonts w:hint="eastAsia" w:ascii="仿宋_GB2312" w:eastAsia="仿宋_GB2312"/>
          <w:sz w:val="32"/>
          <w:szCs w:val="32"/>
          <w:lang w:val="en-US" w:eastAsia="zh-CN"/>
        </w:rPr>
        <w:t>于</w:t>
      </w:r>
      <w:r>
        <w:rPr>
          <w:rFonts w:hint="eastAsia" w:ascii="仿宋_GB2312" w:eastAsia="仿宋_GB2312"/>
          <w:color w:val="000000" w:themeColor="text1"/>
          <w:sz w:val="32"/>
          <w:szCs w:val="32"/>
          <w:lang w:val="en-US" w:eastAsia="zh-CN"/>
          <w14:textFill>
            <w14:solidFill>
              <w14:schemeClr w14:val="tx1"/>
            </w14:solidFill>
          </w14:textFill>
        </w:rPr>
        <w:t>8</w:t>
      </w:r>
      <w:r>
        <w:rPr>
          <w:rFonts w:hint="eastAsia" w:ascii="仿宋_GB2312" w:eastAsia="仿宋_GB2312"/>
          <w:color w:val="000000" w:themeColor="text1"/>
          <w:sz w:val="32"/>
          <w:szCs w:val="32"/>
          <w14:textFill>
            <w14:solidFill>
              <w14:schemeClr w14:val="tx1"/>
            </w14:solidFill>
          </w14:textFill>
        </w:rPr>
        <w:t>月</w:t>
      </w:r>
      <w:r>
        <w:rPr>
          <w:rFonts w:hint="eastAsia" w:ascii="仿宋_GB2312" w:eastAsia="仿宋_GB2312"/>
          <w:color w:val="000000" w:themeColor="text1"/>
          <w:sz w:val="32"/>
          <w:szCs w:val="32"/>
          <w:lang w:val="en-US" w:eastAsia="zh-CN"/>
          <w14:textFill>
            <w14:solidFill>
              <w14:schemeClr w14:val="tx1"/>
            </w14:solidFill>
          </w14:textFill>
        </w:rPr>
        <w:t>28</w:t>
      </w:r>
      <w:r>
        <w:rPr>
          <w:rFonts w:hint="eastAsia" w:ascii="仿宋_GB2312" w:eastAsia="仿宋_GB2312"/>
          <w:color w:val="000000" w:themeColor="text1"/>
          <w:sz w:val="32"/>
          <w:szCs w:val="32"/>
          <w14:textFill>
            <w14:solidFill>
              <w14:schemeClr w14:val="tx1"/>
            </w14:solidFill>
          </w14:textFill>
        </w:rPr>
        <w:t>日、</w:t>
      </w:r>
      <w:r>
        <w:rPr>
          <w:rFonts w:hint="eastAsia" w:ascii="仿宋_GB2312" w:eastAsia="仿宋_GB2312"/>
          <w:color w:val="000000" w:themeColor="text1"/>
          <w:sz w:val="32"/>
          <w:szCs w:val="32"/>
          <w:lang w:val="en-US" w:eastAsia="zh-CN"/>
          <w14:textFill>
            <w14:solidFill>
              <w14:schemeClr w14:val="tx1"/>
            </w14:solidFill>
          </w14:textFill>
        </w:rPr>
        <w:t>9</w:t>
      </w:r>
      <w:r>
        <w:rPr>
          <w:rFonts w:hint="eastAsia" w:ascii="仿宋_GB2312" w:eastAsia="仿宋_GB2312"/>
          <w:color w:val="000000" w:themeColor="text1"/>
          <w:sz w:val="32"/>
          <w:szCs w:val="32"/>
          <w14:textFill>
            <w14:solidFill>
              <w14:schemeClr w14:val="tx1"/>
            </w14:solidFill>
          </w14:textFill>
        </w:rPr>
        <w:t>月</w:t>
      </w:r>
      <w:r>
        <w:rPr>
          <w:rFonts w:hint="eastAsia" w:ascii="仿宋_GB2312" w:eastAsia="仿宋_GB2312"/>
          <w:color w:val="000000" w:themeColor="text1"/>
          <w:sz w:val="32"/>
          <w:szCs w:val="32"/>
          <w:lang w:val="en-US" w:eastAsia="zh-CN"/>
          <w14:textFill>
            <w14:solidFill>
              <w14:schemeClr w14:val="tx1"/>
            </w14:solidFill>
          </w14:textFill>
        </w:rPr>
        <w:t>2</w:t>
      </w:r>
      <w:r>
        <w:rPr>
          <w:rFonts w:hint="eastAsia" w:ascii="仿宋_GB2312" w:eastAsia="仿宋_GB2312"/>
          <w:color w:val="000000" w:themeColor="text1"/>
          <w:sz w:val="32"/>
          <w:szCs w:val="32"/>
          <w14:textFill>
            <w14:solidFill>
              <w14:schemeClr w14:val="tx1"/>
            </w14:solidFill>
          </w14:textFill>
        </w:rPr>
        <w:t>日</w:t>
      </w:r>
      <w:r>
        <w:rPr>
          <w:rFonts w:hint="eastAsia" w:ascii="仿宋_GB2312" w:eastAsia="仿宋_GB2312"/>
          <w:sz w:val="32"/>
          <w:szCs w:val="32"/>
        </w:rPr>
        <w:t>在</w:t>
      </w:r>
      <w:r>
        <w:rPr>
          <w:rFonts w:hint="eastAsia" w:ascii="仿宋_GB2312" w:hAnsi="仿宋_GB2312" w:eastAsia="仿宋_GB2312" w:cs="仿宋_GB2312"/>
          <w:sz w:val="32"/>
          <w:szCs w:val="32"/>
          <w:highlight w:val="none"/>
          <w:lang w:val="en-US" w:eastAsia="zh-CN"/>
        </w:rPr>
        <w:t>石林彝族自治县人民政府网</w:t>
      </w:r>
      <w:r>
        <w:rPr>
          <w:rFonts w:hint="eastAsia" w:ascii="仿宋_GB2312" w:eastAsia="仿宋_GB2312"/>
          <w:sz w:val="32"/>
          <w:szCs w:val="32"/>
        </w:rPr>
        <w:t>上发布了第1号、第2号</w:t>
      </w:r>
      <w:r>
        <w:rPr>
          <w:rFonts w:hint="eastAsia" w:ascii="仿宋_GB2312" w:eastAsia="仿宋_GB2312"/>
          <w:sz w:val="32"/>
          <w:szCs w:val="32"/>
          <w:lang w:val="en-US" w:eastAsia="zh-CN"/>
        </w:rPr>
        <w:t>听证</w:t>
      </w:r>
      <w:r>
        <w:rPr>
          <w:rFonts w:hint="eastAsia" w:ascii="仿宋_GB2312" w:eastAsia="仿宋_GB2312"/>
          <w:sz w:val="32"/>
          <w:szCs w:val="32"/>
        </w:rPr>
        <w:t>公告，依法启动本次听证程序。</w:t>
      </w:r>
    </w:p>
    <w:p w14:paraId="23BEE20E">
      <w:pPr>
        <w:keepNext w:val="0"/>
        <w:keepLines w:val="0"/>
        <w:pageBreakBefore w:val="0"/>
        <w:widowControl w:val="0"/>
        <w:numPr>
          <w:ilvl w:val="0"/>
          <w:numId w:val="1"/>
        </w:numPr>
        <w:kinsoku/>
        <w:wordWrap/>
        <w:overflowPunct/>
        <w:topLinePunct w:val="0"/>
        <w:autoSpaceDE/>
        <w:autoSpaceDN/>
        <w:bidi w:val="0"/>
        <w:adjustRightInd/>
        <w:snapToGrid/>
        <w:ind w:firstLine="640" w:firstLineChars="200"/>
        <w:textAlignment w:val="auto"/>
        <w:rPr>
          <w:rFonts w:hint="eastAsia" w:ascii="黑体" w:hAnsi="黑体" w:eastAsia="黑体" w:cs="黑体"/>
          <w:color w:val="333333"/>
          <w:kern w:val="0"/>
          <w:sz w:val="32"/>
          <w:szCs w:val="32"/>
          <w:lang w:val="en-US" w:eastAsia="zh-CN"/>
        </w:rPr>
      </w:pPr>
      <w:r>
        <w:rPr>
          <w:rFonts w:hint="eastAsia" w:ascii="黑体" w:hAnsi="黑体" w:eastAsia="黑体" w:cs="黑体"/>
          <w:color w:val="333333"/>
          <w:kern w:val="0"/>
          <w:sz w:val="32"/>
          <w:szCs w:val="32"/>
          <w:lang w:val="en-US" w:eastAsia="zh-CN"/>
        </w:rPr>
        <w:t>听证参会人员基本情况</w:t>
      </w:r>
    </w:p>
    <w:p w14:paraId="34FEF721">
      <w:pPr>
        <w:keepNext w:val="0"/>
        <w:keepLines w:val="0"/>
        <w:pageBreakBefore w:val="0"/>
        <w:widowControl w:val="0"/>
        <w:kinsoku/>
        <w:wordWrap/>
        <w:overflowPunct/>
        <w:topLinePunct w:val="0"/>
        <w:autoSpaceDE/>
        <w:autoSpaceDN/>
        <w:bidi w:val="0"/>
        <w:adjustRightInd/>
        <w:spacing w:line="28" w:lineRule="atLeast"/>
        <w:ind w:firstLine="640" w:firstLineChars="200"/>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rPr>
        <w:t>（一）听证主持人</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1人</w:t>
      </w:r>
      <w:r>
        <w:rPr>
          <w:rFonts w:hint="eastAsia" w:ascii="楷体_GB2312" w:hAnsi="楷体_GB2312" w:eastAsia="楷体_GB2312" w:cs="楷体_GB2312"/>
          <w:sz w:val="32"/>
          <w:szCs w:val="32"/>
          <w:lang w:eastAsia="zh-CN"/>
        </w:rPr>
        <w:t>）</w:t>
      </w:r>
    </w:p>
    <w:p w14:paraId="023FD6C3">
      <w:pPr>
        <w:keepNext w:val="0"/>
        <w:keepLines w:val="0"/>
        <w:pageBreakBefore w:val="0"/>
        <w:widowControl w:val="0"/>
        <w:kinsoku/>
        <w:wordWrap/>
        <w:overflowPunct/>
        <w:topLinePunct w:val="0"/>
        <w:autoSpaceDE/>
        <w:autoSpaceDN/>
        <w:bidi w:val="0"/>
        <w:adjustRightInd/>
        <w:spacing w:line="28" w:lineRule="atLeast"/>
        <w:ind w:firstLine="620" w:firstLineChars="200"/>
        <w:textAlignment w:val="auto"/>
        <w:rPr>
          <w:rFonts w:hint="default" w:ascii="仿宋_GB2312" w:hAnsi="仿宋_GB2312" w:eastAsia="仿宋_GB2312" w:cs="仿宋_GB2312"/>
          <w:b w:val="0"/>
          <w:bCs w:val="0"/>
          <w:color w:val="000000"/>
          <w:sz w:val="31"/>
          <w:szCs w:val="31"/>
          <w:lang w:val="en-US" w:eastAsia="zh-CN"/>
        </w:rPr>
      </w:pPr>
      <w:r>
        <w:rPr>
          <w:rFonts w:hint="eastAsia" w:ascii="仿宋_GB2312" w:hAnsi="仿宋_GB2312" w:eastAsia="仿宋_GB2312" w:cs="仿宋_GB2312"/>
          <w:b w:val="0"/>
          <w:bCs w:val="0"/>
          <w:color w:val="000000"/>
          <w:sz w:val="31"/>
          <w:szCs w:val="31"/>
          <w:lang w:val="en-US" w:eastAsia="zh-CN"/>
        </w:rPr>
        <w:t xml:space="preserve">黄鹏云  </w:t>
      </w:r>
      <w:r>
        <w:rPr>
          <w:rFonts w:hint="eastAsia" w:ascii="仿宋_GB2312" w:hAnsi="仿宋_GB2312" w:eastAsia="仿宋_GB2312" w:cs="仿宋_GB2312"/>
          <w:b w:val="0"/>
          <w:bCs w:val="0"/>
          <w:color w:val="000000"/>
          <w:sz w:val="31"/>
          <w:szCs w:val="31"/>
          <w:lang w:eastAsia="zh-CN"/>
        </w:rPr>
        <w:t>石林县烟草专卖局</w:t>
      </w:r>
      <w:r>
        <w:rPr>
          <w:rFonts w:hint="eastAsia" w:ascii="仿宋_GB2312" w:hAnsi="仿宋_GB2312" w:eastAsia="仿宋_GB2312" w:cs="仿宋_GB2312"/>
          <w:b w:val="0"/>
          <w:bCs w:val="0"/>
          <w:color w:val="000000"/>
          <w:sz w:val="31"/>
          <w:szCs w:val="31"/>
        </w:rPr>
        <w:t>副局长</w:t>
      </w:r>
    </w:p>
    <w:p w14:paraId="217B9E92">
      <w:pPr>
        <w:keepNext w:val="0"/>
        <w:keepLines w:val="0"/>
        <w:pageBreakBefore w:val="0"/>
        <w:widowControl w:val="0"/>
        <w:kinsoku/>
        <w:wordWrap/>
        <w:overflowPunct/>
        <w:topLinePunct w:val="0"/>
        <w:autoSpaceDE/>
        <w:autoSpaceDN/>
        <w:bidi w:val="0"/>
        <w:adjustRightInd/>
        <w:spacing w:line="336" w:lineRule="auto"/>
        <w:ind w:firstLine="640" w:firstLineChars="200"/>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rPr>
        <w:t>（二）听证委员</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3人</w:t>
      </w:r>
      <w:r>
        <w:rPr>
          <w:rFonts w:hint="eastAsia" w:ascii="楷体_GB2312" w:hAnsi="楷体_GB2312" w:eastAsia="楷体_GB2312" w:cs="楷体_GB2312"/>
          <w:sz w:val="32"/>
          <w:szCs w:val="32"/>
          <w:lang w:eastAsia="zh-CN"/>
        </w:rPr>
        <w:t>）</w:t>
      </w:r>
    </w:p>
    <w:p w14:paraId="7567398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20" w:firstLineChars="200"/>
        <w:jc w:val="both"/>
        <w:textAlignment w:val="auto"/>
        <w:outlineLvl w:val="9"/>
        <w:rPr>
          <w:rFonts w:hint="default" w:ascii="仿宋_GB2312" w:hAnsi="仿宋_GB2312" w:eastAsia="仿宋_GB2312" w:cs="仿宋_GB2312"/>
          <w:b w:val="0"/>
          <w:bCs w:val="0"/>
          <w:color w:val="000000"/>
          <w:sz w:val="31"/>
          <w:szCs w:val="31"/>
          <w:lang w:val="en-US" w:eastAsia="zh-CN"/>
        </w:rPr>
      </w:pPr>
      <w:r>
        <w:rPr>
          <w:rFonts w:hint="eastAsia" w:ascii="仿宋_GB2312" w:hAnsi="仿宋_GB2312" w:eastAsia="仿宋_GB2312" w:cs="仿宋_GB2312"/>
          <w:b w:val="0"/>
          <w:bCs w:val="0"/>
          <w:color w:val="000000"/>
          <w:sz w:val="31"/>
          <w:szCs w:val="31"/>
          <w:lang w:val="en-US" w:eastAsia="zh-CN"/>
        </w:rPr>
        <w:t>黄鹏云  石林县烟草专卖局副局长</w:t>
      </w:r>
    </w:p>
    <w:p w14:paraId="4C181A4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2167" w:leftChars="294" w:right="0" w:rightChars="0" w:hanging="1550" w:hangingChars="500"/>
        <w:jc w:val="both"/>
        <w:textAlignment w:val="auto"/>
        <w:outlineLvl w:val="9"/>
        <w:rPr>
          <w:rFonts w:hint="eastAsia" w:ascii="仿宋_GB2312" w:hAnsi="仿宋_GB2312" w:eastAsia="仿宋_GB2312" w:cs="仿宋_GB2312"/>
          <w:b w:val="0"/>
          <w:bCs w:val="0"/>
          <w:color w:val="000000"/>
          <w:sz w:val="31"/>
          <w:szCs w:val="31"/>
          <w:lang w:val="en-US" w:eastAsia="zh-CN"/>
        </w:rPr>
      </w:pPr>
      <w:r>
        <w:rPr>
          <w:rFonts w:hint="eastAsia" w:ascii="仿宋_GB2312" w:hAnsi="仿宋_GB2312" w:eastAsia="仿宋_GB2312" w:cs="仿宋_GB2312"/>
          <w:b w:val="0"/>
          <w:bCs w:val="0"/>
          <w:color w:val="000000"/>
          <w:sz w:val="31"/>
          <w:szCs w:val="31"/>
          <w:lang w:val="en-US" w:eastAsia="zh-CN"/>
        </w:rPr>
        <w:t>刘  春  昆明市烟草公司石林分公司副经理</w:t>
      </w:r>
    </w:p>
    <w:p w14:paraId="745F684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2167" w:leftChars="294" w:right="0" w:rightChars="0" w:hanging="1550" w:hangingChars="500"/>
        <w:jc w:val="both"/>
        <w:textAlignment w:val="auto"/>
        <w:outlineLvl w:val="9"/>
        <w:rPr>
          <w:rFonts w:hint="default" w:ascii="仿宋_GB2312" w:hAnsi="仿宋_GB2312" w:eastAsia="仿宋_GB2312" w:cs="仿宋_GB2312"/>
          <w:b w:val="0"/>
          <w:bCs w:val="0"/>
          <w:color w:val="000000"/>
          <w:sz w:val="31"/>
          <w:szCs w:val="31"/>
          <w:lang w:val="en-US" w:eastAsia="zh-CN"/>
        </w:rPr>
      </w:pPr>
      <w:r>
        <w:rPr>
          <w:rFonts w:hint="eastAsia" w:ascii="仿宋_GB2312" w:hAnsi="仿宋_GB2312" w:eastAsia="仿宋_GB2312" w:cs="仿宋_GB2312"/>
          <w:b w:val="0"/>
          <w:bCs w:val="0"/>
          <w:color w:val="000000"/>
          <w:sz w:val="31"/>
          <w:szCs w:val="31"/>
          <w:lang w:val="en-US" w:eastAsia="zh-CN"/>
        </w:rPr>
        <w:t xml:space="preserve">周  劲  昆明市烟草公司石林分公司副经理 </w:t>
      </w:r>
    </w:p>
    <w:p w14:paraId="229A8161">
      <w:pPr>
        <w:numPr>
          <w:ilvl w:val="0"/>
          <w:numId w:val="0"/>
        </w:numPr>
        <w:spacing w:line="600" w:lineRule="exact"/>
        <w:ind w:firstLine="640" w:firstLineChars="200"/>
        <w:rPr>
          <w:rFonts w:hint="default" w:ascii="仿宋_GB2312" w:hAnsi="仿宋_GB2312" w:eastAsia="仿宋_GB2312" w:cs="仿宋_GB2312"/>
          <w:b w:val="0"/>
          <w:bCs w:val="0"/>
          <w:color w:val="000000"/>
          <w:sz w:val="31"/>
          <w:szCs w:val="31"/>
          <w:lang w:val="en-US" w:eastAsia="zh-CN"/>
        </w:rPr>
      </w:pPr>
      <w:r>
        <w:rPr>
          <w:rFonts w:hint="eastAsia" w:ascii="楷体_GB2312" w:hAnsi="楷体_GB2312" w:eastAsia="楷体_GB2312" w:cs="楷体_GB2312"/>
          <w:kern w:val="2"/>
          <w:sz w:val="32"/>
          <w:szCs w:val="32"/>
          <w:lang w:val="en-US" w:eastAsia="zh-CN" w:bidi="ar-SA"/>
        </w:rPr>
        <w:t>（三）</w:t>
      </w:r>
      <w:r>
        <w:rPr>
          <w:rFonts w:hint="eastAsia" w:ascii="楷体_GB2312" w:hAnsi="楷体_GB2312" w:eastAsia="楷体_GB2312" w:cs="楷体_GB2312"/>
          <w:sz w:val="32"/>
          <w:szCs w:val="32"/>
        </w:rPr>
        <w:t>决策发言人</w:t>
      </w:r>
    </w:p>
    <w:p w14:paraId="790D685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20" w:firstLineChars="200"/>
        <w:jc w:val="both"/>
        <w:textAlignment w:val="auto"/>
        <w:outlineLvl w:val="9"/>
        <w:rPr>
          <w:rFonts w:hint="eastAsia" w:ascii="楷体_GB2312" w:hAnsi="楷体_GB2312" w:eastAsia="楷体_GB2312" w:cs="楷体_GB2312"/>
          <w:color w:val="FF0000"/>
          <w:sz w:val="32"/>
          <w:szCs w:val="32"/>
          <w:lang w:val="en-US" w:eastAsia="zh-CN"/>
        </w:rPr>
      </w:pPr>
      <w:r>
        <w:rPr>
          <w:rFonts w:hint="eastAsia" w:ascii="仿宋_GB2312" w:hAnsi="仿宋_GB2312" w:eastAsia="仿宋_GB2312" w:cs="仿宋_GB2312"/>
          <w:b w:val="0"/>
          <w:bCs w:val="0"/>
          <w:color w:val="000000"/>
          <w:sz w:val="31"/>
          <w:szCs w:val="31"/>
          <w:lang w:val="en-US" w:eastAsia="zh-CN"/>
        </w:rPr>
        <w:t>李  晗  石林县烟草专卖局专卖监督管理办公室</w:t>
      </w:r>
      <w:r>
        <w:rPr>
          <w:rFonts w:ascii="仿宋_GB2312" w:hAnsi="仿宋_GB2312" w:eastAsia="仿宋_GB2312" w:cs="仿宋_GB2312"/>
          <w:b w:val="0"/>
          <w:bCs w:val="0"/>
          <w:color w:val="000000"/>
          <w:sz w:val="31"/>
          <w:szCs w:val="31"/>
        </w:rPr>
        <w:t>主任</w:t>
      </w:r>
    </w:p>
    <w:p w14:paraId="2A5F543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楷体_GB2312" w:hAnsi="楷体_GB2312" w:eastAsia="楷体_GB2312" w:cs="楷体_GB2312"/>
          <w:sz w:val="32"/>
          <w:szCs w:val="32"/>
          <w:lang w:eastAsia="zh-CN"/>
        </w:rPr>
      </w:pPr>
      <w:r>
        <w:rPr>
          <w:rFonts w:hint="eastAsia" w:ascii="楷体_GB2312" w:hAnsi="楷体_GB2312" w:eastAsia="楷体_GB2312" w:cs="楷体_GB2312"/>
          <w:kern w:val="2"/>
          <w:sz w:val="32"/>
          <w:szCs w:val="32"/>
          <w:lang w:val="en-US" w:eastAsia="zh-CN" w:bidi="ar-SA"/>
        </w:rPr>
        <w:t>（四）</w:t>
      </w:r>
      <w:r>
        <w:rPr>
          <w:rFonts w:hint="eastAsia" w:ascii="楷体_GB2312" w:hAnsi="楷体_GB2312" w:eastAsia="楷体_GB2312" w:cs="楷体_GB2312"/>
          <w:sz w:val="32"/>
          <w:szCs w:val="32"/>
        </w:rPr>
        <w:t>听证监察人</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2人</w:t>
      </w:r>
      <w:r>
        <w:rPr>
          <w:rFonts w:hint="eastAsia" w:ascii="楷体_GB2312" w:hAnsi="楷体_GB2312" w:eastAsia="楷体_GB2312" w:cs="楷体_GB2312"/>
          <w:sz w:val="32"/>
          <w:szCs w:val="32"/>
          <w:lang w:eastAsia="zh-CN"/>
        </w:rPr>
        <w:t>）</w:t>
      </w:r>
    </w:p>
    <w:p w14:paraId="44D91FA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20" w:firstLineChars="200"/>
        <w:jc w:val="both"/>
        <w:textAlignment w:val="auto"/>
        <w:outlineLvl w:val="9"/>
        <w:rPr>
          <w:rFonts w:hint="eastAsia" w:ascii="仿宋_GB2312" w:hAnsi="仿宋_GB2312" w:eastAsia="仿宋_GB2312" w:cs="仿宋_GB2312"/>
          <w:b w:val="0"/>
          <w:bCs w:val="0"/>
          <w:color w:val="auto"/>
          <w:sz w:val="31"/>
          <w:szCs w:val="31"/>
          <w:lang w:val="en-US" w:eastAsia="zh-CN"/>
        </w:rPr>
      </w:pPr>
      <w:r>
        <w:rPr>
          <w:rFonts w:hint="eastAsia" w:ascii="仿宋_GB2312" w:hAnsi="仿宋_GB2312" w:eastAsia="仿宋_GB2312" w:cs="仿宋_GB2312"/>
          <w:b w:val="0"/>
          <w:bCs w:val="0"/>
          <w:color w:val="auto"/>
          <w:sz w:val="31"/>
          <w:szCs w:val="31"/>
          <w:lang w:val="en-US" w:eastAsia="zh-CN"/>
        </w:rPr>
        <w:t>付贤恩  石林彝族自治县司法局行政复议与应诉科科长</w:t>
      </w:r>
    </w:p>
    <w:p w14:paraId="34D09B1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1857" w:leftChars="294" w:right="0" w:rightChars="0" w:hanging="1240" w:hangingChars="400"/>
        <w:jc w:val="both"/>
        <w:textAlignment w:val="auto"/>
        <w:outlineLvl w:val="9"/>
        <w:rPr>
          <w:rFonts w:hint="default" w:ascii="仿宋_GB2312" w:hAnsi="仿宋_GB2312" w:eastAsia="仿宋_GB2312" w:cs="仿宋_GB2312"/>
          <w:b w:val="0"/>
          <w:bCs w:val="0"/>
          <w:color w:val="auto"/>
          <w:sz w:val="31"/>
          <w:szCs w:val="31"/>
          <w:lang w:val="en-US" w:eastAsia="zh-CN"/>
        </w:rPr>
      </w:pPr>
      <w:r>
        <w:rPr>
          <w:rFonts w:hint="eastAsia" w:ascii="仿宋_GB2312" w:hAnsi="仿宋_GB2312" w:eastAsia="仿宋_GB2312" w:cs="仿宋_GB2312"/>
          <w:b w:val="0"/>
          <w:bCs w:val="0"/>
          <w:color w:val="auto"/>
          <w:sz w:val="31"/>
          <w:szCs w:val="31"/>
          <w:lang w:val="en-US" w:eastAsia="zh-CN"/>
        </w:rPr>
        <w:t>杨  勇  石林县烟草专卖局纪检监察股股长</w:t>
      </w:r>
    </w:p>
    <w:p w14:paraId="70BC2B11">
      <w:pPr>
        <w:numPr>
          <w:ilvl w:val="0"/>
          <w:numId w:val="0"/>
        </w:numPr>
        <w:spacing w:line="600" w:lineRule="exact"/>
        <w:ind w:left="0" w:leftChars="0" w:firstLine="640" w:firstLineChars="200"/>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kern w:val="2"/>
          <w:sz w:val="32"/>
          <w:szCs w:val="32"/>
          <w:lang w:val="en-US" w:eastAsia="zh-CN" w:bidi="ar-SA"/>
        </w:rPr>
        <w:t>（五）</w:t>
      </w:r>
      <w:r>
        <w:rPr>
          <w:rFonts w:hint="eastAsia" w:ascii="楷体_GB2312" w:hAnsi="楷体_GB2312" w:eastAsia="楷体_GB2312" w:cs="楷体_GB2312"/>
          <w:color w:val="auto"/>
          <w:sz w:val="32"/>
          <w:szCs w:val="32"/>
        </w:rPr>
        <w:t>听证记录人</w:t>
      </w:r>
    </w:p>
    <w:p w14:paraId="2982692C">
      <w:pPr>
        <w:spacing w:line="600" w:lineRule="exact"/>
        <w:ind w:left="2850" w:leftChars="303" w:hanging="2214" w:hangingChars="692"/>
        <w:rPr>
          <w:rFonts w:hint="eastAsia" w:ascii="仿宋_GB2312" w:hAnsi="仿宋_GB2312" w:eastAsia="仿宋_GB2312" w:cs="仿宋_GB2312"/>
          <w:b w:val="0"/>
          <w:bCs w:val="0"/>
          <w:color w:val="auto"/>
          <w:sz w:val="31"/>
          <w:szCs w:val="31"/>
          <w:lang w:val="en-US" w:eastAsia="zh-CN"/>
        </w:rPr>
      </w:pPr>
      <w:r>
        <w:rPr>
          <w:rFonts w:hint="eastAsia" w:ascii="仿宋_GB2312" w:hAnsi="宋体" w:eastAsia="仿宋_GB2312" w:cs="宋体"/>
          <w:color w:val="auto"/>
          <w:kern w:val="0"/>
          <w:sz w:val="32"/>
          <w:szCs w:val="32"/>
          <w:highlight w:val="none"/>
          <w:lang w:val="en-US" w:eastAsia="zh-CN"/>
        </w:rPr>
        <w:t xml:space="preserve">张颢潆  </w:t>
      </w:r>
      <w:r>
        <w:rPr>
          <w:rFonts w:hint="eastAsia" w:ascii="仿宋_GB2312" w:hAnsi="仿宋_GB2312" w:eastAsia="仿宋_GB2312" w:cs="仿宋_GB2312"/>
          <w:b w:val="0"/>
          <w:bCs w:val="0"/>
          <w:color w:val="auto"/>
          <w:sz w:val="31"/>
          <w:szCs w:val="31"/>
          <w:lang w:val="en-US" w:eastAsia="zh-CN"/>
        </w:rPr>
        <w:t>石林县烟草专卖局专卖监督管理办公室证件</w:t>
      </w:r>
    </w:p>
    <w:p w14:paraId="19274E4F">
      <w:pPr>
        <w:spacing w:line="600" w:lineRule="exact"/>
        <w:ind w:firstLine="2170" w:firstLineChars="700"/>
        <w:rPr>
          <w:rFonts w:hint="eastAsia" w:ascii="仿宋_GB2312" w:hAnsi="仿宋_GB2312" w:eastAsia="仿宋_GB2312" w:cs="仿宋_GB2312"/>
          <w:b w:val="0"/>
          <w:bCs w:val="0"/>
          <w:color w:val="auto"/>
          <w:sz w:val="31"/>
          <w:szCs w:val="31"/>
          <w:lang w:val="en-US" w:eastAsia="zh-CN"/>
        </w:rPr>
      </w:pPr>
      <w:r>
        <w:rPr>
          <w:rFonts w:hint="eastAsia" w:ascii="仿宋_GB2312" w:hAnsi="仿宋_GB2312" w:eastAsia="仿宋_GB2312" w:cs="仿宋_GB2312"/>
          <w:b w:val="0"/>
          <w:bCs w:val="0"/>
          <w:color w:val="auto"/>
          <w:sz w:val="31"/>
          <w:szCs w:val="31"/>
          <w:lang w:val="en-US" w:eastAsia="zh-CN"/>
        </w:rPr>
        <w:t>管理员</w:t>
      </w:r>
    </w:p>
    <w:p w14:paraId="347F433B">
      <w:pPr>
        <w:spacing w:line="600" w:lineRule="exact"/>
        <w:ind w:left="2781" w:leftChars="303" w:hanging="2145" w:hangingChars="692"/>
        <w:rPr>
          <w:rFonts w:hint="default" w:ascii="仿宋_GB2312" w:hAnsi="仿宋_GB2312" w:eastAsia="仿宋_GB2312" w:cs="仿宋_GB2312"/>
          <w:b w:val="0"/>
          <w:bCs w:val="0"/>
          <w:color w:val="auto"/>
          <w:sz w:val="31"/>
          <w:szCs w:val="31"/>
          <w:lang w:val="en-US" w:eastAsia="zh-CN"/>
        </w:rPr>
      </w:pPr>
      <w:r>
        <w:rPr>
          <w:rFonts w:hint="eastAsia" w:ascii="仿宋_GB2312" w:hAnsi="仿宋_GB2312" w:eastAsia="仿宋_GB2312" w:cs="仿宋_GB2312"/>
          <w:b w:val="0"/>
          <w:bCs w:val="0"/>
          <w:color w:val="auto"/>
          <w:sz w:val="31"/>
          <w:szCs w:val="31"/>
          <w:lang w:val="en-US" w:eastAsia="zh-CN"/>
        </w:rPr>
        <w:t>周圣傑  石林县烟草专卖局专卖监督管理办公室稽查员</w:t>
      </w:r>
    </w:p>
    <w:p w14:paraId="52ECF1C9">
      <w:pPr>
        <w:numPr>
          <w:ilvl w:val="0"/>
          <w:numId w:val="0"/>
        </w:numPr>
        <w:spacing w:line="600" w:lineRule="exact"/>
        <w:ind w:left="0" w:leftChars="0" w:firstLine="640" w:firstLineChars="200"/>
        <w:rPr>
          <w:rFonts w:hint="eastAsia" w:ascii="楷体_GB2312" w:hAnsi="楷体_GB2312" w:eastAsia="楷体_GB2312" w:cs="楷体_GB2312"/>
          <w:color w:val="auto"/>
          <w:kern w:val="2"/>
          <w:sz w:val="32"/>
          <w:szCs w:val="32"/>
          <w:lang w:val="en-US" w:eastAsia="zh-CN" w:bidi="ar-SA"/>
        </w:rPr>
      </w:pPr>
      <w:r>
        <w:rPr>
          <w:rFonts w:hint="eastAsia" w:ascii="楷体_GB2312" w:hAnsi="楷体_GB2312" w:eastAsia="楷体_GB2312" w:cs="楷体_GB2312"/>
          <w:color w:val="auto"/>
          <w:kern w:val="2"/>
          <w:sz w:val="32"/>
          <w:szCs w:val="32"/>
          <w:lang w:val="en-US" w:eastAsia="zh-CN" w:bidi="ar-SA"/>
        </w:rPr>
        <w:t xml:space="preserve">（六）听证代表（15人）    </w:t>
      </w:r>
    </w:p>
    <w:p w14:paraId="10122547">
      <w:pPr>
        <w:spacing w:line="600" w:lineRule="exact"/>
        <w:ind w:left="2167" w:leftChars="294" w:hanging="1550" w:hangingChars="500"/>
        <w:rPr>
          <w:rFonts w:hint="eastAsia" w:ascii="仿宋_GB2312" w:hAnsi="仿宋_GB2312" w:eastAsia="仿宋_GB2312" w:cs="仿宋_GB2312"/>
          <w:b w:val="0"/>
          <w:bCs w:val="0"/>
          <w:color w:val="000000"/>
          <w:sz w:val="31"/>
          <w:szCs w:val="31"/>
          <w:lang w:val="en-US" w:eastAsia="zh-CN"/>
        </w:rPr>
      </w:pPr>
      <w:r>
        <w:rPr>
          <w:rFonts w:hint="eastAsia" w:ascii="仿宋_GB2312" w:hAnsi="仿宋_GB2312" w:eastAsia="仿宋_GB2312" w:cs="仿宋_GB2312"/>
          <w:b w:val="0"/>
          <w:bCs w:val="0"/>
          <w:color w:val="000000"/>
          <w:sz w:val="31"/>
          <w:szCs w:val="31"/>
          <w:lang w:val="en-US" w:eastAsia="zh-CN"/>
        </w:rPr>
        <w:t>赵建平  石林彝族自治县人民代表大会常务委员会业与农村委主任委员（人大代表）</w:t>
      </w:r>
    </w:p>
    <w:p w14:paraId="7A432F61">
      <w:pPr>
        <w:spacing w:line="600" w:lineRule="exact"/>
        <w:ind w:left="2167" w:leftChars="294" w:hanging="1550" w:hangingChars="500"/>
        <w:rPr>
          <w:rFonts w:hint="default" w:ascii="仿宋_GB2312" w:hAnsi="仿宋_GB2312" w:eastAsia="仿宋_GB2312" w:cs="仿宋_GB2312"/>
          <w:b w:val="0"/>
          <w:bCs w:val="0"/>
          <w:color w:val="000000"/>
          <w:sz w:val="31"/>
          <w:szCs w:val="31"/>
          <w:lang w:val="en-US" w:eastAsia="zh-CN"/>
        </w:rPr>
      </w:pPr>
      <w:r>
        <w:rPr>
          <w:rFonts w:hint="eastAsia" w:ascii="仿宋_GB2312" w:hAnsi="仿宋_GB2312" w:eastAsia="仿宋_GB2312" w:cs="仿宋_GB2312"/>
          <w:b w:val="0"/>
          <w:bCs w:val="0"/>
          <w:color w:val="000000"/>
          <w:sz w:val="31"/>
          <w:szCs w:val="31"/>
          <w:lang w:val="en-US" w:eastAsia="zh-CN"/>
        </w:rPr>
        <w:t>陈永能  云南省石林彝族自治县政协办经济和农业农村委主任（政协委员）</w:t>
      </w:r>
    </w:p>
    <w:p w14:paraId="46DE5F73">
      <w:pPr>
        <w:spacing w:line="600" w:lineRule="exact"/>
        <w:ind w:left="2167" w:leftChars="294" w:hanging="1550" w:hangingChars="500"/>
        <w:rPr>
          <w:rFonts w:hint="eastAsia" w:ascii="仿宋_GB2312" w:hAnsi="仿宋_GB2312" w:eastAsia="仿宋_GB2312" w:cs="仿宋_GB2312"/>
          <w:b w:val="0"/>
          <w:bCs w:val="0"/>
          <w:color w:val="000000"/>
          <w:sz w:val="31"/>
          <w:szCs w:val="31"/>
          <w:lang w:val="en-US" w:eastAsia="zh-CN"/>
        </w:rPr>
      </w:pPr>
      <w:r>
        <w:rPr>
          <w:rFonts w:hint="eastAsia" w:ascii="仿宋_GB2312" w:hAnsi="仿宋_GB2312" w:eastAsia="仿宋_GB2312" w:cs="仿宋_GB2312"/>
          <w:b w:val="0"/>
          <w:bCs w:val="0"/>
          <w:color w:val="000000"/>
          <w:sz w:val="31"/>
          <w:szCs w:val="31"/>
          <w:lang w:val="en-US" w:eastAsia="zh-CN"/>
        </w:rPr>
        <w:t>赵志光  石林彝族自治县烤烟办公室科员（专业技术人员代表）</w:t>
      </w:r>
    </w:p>
    <w:p w14:paraId="0D544A2F">
      <w:pPr>
        <w:spacing w:line="600" w:lineRule="exact"/>
        <w:ind w:left="2167" w:leftChars="294" w:hanging="1550" w:hangingChars="500"/>
        <w:rPr>
          <w:rFonts w:hint="default" w:ascii="仿宋_GB2312" w:hAnsi="仿宋_GB2312" w:eastAsia="仿宋_GB2312" w:cs="仿宋_GB2312"/>
          <w:b w:val="0"/>
          <w:bCs w:val="0"/>
          <w:color w:val="000000"/>
          <w:sz w:val="31"/>
          <w:szCs w:val="31"/>
          <w:lang w:val="en-US" w:eastAsia="zh-CN"/>
        </w:rPr>
      </w:pPr>
      <w:r>
        <w:rPr>
          <w:rFonts w:hint="eastAsia" w:ascii="仿宋_GB2312" w:hAnsi="仿宋_GB2312" w:eastAsia="仿宋_GB2312" w:cs="仿宋_GB2312"/>
          <w:b w:val="0"/>
          <w:bCs w:val="0"/>
          <w:color w:val="000000"/>
          <w:sz w:val="31"/>
          <w:szCs w:val="31"/>
          <w:lang w:val="en-US" w:eastAsia="zh-CN"/>
        </w:rPr>
        <w:t>邹开聪  昆明市烟草公司石林分公司区域市场部主任（批发企业代表）</w:t>
      </w:r>
    </w:p>
    <w:p w14:paraId="3A3F3AC6">
      <w:pPr>
        <w:spacing w:line="600" w:lineRule="exact"/>
        <w:ind w:left="2850" w:leftChars="303" w:hanging="2214" w:hangingChars="692"/>
        <w:rPr>
          <w:rFonts w:hint="default" w:ascii="仿宋_GB2312" w:hAnsi="宋体" w:eastAsia="仿宋_GB2312" w:cs="宋体"/>
          <w:color w:val="000000"/>
          <w:kern w:val="0"/>
          <w:sz w:val="32"/>
          <w:szCs w:val="32"/>
          <w:highlight w:val="none"/>
          <w:lang w:val="en-US" w:eastAsia="zh-CN"/>
        </w:rPr>
      </w:pPr>
      <w:r>
        <w:rPr>
          <w:rFonts w:hint="eastAsia" w:ascii="仿宋_GB2312" w:hAnsi="宋体" w:eastAsia="仿宋_GB2312" w:cs="宋体"/>
          <w:color w:val="000000"/>
          <w:kern w:val="0"/>
          <w:sz w:val="32"/>
          <w:szCs w:val="32"/>
          <w:highlight w:val="none"/>
          <w:lang w:val="en-US" w:eastAsia="zh-CN"/>
        </w:rPr>
        <w:t>念红娥  卷烟零售户代表（许可证号：530126132398）</w:t>
      </w:r>
    </w:p>
    <w:p w14:paraId="2B04F445">
      <w:pPr>
        <w:spacing w:line="600" w:lineRule="exact"/>
        <w:ind w:left="2850" w:leftChars="303" w:hanging="2214" w:hangingChars="692"/>
        <w:rPr>
          <w:rFonts w:hint="default" w:ascii="仿宋_GB2312" w:hAnsi="宋体" w:eastAsia="仿宋_GB2312" w:cs="宋体"/>
          <w:color w:val="000000"/>
          <w:kern w:val="0"/>
          <w:sz w:val="32"/>
          <w:szCs w:val="32"/>
          <w:highlight w:val="none"/>
          <w:lang w:val="en-US" w:eastAsia="zh-CN"/>
        </w:rPr>
      </w:pPr>
      <w:r>
        <w:rPr>
          <w:rFonts w:hint="eastAsia" w:ascii="仿宋_GB2312" w:hAnsi="宋体" w:eastAsia="仿宋_GB2312" w:cs="宋体"/>
          <w:color w:val="000000"/>
          <w:kern w:val="0"/>
          <w:sz w:val="32"/>
          <w:szCs w:val="32"/>
          <w:highlight w:val="none"/>
          <w:lang w:val="en-US" w:eastAsia="zh-CN"/>
        </w:rPr>
        <w:t>饶学东  卷烟零售户代表（许可证号：530126130322）</w:t>
      </w:r>
    </w:p>
    <w:p w14:paraId="43F58D48">
      <w:pPr>
        <w:spacing w:line="600" w:lineRule="exact"/>
        <w:ind w:left="2850" w:leftChars="303" w:hanging="2214" w:hangingChars="692"/>
        <w:rPr>
          <w:rFonts w:hint="default" w:ascii="仿宋_GB2312" w:hAnsi="宋体" w:eastAsia="仿宋_GB2312" w:cs="宋体"/>
          <w:color w:val="000000"/>
          <w:kern w:val="0"/>
          <w:sz w:val="32"/>
          <w:szCs w:val="32"/>
          <w:highlight w:val="none"/>
          <w:lang w:val="en-US" w:eastAsia="zh-CN"/>
        </w:rPr>
      </w:pPr>
      <w:r>
        <w:rPr>
          <w:rFonts w:hint="eastAsia" w:ascii="仿宋_GB2312" w:hAnsi="宋体" w:eastAsia="仿宋_GB2312" w:cs="宋体"/>
          <w:color w:val="000000"/>
          <w:kern w:val="0"/>
          <w:sz w:val="32"/>
          <w:szCs w:val="32"/>
          <w:highlight w:val="none"/>
          <w:lang w:val="en-US" w:eastAsia="zh-CN"/>
        </w:rPr>
        <w:t>罗丽琼  卷烟零售户代表（许可证号：530126230524）</w:t>
      </w:r>
    </w:p>
    <w:p w14:paraId="30C9D7D9">
      <w:pPr>
        <w:spacing w:line="600" w:lineRule="exact"/>
        <w:ind w:left="2850" w:leftChars="303" w:hanging="2214" w:hangingChars="692"/>
        <w:rPr>
          <w:rFonts w:hint="default" w:ascii="仿宋_GB2312" w:hAnsi="宋体" w:eastAsia="仿宋_GB2312" w:cs="宋体"/>
          <w:color w:val="000000"/>
          <w:kern w:val="0"/>
          <w:sz w:val="32"/>
          <w:szCs w:val="32"/>
          <w:highlight w:val="none"/>
          <w:lang w:val="en-US" w:eastAsia="zh-CN"/>
        </w:rPr>
      </w:pPr>
      <w:r>
        <w:rPr>
          <w:rFonts w:hint="eastAsia" w:ascii="仿宋_GB2312" w:hAnsi="宋体" w:eastAsia="仿宋_GB2312" w:cs="宋体"/>
          <w:color w:val="000000"/>
          <w:kern w:val="0"/>
          <w:sz w:val="32"/>
          <w:szCs w:val="32"/>
          <w:highlight w:val="none"/>
          <w:lang w:val="en-US" w:eastAsia="zh-CN"/>
        </w:rPr>
        <w:t>李云宏  卷烟零售户代表（许可证号：530126140042）</w:t>
      </w:r>
    </w:p>
    <w:p w14:paraId="1EA9DA37">
      <w:pPr>
        <w:spacing w:line="600" w:lineRule="exact"/>
        <w:ind w:left="2850" w:leftChars="303" w:hanging="2214" w:hangingChars="692"/>
        <w:rPr>
          <w:rFonts w:hint="default" w:ascii="仿宋_GB2312" w:hAnsi="宋体" w:eastAsia="仿宋_GB2312" w:cs="宋体"/>
          <w:color w:val="000000"/>
          <w:kern w:val="0"/>
          <w:sz w:val="32"/>
          <w:szCs w:val="32"/>
          <w:highlight w:val="none"/>
          <w:lang w:val="en-US" w:eastAsia="zh-CN"/>
        </w:rPr>
      </w:pPr>
      <w:r>
        <w:rPr>
          <w:rFonts w:hint="eastAsia" w:ascii="仿宋_GB2312" w:hAnsi="宋体" w:eastAsia="仿宋_GB2312" w:cs="宋体"/>
          <w:color w:val="000000"/>
          <w:kern w:val="0"/>
          <w:sz w:val="32"/>
          <w:szCs w:val="32"/>
          <w:highlight w:val="none"/>
          <w:lang w:val="en-US" w:eastAsia="zh-CN"/>
        </w:rPr>
        <w:t>者春富  拟申请从事烟草制品零售业务的经营户代表</w:t>
      </w:r>
    </w:p>
    <w:p w14:paraId="19CDDB83">
      <w:pPr>
        <w:spacing w:line="600" w:lineRule="exact"/>
        <w:ind w:left="2850" w:leftChars="303" w:hanging="2214" w:hangingChars="692"/>
        <w:rPr>
          <w:rFonts w:hint="default" w:ascii="仿宋_GB2312" w:hAnsi="宋体" w:eastAsia="仿宋_GB2312" w:cs="宋体"/>
          <w:color w:val="000000"/>
          <w:kern w:val="0"/>
          <w:sz w:val="32"/>
          <w:szCs w:val="32"/>
          <w:highlight w:val="none"/>
          <w:lang w:val="en-US" w:eastAsia="zh-CN"/>
        </w:rPr>
      </w:pPr>
      <w:r>
        <w:rPr>
          <w:rFonts w:hint="eastAsia" w:ascii="仿宋_GB2312" w:hAnsi="宋体" w:eastAsia="仿宋_GB2312" w:cs="宋体"/>
          <w:color w:val="000000"/>
          <w:kern w:val="0"/>
          <w:sz w:val="32"/>
          <w:szCs w:val="32"/>
          <w:highlight w:val="none"/>
          <w:lang w:val="en-US" w:eastAsia="zh-CN"/>
        </w:rPr>
        <w:t>王建刚  拟申请从事烟草制品零售业务的经营户代表</w:t>
      </w:r>
    </w:p>
    <w:p w14:paraId="672D04FC">
      <w:pPr>
        <w:spacing w:line="600" w:lineRule="exact"/>
        <w:ind w:left="2850" w:leftChars="303" w:hanging="2214" w:hangingChars="692"/>
        <w:rPr>
          <w:rFonts w:hint="default" w:ascii="仿宋_GB2312" w:hAnsi="宋体" w:eastAsia="仿宋_GB2312" w:cs="宋体"/>
          <w:color w:val="000000"/>
          <w:kern w:val="0"/>
          <w:sz w:val="32"/>
          <w:szCs w:val="32"/>
          <w:highlight w:val="none"/>
          <w:lang w:val="en-US" w:eastAsia="zh-CN"/>
        </w:rPr>
      </w:pPr>
      <w:r>
        <w:rPr>
          <w:rFonts w:hint="eastAsia" w:ascii="仿宋_GB2312" w:hAnsi="宋体" w:eastAsia="仿宋_GB2312" w:cs="宋体"/>
          <w:color w:val="000000"/>
          <w:kern w:val="0"/>
          <w:sz w:val="32"/>
          <w:szCs w:val="32"/>
          <w:highlight w:val="none"/>
          <w:lang w:val="en-US" w:eastAsia="zh-CN"/>
        </w:rPr>
        <w:t>周  瑜  拟申请从事烟草制品零售业务的经营户代表</w:t>
      </w:r>
    </w:p>
    <w:p w14:paraId="15C34DB8">
      <w:pPr>
        <w:spacing w:line="600" w:lineRule="exact"/>
        <w:ind w:left="2850" w:leftChars="303" w:hanging="2214" w:hangingChars="692"/>
        <w:rPr>
          <w:rFonts w:hint="default" w:ascii="仿宋_GB2312" w:hAnsi="宋体" w:eastAsia="仿宋_GB2312" w:cs="宋体"/>
          <w:color w:val="000000"/>
          <w:kern w:val="0"/>
          <w:sz w:val="32"/>
          <w:szCs w:val="32"/>
          <w:highlight w:val="none"/>
          <w:lang w:val="en-US" w:eastAsia="zh-CN"/>
        </w:rPr>
      </w:pPr>
      <w:r>
        <w:rPr>
          <w:rFonts w:hint="eastAsia" w:ascii="仿宋_GB2312" w:hAnsi="宋体" w:eastAsia="仿宋_GB2312" w:cs="宋体"/>
          <w:color w:val="000000"/>
          <w:kern w:val="0"/>
          <w:sz w:val="32"/>
          <w:szCs w:val="32"/>
          <w:highlight w:val="none"/>
          <w:lang w:val="en-US" w:eastAsia="zh-CN"/>
        </w:rPr>
        <w:t>何  成  拟申请从事烟草制品零售业务的经营户代表</w:t>
      </w:r>
    </w:p>
    <w:p w14:paraId="5D9BBBBE">
      <w:pPr>
        <w:spacing w:line="600" w:lineRule="exact"/>
        <w:ind w:left="2850" w:leftChars="303" w:hanging="2214" w:hangingChars="692"/>
        <w:rPr>
          <w:rFonts w:hint="default" w:ascii="仿宋_GB2312" w:hAnsi="宋体" w:eastAsia="仿宋_GB2312" w:cs="宋体"/>
          <w:color w:val="000000"/>
          <w:kern w:val="0"/>
          <w:sz w:val="32"/>
          <w:szCs w:val="32"/>
          <w:highlight w:val="none"/>
          <w:lang w:val="en-US" w:eastAsia="zh-CN"/>
        </w:rPr>
      </w:pPr>
      <w:r>
        <w:rPr>
          <w:rFonts w:hint="eastAsia" w:ascii="仿宋_GB2312" w:hAnsi="宋体" w:eastAsia="仿宋_GB2312" w:cs="宋体"/>
          <w:color w:val="000000"/>
          <w:kern w:val="0"/>
          <w:sz w:val="32"/>
          <w:szCs w:val="32"/>
          <w:highlight w:val="none"/>
          <w:lang w:val="en-US" w:eastAsia="zh-CN"/>
        </w:rPr>
        <w:t>张继波  卷烟消费者代表</w:t>
      </w:r>
    </w:p>
    <w:p w14:paraId="7CF45056">
      <w:pPr>
        <w:spacing w:line="600" w:lineRule="exact"/>
        <w:ind w:left="2850" w:leftChars="303" w:hanging="2214" w:hangingChars="692"/>
        <w:rPr>
          <w:rFonts w:hint="default" w:ascii="仿宋_GB2312" w:hAnsi="宋体" w:eastAsia="仿宋_GB2312" w:cs="宋体"/>
          <w:color w:val="000000"/>
          <w:kern w:val="0"/>
          <w:sz w:val="32"/>
          <w:szCs w:val="32"/>
          <w:highlight w:val="none"/>
          <w:lang w:val="en-US" w:eastAsia="zh-CN"/>
        </w:rPr>
      </w:pPr>
      <w:r>
        <w:rPr>
          <w:rFonts w:hint="eastAsia" w:ascii="仿宋_GB2312" w:hAnsi="宋体" w:eastAsia="仿宋_GB2312" w:cs="宋体"/>
          <w:color w:val="000000"/>
          <w:kern w:val="0"/>
          <w:sz w:val="32"/>
          <w:szCs w:val="32"/>
          <w:highlight w:val="none"/>
          <w:lang w:val="en-US" w:eastAsia="zh-CN"/>
        </w:rPr>
        <w:t>张晓东  卷烟消费者代表</w:t>
      </w:r>
    </w:p>
    <w:p w14:paraId="51E5BA6E">
      <w:pPr>
        <w:spacing w:line="600" w:lineRule="exact"/>
        <w:ind w:left="2850" w:leftChars="303" w:hanging="2214" w:hangingChars="692"/>
        <w:rPr>
          <w:rFonts w:hint="default" w:ascii="仿宋_GB2312" w:hAnsi="宋体" w:eastAsia="仿宋_GB2312" w:cs="宋体"/>
          <w:color w:val="000000"/>
          <w:kern w:val="0"/>
          <w:sz w:val="32"/>
          <w:szCs w:val="32"/>
          <w:highlight w:val="none"/>
          <w:lang w:val="en-US" w:eastAsia="zh-CN"/>
        </w:rPr>
      </w:pPr>
      <w:r>
        <w:rPr>
          <w:rFonts w:hint="eastAsia" w:ascii="仿宋_GB2312" w:hAnsi="宋体" w:eastAsia="仿宋_GB2312" w:cs="宋体"/>
          <w:color w:val="000000"/>
          <w:kern w:val="0"/>
          <w:sz w:val="32"/>
          <w:szCs w:val="32"/>
          <w:highlight w:val="none"/>
          <w:lang w:val="en-US" w:eastAsia="zh-CN"/>
        </w:rPr>
        <w:t>谭加强  卷烟消费者代表</w:t>
      </w:r>
    </w:p>
    <w:p w14:paraId="76E937B2">
      <w:pPr>
        <w:spacing w:line="600" w:lineRule="exact"/>
        <w:ind w:left="638" w:leftChars="304" w:firstLine="0" w:firstLineChars="0"/>
        <w:rPr>
          <w:rFonts w:hint="default" w:ascii="仿宋_GB2312" w:hAnsi="宋体" w:eastAsia="仿宋_GB2312" w:cs="宋体"/>
          <w:color w:val="000000"/>
          <w:kern w:val="0"/>
          <w:sz w:val="32"/>
          <w:szCs w:val="32"/>
          <w:lang w:val="en-US" w:eastAsia="zh-CN" w:bidi="ar-SA"/>
        </w:rPr>
      </w:pPr>
      <w:r>
        <w:rPr>
          <w:rFonts w:hint="eastAsia" w:ascii="仿宋_GB2312" w:hAnsi="宋体" w:eastAsia="仿宋_GB2312" w:cs="宋体"/>
          <w:color w:val="000000"/>
          <w:kern w:val="0"/>
          <w:sz w:val="32"/>
          <w:szCs w:val="32"/>
          <w:lang w:val="en-US" w:eastAsia="zh-CN" w:bidi="ar-SA"/>
        </w:rPr>
        <w:t>（七）旁听人员</w:t>
      </w:r>
    </w:p>
    <w:p w14:paraId="5394C54B">
      <w:pPr>
        <w:spacing w:line="600" w:lineRule="exact"/>
        <w:ind w:left="2167" w:leftChars="294" w:hanging="1550" w:hangingChars="500"/>
        <w:rPr>
          <w:rFonts w:hint="eastAsia" w:ascii="仿宋_GB2312" w:hAnsi="仿宋_GB2312" w:eastAsia="仿宋_GB2312" w:cs="仿宋_GB2312"/>
          <w:b w:val="0"/>
          <w:bCs w:val="0"/>
          <w:color w:val="000000"/>
          <w:sz w:val="31"/>
          <w:szCs w:val="31"/>
          <w:lang w:val="en-US" w:eastAsia="zh-CN"/>
        </w:rPr>
      </w:pPr>
      <w:r>
        <w:rPr>
          <w:rFonts w:hint="eastAsia" w:ascii="仿宋_GB2312" w:hAnsi="仿宋_GB2312" w:eastAsia="仿宋_GB2312" w:cs="仿宋_GB2312"/>
          <w:b w:val="0"/>
          <w:bCs w:val="0"/>
          <w:color w:val="000000"/>
          <w:sz w:val="31"/>
          <w:szCs w:val="31"/>
          <w:lang w:val="en-US" w:eastAsia="zh-CN"/>
        </w:rPr>
        <w:t>陈亚兰</w:t>
      </w:r>
      <w:r>
        <w:rPr>
          <w:rFonts w:hint="eastAsia" w:ascii="仿宋_GB2312" w:hAnsi="宋体" w:eastAsia="仿宋_GB2312" w:cs="宋体"/>
          <w:color w:val="000000"/>
          <w:kern w:val="0"/>
          <w:sz w:val="32"/>
          <w:szCs w:val="32"/>
          <w:highlight w:val="none"/>
          <w:lang w:val="en-US" w:eastAsia="zh-CN"/>
        </w:rPr>
        <w:t xml:space="preserve">  </w:t>
      </w:r>
      <w:r>
        <w:rPr>
          <w:rFonts w:hint="eastAsia" w:ascii="仿宋_GB2312" w:hAnsi="仿宋_GB2312" w:eastAsia="仿宋_GB2312" w:cs="仿宋_GB2312"/>
          <w:b w:val="0"/>
          <w:bCs w:val="0"/>
          <w:color w:val="000000"/>
          <w:sz w:val="31"/>
          <w:szCs w:val="31"/>
          <w:lang w:val="en-US" w:eastAsia="zh-CN"/>
        </w:rPr>
        <w:t>昆明市烟草公司石林分公司</w:t>
      </w:r>
      <w:r>
        <w:rPr>
          <w:rFonts w:ascii="仿宋_GB2312" w:hAnsi="仿宋_GB2312" w:eastAsia="仿宋_GB2312" w:cs="仿宋_GB2312"/>
          <w:b w:val="0"/>
          <w:bCs w:val="0"/>
          <w:color w:val="000000"/>
          <w:sz w:val="31"/>
          <w:szCs w:val="31"/>
        </w:rPr>
        <w:t>区域市场部</w:t>
      </w:r>
      <w:r>
        <w:rPr>
          <w:rFonts w:hint="eastAsia" w:ascii="仿宋_GB2312" w:hAnsi="仿宋_GB2312" w:eastAsia="仿宋_GB2312" w:cs="仿宋_GB2312"/>
          <w:b w:val="0"/>
          <w:bCs w:val="0"/>
          <w:color w:val="000000"/>
          <w:sz w:val="31"/>
          <w:szCs w:val="31"/>
          <w:lang w:val="en-US" w:eastAsia="zh-CN"/>
        </w:rPr>
        <w:t>副主任</w:t>
      </w:r>
    </w:p>
    <w:p w14:paraId="6A538E7D">
      <w:pPr>
        <w:keepNext w:val="0"/>
        <w:keepLines w:val="0"/>
        <w:pageBreakBefore w:val="0"/>
        <w:widowControl w:val="0"/>
        <w:numPr>
          <w:ilvl w:val="0"/>
          <w:numId w:val="0"/>
        </w:numPr>
        <w:kinsoku/>
        <w:wordWrap/>
        <w:overflowPunct/>
        <w:topLinePunct w:val="0"/>
        <w:autoSpaceDE/>
        <w:autoSpaceDN/>
        <w:bidi w:val="0"/>
        <w:adjustRightInd/>
        <w:snapToGrid/>
        <w:ind w:firstLine="620" w:firstLineChars="200"/>
        <w:textAlignment w:val="auto"/>
        <w:rPr>
          <w:rFonts w:hint="eastAsia" w:ascii="黑体" w:hAnsi="黑体" w:eastAsia="黑体" w:cs="黑体"/>
          <w:color w:val="333333"/>
          <w:kern w:val="0"/>
          <w:sz w:val="32"/>
          <w:szCs w:val="32"/>
          <w:lang w:val="en-US" w:eastAsia="zh-CN"/>
        </w:rPr>
      </w:pPr>
      <w:r>
        <w:rPr>
          <w:rFonts w:hint="eastAsia" w:ascii="仿宋_GB2312" w:hAnsi="仿宋_GB2312" w:eastAsia="仿宋_GB2312" w:cs="仿宋_GB2312"/>
          <w:b w:val="0"/>
          <w:bCs w:val="0"/>
          <w:color w:val="000000"/>
          <w:sz w:val="31"/>
          <w:szCs w:val="31"/>
          <w:lang w:val="en-US" w:eastAsia="zh-CN"/>
        </w:rPr>
        <w:t>虎园岗  石林县烟草专卖局专卖监督管理办公室副主任</w:t>
      </w:r>
    </w:p>
    <w:p w14:paraId="34EF3FB0">
      <w:pPr>
        <w:keepNext w:val="0"/>
        <w:keepLines w:val="0"/>
        <w:pageBreakBefore w:val="0"/>
        <w:widowControl w:val="0"/>
        <w:numPr>
          <w:ilvl w:val="0"/>
          <w:numId w:val="1"/>
        </w:numPr>
        <w:kinsoku/>
        <w:wordWrap/>
        <w:overflowPunct/>
        <w:topLinePunct w:val="0"/>
        <w:autoSpaceDE/>
        <w:autoSpaceDN/>
        <w:bidi w:val="0"/>
        <w:adjustRightInd/>
        <w:snapToGrid/>
        <w:ind w:firstLine="640" w:firstLineChars="200"/>
        <w:textAlignment w:val="auto"/>
        <w:rPr>
          <w:rFonts w:hint="eastAsia" w:ascii="黑体" w:hAnsi="黑体" w:eastAsia="黑体" w:cs="黑体"/>
          <w:color w:val="333333"/>
          <w:kern w:val="0"/>
          <w:sz w:val="32"/>
          <w:szCs w:val="32"/>
          <w:lang w:val="en-US" w:eastAsia="zh-CN"/>
        </w:rPr>
      </w:pPr>
      <w:r>
        <w:rPr>
          <w:rFonts w:hint="eastAsia" w:ascii="黑体" w:hAnsi="黑体" w:eastAsia="黑体" w:cs="黑体"/>
          <w:color w:val="333333"/>
          <w:kern w:val="0"/>
          <w:sz w:val="32"/>
          <w:szCs w:val="32"/>
          <w:lang w:val="en-US" w:eastAsia="zh-CN"/>
        </w:rPr>
        <w:t>听证会举行情况</w:t>
      </w:r>
    </w:p>
    <w:p w14:paraId="4C58CF41">
      <w:pPr>
        <w:keepNext w:val="0"/>
        <w:keepLines w:val="0"/>
        <w:pageBreakBefore w:val="0"/>
        <w:widowControl w:val="0"/>
        <w:numPr>
          <w:ilvl w:val="0"/>
          <w:numId w:val="2"/>
        </w:numPr>
        <w:kinsoku/>
        <w:wordWrap/>
        <w:overflowPunct/>
        <w:topLinePunct w:val="0"/>
        <w:autoSpaceDE/>
        <w:autoSpaceDN/>
        <w:bidi w:val="0"/>
        <w:adjustRightInd/>
        <w:snapToGrid/>
        <w:ind w:left="320" w:leftChars="0" w:firstLine="0" w:firstLineChars="0"/>
        <w:textAlignment w:val="auto"/>
        <w:rPr>
          <w:rFonts w:hint="eastAsia" w:ascii="黑体" w:hAnsi="黑体" w:eastAsia="黑体" w:cs="黑体"/>
          <w:color w:val="333333"/>
          <w:kern w:val="0"/>
          <w:sz w:val="32"/>
          <w:szCs w:val="32"/>
          <w:lang w:val="en-US" w:eastAsia="zh-CN"/>
        </w:rPr>
      </w:pPr>
      <w:r>
        <w:rPr>
          <w:rFonts w:hint="eastAsia" w:ascii="黑体" w:hAnsi="黑体" w:eastAsia="黑体" w:cs="黑体"/>
          <w:color w:val="333333"/>
          <w:kern w:val="0"/>
          <w:sz w:val="32"/>
          <w:szCs w:val="32"/>
          <w:lang w:val="en-US" w:eastAsia="zh-CN"/>
        </w:rPr>
        <w:t>组织准备情况</w:t>
      </w:r>
    </w:p>
    <w:p w14:paraId="4612FA64">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黑体" w:hAnsi="黑体" w:eastAsia="黑体" w:cs="黑体"/>
          <w:color w:val="333333"/>
          <w:kern w:val="0"/>
          <w:sz w:val="32"/>
          <w:szCs w:val="32"/>
          <w:lang w:val="en-US" w:eastAsia="zh-CN"/>
        </w:rPr>
        <w:t xml:space="preserve"> </w:t>
      </w:r>
      <w:r>
        <w:rPr>
          <w:rFonts w:hint="eastAsia" w:ascii="仿宋_GB2312" w:hAnsi="仿宋_GB2312" w:eastAsia="仿宋_GB2312" w:cs="仿宋_GB2312"/>
          <w:sz w:val="32"/>
          <w:szCs w:val="32"/>
          <w:highlight w:val="none"/>
          <w:lang w:val="en-US" w:eastAsia="zh-CN"/>
        </w:rPr>
        <w:t>2026年8月28日在石林彝族自治县人民政府官网上公开发布《云南省石林彝族自治县烟草专卖局关于举行&lt;云南省石林彝族自治县烟草制品零售点合理布局规划（征求意见稿）&gt;听证会的公告》（第01号），通告听证事项、听证时间、听证代表名额及产生的方式、报名办法等相关内容。2026年9月2日，听证机关在石林彝族自治县人民政府官网上公开发布了《云南省石林彝族自治县烟草专卖局关于举行&lt;云南省石林彝族自治县烟草制品零售点合理布局规划（征求意见稿）&gt;听证会的公告》（第02号），公布了听证主持人、听证委员、决策发言人、听证监察人、听证代表名单等事项。并于听证会召开前，向所有听证代表</w:t>
      </w:r>
      <w:bookmarkStart w:id="0" w:name="_GoBack"/>
      <w:bookmarkEnd w:id="0"/>
      <w:r>
        <w:rPr>
          <w:rFonts w:hint="eastAsia" w:ascii="仿宋_GB2312" w:hAnsi="仿宋_GB2312" w:eastAsia="仿宋_GB2312" w:cs="仿宋_GB2312"/>
          <w:sz w:val="32"/>
          <w:szCs w:val="32"/>
          <w:highlight w:val="none"/>
          <w:lang w:val="en-US" w:eastAsia="zh-CN"/>
        </w:rPr>
        <w:t>送达了听证会通知书和相关材料。</w:t>
      </w:r>
    </w:p>
    <w:p w14:paraId="6F3C5A60">
      <w:pPr>
        <w:keepNext w:val="0"/>
        <w:keepLines w:val="0"/>
        <w:pageBreakBefore w:val="0"/>
        <w:widowControl w:val="0"/>
        <w:numPr>
          <w:ilvl w:val="0"/>
          <w:numId w:val="2"/>
        </w:numPr>
        <w:kinsoku/>
        <w:wordWrap/>
        <w:overflowPunct/>
        <w:topLinePunct w:val="0"/>
        <w:autoSpaceDE/>
        <w:autoSpaceDN/>
        <w:bidi w:val="0"/>
        <w:adjustRightInd/>
        <w:snapToGrid/>
        <w:ind w:left="320" w:leftChars="0" w:firstLine="0" w:firstLineChars="0"/>
        <w:textAlignment w:val="auto"/>
        <w:rPr>
          <w:rFonts w:hint="eastAsia" w:ascii="黑体" w:hAnsi="黑体" w:eastAsia="黑体" w:cs="黑体"/>
          <w:color w:val="333333"/>
          <w:kern w:val="0"/>
          <w:sz w:val="32"/>
          <w:szCs w:val="32"/>
          <w:lang w:val="en-US" w:eastAsia="zh-CN"/>
        </w:rPr>
      </w:pPr>
      <w:r>
        <w:rPr>
          <w:rFonts w:hint="eastAsia" w:ascii="黑体" w:hAnsi="黑体" w:eastAsia="黑体" w:cs="黑体"/>
          <w:color w:val="333333"/>
          <w:kern w:val="0"/>
          <w:sz w:val="32"/>
          <w:szCs w:val="32"/>
          <w:lang w:val="en-US" w:eastAsia="zh-CN"/>
        </w:rPr>
        <w:t>听证会召开情况</w:t>
      </w:r>
    </w:p>
    <w:p w14:paraId="4EF886D3">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听证会于2026年9月14日（星期一）下午14:30在石林县烟草专卖局四楼党员活动室举行。听证主持人、决策发言人、听证委员、听证记录人、听证监察人、听证代表均按时参加会议，应参会的听证代表15人，实际参会15人，包含人大代表、政协委员、专业技术人员代表、卷烟零售户、</w:t>
      </w:r>
      <w:r>
        <w:rPr>
          <w:rFonts w:hint="eastAsia" w:ascii="仿宋_GB2312" w:hAnsi="宋体" w:eastAsia="仿宋_GB2312" w:cs="宋体"/>
          <w:color w:val="000000"/>
          <w:kern w:val="0"/>
          <w:sz w:val="32"/>
          <w:szCs w:val="32"/>
          <w:highlight w:val="none"/>
          <w:lang w:val="en-US" w:eastAsia="zh-CN"/>
        </w:rPr>
        <w:t>拟申请从事烟草制品零售业务的经营户代表、卷烟消费者代表</w:t>
      </w:r>
      <w:r>
        <w:rPr>
          <w:rFonts w:hint="eastAsia" w:ascii="仿宋_GB2312" w:hAnsi="仿宋_GB2312" w:eastAsia="仿宋_GB2312" w:cs="仿宋_GB2312"/>
          <w:sz w:val="32"/>
          <w:szCs w:val="32"/>
          <w:highlight w:val="none"/>
          <w:lang w:val="en-US" w:eastAsia="zh-CN"/>
        </w:rPr>
        <w:t>等。会议按照以下议程进行：</w:t>
      </w:r>
    </w:p>
    <w:p w14:paraId="63989A40">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1、听证主持人介绍听证事项并核实参加人员身份等情况。</w:t>
      </w:r>
    </w:p>
    <w:p w14:paraId="351484AB">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2、听证监察人根据核实的听证代表人数及参加情况宣读准予召开听证会的监察意见书。</w:t>
      </w:r>
    </w:p>
    <w:p w14:paraId="3C9B3FEF">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3、听证主持人宣读听证会纪律。</w:t>
      </w:r>
    </w:p>
    <w:p w14:paraId="55870B19">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4、决策发言人就《云南省石林彝族自治县烟草制品零售点合理布局规划（征求意见稿）》的主要内容、依据、理由和有关背景资料作简要情况说明。</w:t>
      </w:r>
    </w:p>
    <w:p w14:paraId="1C151CAC">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5、听证代表质询、提问，决策发言人有针对性地进行答辩。</w:t>
      </w:r>
    </w:p>
    <w:p w14:paraId="06F23892">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6、听证记录人请听证代表审阅本人的发言记录签字确认，并将发言记录整理汇总后报听证委员进行合议。</w:t>
      </w:r>
    </w:p>
    <w:p w14:paraId="6BAF19F0">
      <w:pPr>
        <w:spacing w:line="58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lang w:val="en-US" w:eastAsia="zh-CN"/>
        </w:rPr>
        <w:t>听证主持人总结和归纳听证代表的主要观点和理由。</w:t>
      </w:r>
    </w:p>
    <w:p w14:paraId="0DA91123">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rPr>
        <w:t>听证监察人对本次听证会的举行过程出具</w:t>
      </w:r>
      <w:r>
        <w:rPr>
          <w:rFonts w:hint="eastAsia" w:ascii="仿宋_GB2312" w:hAnsi="仿宋_GB2312" w:eastAsia="仿宋_GB2312" w:cs="仿宋_GB2312"/>
          <w:sz w:val="32"/>
          <w:szCs w:val="32"/>
          <w:lang w:val="en-US" w:eastAsia="zh-CN"/>
        </w:rPr>
        <w:t>并宣读</w:t>
      </w:r>
      <w:r>
        <w:rPr>
          <w:rFonts w:hint="eastAsia" w:ascii="仿宋_GB2312" w:hAnsi="仿宋_GB2312" w:eastAsia="仿宋_GB2312" w:cs="仿宋_GB2312"/>
          <w:sz w:val="32"/>
          <w:szCs w:val="32"/>
        </w:rPr>
        <w:t>听证监察意见。</w:t>
      </w:r>
    </w:p>
    <w:p w14:paraId="51162512">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9、主持人作总结发言。</w:t>
      </w:r>
    </w:p>
    <w:p w14:paraId="6432B584">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10、听证委员、听证代表、决策发言人、听证监察人对听证会笔录进行审阅并签字核定。</w:t>
      </w:r>
    </w:p>
    <w:p w14:paraId="0D9D5536">
      <w:pPr>
        <w:keepNext w:val="0"/>
        <w:keepLines w:val="0"/>
        <w:pageBreakBefore w:val="0"/>
        <w:widowControl w:val="0"/>
        <w:numPr>
          <w:ilvl w:val="0"/>
          <w:numId w:val="1"/>
        </w:numPr>
        <w:kinsoku/>
        <w:wordWrap/>
        <w:overflowPunct/>
        <w:topLinePunct w:val="0"/>
        <w:autoSpaceDE/>
        <w:autoSpaceDN/>
        <w:bidi w:val="0"/>
        <w:adjustRightInd/>
        <w:snapToGrid/>
        <w:ind w:firstLine="640" w:firstLineChars="200"/>
        <w:textAlignment w:val="auto"/>
        <w:rPr>
          <w:rFonts w:hint="eastAsia" w:ascii="黑体" w:hAnsi="黑体" w:eastAsia="黑体" w:cs="黑体"/>
          <w:color w:val="auto"/>
          <w:kern w:val="0"/>
          <w:sz w:val="32"/>
          <w:szCs w:val="32"/>
          <w:lang w:val="en-US" w:eastAsia="zh-CN"/>
        </w:rPr>
      </w:pPr>
      <w:r>
        <w:rPr>
          <w:rFonts w:hint="eastAsia" w:ascii="黑体" w:hAnsi="黑体" w:eastAsia="黑体" w:cs="黑体"/>
          <w:color w:val="auto"/>
          <w:kern w:val="0"/>
          <w:sz w:val="32"/>
          <w:szCs w:val="32"/>
          <w:lang w:val="en-US" w:eastAsia="zh-CN"/>
        </w:rPr>
        <w:t>听证代表提出的主要观点、理由、建议</w:t>
      </w:r>
    </w:p>
    <w:p w14:paraId="0D024023">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听证会上，针对《云南省石林彝族自治县烟草制品零售点合理布局规划（征求意见稿）》，听证代表积极发言，充分表达了各自的观点、理由和、意见和建议，归纳整理为以下15条：</w:t>
      </w:r>
    </w:p>
    <w:p w14:paraId="41920BEF">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代表赵建平：无意见。</w:t>
      </w:r>
    </w:p>
    <w:p w14:paraId="1E030D59">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代表</w:t>
      </w:r>
      <w:r>
        <w:rPr>
          <w:rFonts w:hint="eastAsia" w:ascii="仿宋_GB2312" w:hAnsi="仿宋_GB2312" w:eastAsia="仿宋_GB2312" w:cs="仿宋_GB2312"/>
          <w:b w:val="0"/>
          <w:bCs/>
          <w:sz w:val="32"/>
          <w:szCs w:val="32"/>
          <w:lang w:val="en-US" w:eastAsia="zh-CN"/>
        </w:rPr>
        <w:t>陈永能</w:t>
      </w:r>
      <w:r>
        <w:rPr>
          <w:rFonts w:hint="eastAsia" w:ascii="仿宋_GB2312" w:hAnsi="仿宋_GB2312" w:eastAsia="仿宋_GB2312" w:cs="仿宋_GB2312"/>
          <w:sz w:val="32"/>
          <w:szCs w:val="32"/>
          <w:highlight w:val="none"/>
          <w:lang w:val="en-US" w:eastAsia="zh-CN"/>
        </w:rPr>
        <w:t>：1.总则中的依据法律应加上</w:t>
      </w:r>
      <w:r>
        <w:rPr>
          <w:rFonts w:hint="eastAsia" w:ascii="仿宋_GB2312" w:hAnsi="仿宋_GB2312" w:eastAsia="仿宋_GB2312" w:cs="仿宋_GB2312"/>
          <w:b w:val="0"/>
          <w:bCs/>
          <w:sz w:val="32"/>
          <w:szCs w:val="32"/>
          <w:lang w:val="en-US" w:eastAsia="zh-CN"/>
        </w:rPr>
        <w:t>《中华人民共和国消费者权益保护法》</w:t>
      </w:r>
      <w:r>
        <w:rPr>
          <w:rFonts w:hint="eastAsia" w:ascii="仿宋_GB2312" w:hAnsi="仿宋_GB2312" w:eastAsia="仿宋_GB2312" w:cs="仿宋_GB2312"/>
          <w:sz w:val="32"/>
          <w:szCs w:val="32"/>
          <w:highlight w:val="none"/>
          <w:lang w:val="en-US" w:eastAsia="zh-CN"/>
        </w:rPr>
        <w:t>，为消费者维权提供法律依据 ；</w:t>
      </w:r>
    </w:p>
    <w:p w14:paraId="5478A7B9">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2.建议加大执法力度，对涉及可能诱导未成年人消费烟草制品的业态进行明确限制，做好未成年人保护工作；</w:t>
      </w:r>
    </w:p>
    <w:p w14:paraId="175C0EE9">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3.第十二条不予情形建议重新归类，方便政策宣传及理解；</w:t>
      </w:r>
    </w:p>
    <w:p w14:paraId="06E58337">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4.建议确定合理布局规划修订时间，为将来的相关工作提供依据。  </w:t>
      </w:r>
    </w:p>
    <w:p w14:paraId="2561EE1B">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代表赵志光：无意见。</w:t>
      </w:r>
    </w:p>
    <w:p w14:paraId="097A3A10">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代表邹开聪：无意见。 </w:t>
      </w:r>
    </w:p>
    <w:p w14:paraId="43660391">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代表念红娥：无意见。</w:t>
      </w:r>
    </w:p>
    <w:p w14:paraId="7B1951F2">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代表饶学东：城乡结合部、乡镇集镇区域，若放开新增办证，容易出现扎堆开店，规划在这类区域如何控制零售点总量？</w:t>
      </w:r>
    </w:p>
    <w:p w14:paraId="79426B41">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代表罗丽琼：无意见。</w:t>
      </w:r>
    </w:p>
    <w:p w14:paraId="56060571">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代表</w:t>
      </w:r>
      <w:r>
        <w:rPr>
          <w:rFonts w:hint="eastAsia" w:ascii="仿宋_GB2312" w:hAnsi="仿宋_GB2312" w:eastAsia="仿宋_GB2312" w:cs="仿宋_GB2312"/>
          <w:b w:val="0"/>
          <w:bCs/>
          <w:sz w:val="32"/>
          <w:szCs w:val="32"/>
        </w:rPr>
        <w:t>李云宏</w:t>
      </w:r>
      <w:r>
        <w:rPr>
          <w:rFonts w:hint="eastAsia" w:ascii="仿宋_GB2312" w:hAnsi="仿宋_GB2312" w:eastAsia="仿宋_GB2312" w:cs="仿宋_GB2312"/>
          <w:sz w:val="32"/>
          <w:szCs w:val="32"/>
          <w:highlight w:val="none"/>
          <w:lang w:val="en-US" w:eastAsia="zh-CN"/>
        </w:rPr>
        <w:t>：我有家店去年搬迁，请问如果部分老零售户房屋拆迁、门面搬迁，许可证变更地址，在新地址是否适用新的布局标准，有无历史遗留的过渡政策？</w:t>
      </w:r>
    </w:p>
    <w:p w14:paraId="79D434D9">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代表者春富：无意见。</w:t>
      </w:r>
    </w:p>
    <w:p w14:paraId="44B7F71D">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代表王建刚：个体工商户变更经营者，也就是转让店铺，烟草零售许可证是否允许直接过户，还是必须注销后重新申请，重新申请是否适用新布局规划？</w:t>
      </w:r>
    </w:p>
    <w:p w14:paraId="139D9D93">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代表周瑜：无意见。</w:t>
      </w:r>
    </w:p>
    <w:p w14:paraId="04E0E310">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代表何成：针对经营规模大、经营能力强的店铺，在本《规划》中是否有相应的放宽政策。</w:t>
      </w:r>
    </w:p>
    <w:p w14:paraId="6462259A">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代表张继波：部分乡镇偏远村组，人口分散，布局规划对农村村组办证有无差异化标准，方便农村群众就近购烟？</w:t>
      </w:r>
    </w:p>
    <w:p w14:paraId="39C65F4F">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代表张晓东：无意见。</w:t>
      </w:r>
    </w:p>
    <w:p w14:paraId="682716ED">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代表谭加强：如果房屋拆迁重建，在停业6个月内重建不好怎么办？</w:t>
      </w:r>
    </w:p>
    <w:p w14:paraId="4292EC5B">
      <w:pPr>
        <w:keepNext w:val="0"/>
        <w:keepLines w:val="0"/>
        <w:pageBreakBefore w:val="0"/>
        <w:widowControl w:val="0"/>
        <w:numPr>
          <w:ilvl w:val="0"/>
          <w:numId w:val="1"/>
        </w:numPr>
        <w:kinsoku/>
        <w:wordWrap/>
        <w:overflowPunct/>
        <w:topLinePunct w:val="0"/>
        <w:autoSpaceDE/>
        <w:autoSpaceDN/>
        <w:bidi w:val="0"/>
        <w:adjustRightInd/>
        <w:snapToGrid/>
        <w:ind w:firstLine="640" w:firstLineChars="200"/>
        <w:textAlignment w:val="auto"/>
        <w:rPr>
          <w:rFonts w:hint="eastAsia" w:ascii="黑体" w:hAnsi="黑体" w:eastAsia="黑体" w:cs="黑体"/>
          <w:color w:val="333333"/>
          <w:kern w:val="0"/>
          <w:sz w:val="32"/>
          <w:szCs w:val="32"/>
          <w:lang w:val="en-US" w:eastAsia="zh-CN"/>
        </w:rPr>
      </w:pPr>
      <w:r>
        <w:rPr>
          <w:rFonts w:hint="eastAsia" w:ascii="黑体" w:hAnsi="黑体" w:eastAsia="黑体" w:cs="黑体"/>
          <w:color w:val="333333"/>
          <w:kern w:val="0"/>
          <w:sz w:val="32"/>
          <w:szCs w:val="32"/>
          <w:lang w:val="en-US" w:eastAsia="zh-CN"/>
        </w:rPr>
        <w:t>听证会决策发言人的答辩</w:t>
      </w:r>
    </w:p>
    <w:p w14:paraId="37C86F91">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听证会上，决策发言人针对听证代表提出的问题，结合石林彝族自治县烟草制品零售点合理布局规划和相关政策规定进行了解答。</w:t>
      </w:r>
    </w:p>
    <w:p w14:paraId="414AA6FD">
      <w:pPr>
        <w:keepNext w:val="0"/>
        <w:keepLines w:val="0"/>
        <w:pageBreakBefore w:val="0"/>
        <w:widowControl w:val="0"/>
        <w:numPr>
          <w:ilvl w:val="0"/>
          <w:numId w:val="0"/>
        </w:numPr>
        <w:kinsoku/>
        <w:wordWrap/>
        <w:overflowPunct/>
        <w:topLinePunct w:val="0"/>
        <w:autoSpaceDE/>
        <w:autoSpaceDN/>
        <w:bidi w:val="0"/>
        <w:adjustRightInd/>
        <w:snapToGrid/>
        <w:ind w:firstLine="640"/>
        <w:textAlignment w:val="auto"/>
        <w:rPr>
          <w:rFonts w:hint="eastAsia" w:ascii="仿宋_GB2312" w:hAnsi="仿宋_GB2312" w:eastAsia="仿宋_GB2312" w:cs="仿宋_GB2312"/>
          <w:b/>
          <w:bCs/>
          <w:color w:val="333333"/>
          <w:kern w:val="0"/>
          <w:sz w:val="32"/>
          <w:szCs w:val="32"/>
          <w:lang w:val="en-US" w:eastAsia="zh-CN"/>
        </w:rPr>
      </w:pPr>
      <w:r>
        <w:rPr>
          <w:rFonts w:hint="eastAsia" w:ascii="仿宋_GB2312" w:hAnsi="仿宋_GB2312" w:eastAsia="仿宋_GB2312" w:cs="仿宋_GB2312"/>
          <w:b/>
          <w:bCs/>
          <w:color w:val="333333"/>
          <w:kern w:val="0"/>
          <w:sz w:val="32"/>
          <w:szCs w:val="32"/>
          <w:lang w:val="en-US" w:eastAsia="zh-CN"/>
        </w:rPr>
        <w:t>针对代表陈永能提出的问题，解答如下：</w:t>
      </w:r>
    </w:p>
    <w:p w14:paraId="64094695">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问题一：</w:t>
      </w:r>
      <w:r>
        <w:rPr>
          <w:rFonts w:hint="eastAsia" w:ascii="仿宋_GB2312" w:hAnsi="仿宋_GB2312" w:eastAsia="仿宋_GB2312" w:cs="仿宋_GB2312"/>
          <w:b w:val="0"/>
          <w:bCs/>
          <w:sz w:val="32"/>
          <w:szCs w:val="32"/>
          <w:lang w:val="en-US" w:eastAsia="zh-CN"/>
        </w:rPr>
        <w:t>总则中依据法律应加上《中华人民共和国消费者权益保护法》，为消费者维权提供法律依据。</w:t>
      </w:r>
    </w:p>
    <w:p w14:paraId="7EDAD204">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答：消费者权益保护法律与烟草专卖零售许可准入工作关联不大，为避免泛用，不在《规划》中增设该法律。会在对烟草专卖零售许可证的后续监管工作中按照相关法律法规要求切实维护消费者权益。</w:t>
      </w:r>
    </w:p>
    <w:p w14:paraId="39EF031E">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问题二：</w:t>
      </w:r>
      <w:r>
        <w:rPr>
          <w:rFonts w:hint="eastAsia" w:ascii="仿宋_GB2312" w:hAnsi="仿宋_GB2312" w:eastAsia="仿宋_GB2312" w:cs="仿宋_GB2312"/>
          <w:b w:val="0"/>
          <w:bCs/>
          <w:sz w:val="32"/>
          <w:szCs w:val="32"/>
          <w:lang w:val="en-US" w:eastAsia="zh-CN"/>
        </w:rPr>
        <w:t>建议加大执法力度，对涉及可能诱导未成年人消费烟草制品的业态进行明确限制，做好未成年人保护工作。</w:t>
      </w:r>
    </w:p>
    <w:p w14:paraId="6E91B9F9">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答：合理布局规划不得自行增设或调减许可条件，</w:t>
      </w:r>
      <w:r>
        <w:rPr>
          <w:rFonts w:hint="eastAsia" w:ascii="仿宋_GB2312" w:hAnsi="仿宋_GB2312" w:eastAsia="仿宋_GB2312" w:cs="仿宋_GB2312"/>
          <w:color w:val="auto"/>
          <w:sz w:val="32"/>
          <w:szCs w:val="32"/>
          <w:u w:val="none"/>
          <w:lang w:val="en-US" w:eastAsia="zh-CN"/>
        </w:rPr>
        <w:t>对听证代表提出的“对涉及可能诱导未成年人消费烟草制品的业态进行明确限制”的建议，本规划中第十二条已明确规定。</w:t>
      </w:r>
    </w:p>
    <w:p w14:paraId="0313E39B">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问题三：</w:t>
      </w:r>
      <w:r>
        <w:rPr>
          <w:rFonts w:hint="eastAsia" w:ascii="仿宋_GB2312" w:hAnsi="仿宋_GB2312" w:eastAsia="仿宋_GB2312" w:cs="仿宋_GB2312"/>
          <w:b w:val="0"/>
          <w:bCs/>
          <w:sz w:val="32"/>
          <w:szCs w:val="32"/>
          <w:lang w:val="en-US" w:eastAsia="zh-CN"/>
        </w:rPr>
        <w:t>第十二条不予情形建议重新归类，方便政策宣传及理解。</w:t>
      </w:r>
    </w:p>
    <w:p w14:paraId="056EE611">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答：不予情形属于上位法原条款，本次合理布局规划仅做引用，不做修改。</w:t>
      </w:r>
    </w:p>
    <w:p w14:paraId="69135B0A">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问题四：</w:t>
      </w:r>
      <w:r>
        <w:rPr>
          <w:rFonts w:hint="eastAsia" w:ascii="仿宋_GB2312" w:hAnsi="仿宋_GB2312" w:eastAsia="仿宋_GB2312" w:cs="仿宋_GB2312"/>
          <w:b w:val="0"/>
          <w:bCs/>
          <w:sz w:val="32"/>
          <w:szCs w:val="32"/>
          <w:lang w:val="en-US" w:eastAsia="zh-CN"/>
        </w:rPr>
        <w:t>建议确定合理布局规划修订时间，为将来的相关工作提供依据。</w:t>
      </w:r>
    </w:p>
    <w:p w14:paraId="1276926F">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答：无相关法律法规的明确规定，实际工作中将根据石林县卷烟市场及社会经济发展等变化，及时研判，适时启动合理布局规划修订程序。</w:t>
      </w:r>
    </w:p>
    <w:p w14:paraId="2F29FF68">
      <w:pPr>
        <w:keepNext w:val="0"/>
        <w:keepLines w:val="0"/>
        <w:pageBreakBefore w:val="0"/>
        <w:widowControl w:val="0"/>
        <w:numPr>
          <w:ilvl w:val="0"/>
          <w:numId w:val="0"/>
        </w:numPr>
        <w:kinsoku/>
        <w:wordWrap/>
        <w:overflowPunct/>
        <w:topLinePunct w:val="0"/>
        <w:autoSpaceDE/>
        <w:autoSpaceDN/>
        <w:bidi w:val="0"/>
        <w:adjustRightInd/>
        <w:snapToGrid/>
        <w:ind w:firstLine="640"/>
        <w:textAlignment w:val="auto"/>
        <w:rPr>
          <w:rFonts w:hint="eastAsia" w:ascii="仿宋_GB2312" w:hAnsi="仿宋_GB2312" w:eastAsia="仿宋_GB2312" w:cs="仿宋_GB2312"/>
          <w:b/>
          <w:bCs/>
          <w:color w:val="333333"/>
          <w:kern w:val="0"/>
          <w:sz w:val="32"/>
          <w:szCs w:val="32"/>
          <w:lang w:val="en-US" w:eastAsia="zh-CN"/>
        </w:rPr>
      </w:pPr>
      <w:r>
        <w:rPr>
          <w:rFonts w:hint="eastAsia" w:ascii="仿宋_GB2312" w:hAnsi="仿宋_GB2312" w:eastAsia="仿宋_GB2312" w:cs="仿宋_GB2312"/>
          <w:b/>
          <w:bCs/>
          <w:color w:val="333333"/>
          <w:kern w:val="0"/>
          <w:sz w:val="32"/>
          <w:szCs w:val="32"/>
          <w:lang w:val="en-US" w:eastAsia="zh-CN"/>
        </w:rPr>
        <w:t>针对代表饶学东提出的问题，解答如下：</w:t>
      </w:r>
    </w:p>
    <w:p w14:paraId="7F6D2268">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问：城乡结合部、乡镇集镇区域，若放开新增办证，容易出现扎堆开店，规划在这类区域如何控制零售点总量？</w:t>
      </w:r>
    </w:p>
    <w:p w14:paraId="165673E5">
      <w:pPr>
        <w:keepNext w:val="0"/>
        <w:keepLines w:val="0"/>
        <w:pageBreakBefore w:val="0"/>
        <w:widowControl w:val="0"/>
        <w:numPr>
          <w:ilvl w:val="0"/>
          <w:numId w:val="0"/>
        </w:numPr>
        <w:kinsoku/>
        <w:wordWrap/>
        <w:overflowPunct/>
        <w:topLinePunct w:val="0"/>
        <w:autoSpaceDE/>
        <w:autoSpaceDN/>
        <w:bidi w:val="0"/>
        <w:adjustRightInd/>
        <w:snapToGrid/>
        <w:ind w:firstLine="64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答：本次规划采用最小单元网格管理模式，城乡结合部、乡镇集镇全部划入对应单元网格，划分发展区、培育区等市场类型，每个网格设定固定零售点规划上限数量。当网格内实际持证数量达到规划数上限，该网格直接不予新设零售点，从总量上避免集镇、城乡结合部扎堆新增办证；同时配套执行网格内间距管控标准：发展区网格间距 30 米、培育区网格间距 50 米，实行 “数量限制 + 距离限制双重管控”，双重约束防止门店过度密集；网格规划数量不是固定不变，执行动态调整制度，每季度结合人口、商业、消费变化评估调整网格规划数并对外公示；仅规划第十一条列明的 100㎡以上商超、加油站内部等特殊场所，才不受本网格数量、距离限制，其余普通店铺一律受网格总量、间距双重约束，避免集镇无序新增网点。</w:t>
      </w:r>
    </w:p>
    <w:p w14:paraId="08F78C31">
      <w:pPr>
        <w:keepNext w:val="0"/>
        <w:keepLines w:val="0"/>
        <w:pageBreakBefore w:val="0"/>
        <w:widowControl w:val="0"/>
        <w:numPr>
          <w:ilvl w:val="0"/>
          <w:numId w:val="0"/>
        </w:numPr>
        <w:kinsoku/>
        <w:wordWrap/>
        <w:overflowPunct/>
        <w:topLinePunct w:val="0"/>
        <w:autoSpaceDE/>
        <w:autoSpaceDN/>
        <w:bidi w:val="0"/>
        <w:adjustRightInd/>
        <w:snapToGrid/>
        <w:ind w:firstLine="640"/>
        <w:textAlignment w:val="auto"/>
        <w:rPr>
          <w:rFonts w:hint="eastAsia" w:ascii="仿宋_GB2312" w:hAnsi="仿宋_GB2312" w:eastAsia="仿宋_GB2312" w:cs="仿宋_GB2312"/>
          <w:b/>
          <w:bCs/>
          <w:color w:val="333333"/>
          <w:kern w:val="0"/>
          <w:sz w:val="32"/>
          <w:szCs w:val="32"/>
          <w:lang w:val="en-US" w:eastAsia="zh-CN"/>
        </w:rPr>
      </w:pPr>
      <w:r>
        <w:rPr>
          <w:rFonts w:hint="eastAsia" w:ascii="仿宋_GB2312" w:hAnsi="仿宋_GB2312" w:eastAsia="仿宋_GB2312" w:cs="仿宋_GB2312"/>
          <w:b/>
          <w:bCs/>
          <w:color w:val="333333"/>
          <w:kern w:val="0"/>
          <w:sz w:val="32"/>
          <w:szCs w:val="32"/>
          <w:lang w:val="en-US" w:eastAsia="zh-CN"/>
        </w:rPr>
        <w:t>针对代表李云宏提出的问题，解答如下：</w:t>
      </w:r>
    </w:p>
    <w:p w14:paraId="14812923">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问：我有家店去年搬迁，请问如果部分老零售户房屋拆迁、门面搬迁，许可证变更地址，在新地址是否适用新的布局标准，有无历史遗留的过渡政策？</w:t>
      </w:r>
    </w:p>
    <w:p w14:paraId="6DBDC087">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答：规划第十三条、第十四条专门针对拆迁、城市建设等客观原因搬迁的持证户设置优待过渡政策，区分两种情形：因学校新建扩建、道路规划、城市建设拆迁等客观原因搬迁（30 日内申请）搬迁至原单元网格内新址：不受网格规划数量上限约束，间距标准放宽到本网格标准的30%；搬迁至其他单元网格：受目标网格规划总量限制，间距按目标网格标准80% 执行。租金到期、个人经营原因自主搬迁，不属于政府拆迁客观因素：不享受上述放宽政策，新址必须完全执行本规划全部布局、间距、网格数量标准，需要重新申请办证。补充：如果是连续经营满 5 年、近 3 年无违法记录老户，歇业 6 个月内在原网格新址申请，同样不受网格规划数限制，间距按网格标准 30% 执行（第十五条），保障长期合规老零售户权益。</w:t>
      </w:r>
    </w:p>
    <w:p w14:paraId="30E03DF4">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针对代表提出的建议，表示在下步工作中加以落实。决策发言人解答后，经听证主此人再次征询，参会的各位代表没有再提出异议。</w:t>
      </w:r>
    </w:p>
    <w:p w14:paraId="00266F22">
      <w:pPr>
        <w:keepNext w:val="0"/>
        <w:keepLines w:val="0"/>
        <w:pageBreakBefore w:val="0"/>
        <w:widowControl w:val="0"/>
        <w:numPr>
          <w:ilvl w:val="0"/>
          <w:numId w:val="0"/>
        </w:numPr>
        <w:kinsoku/>
        <w:wordWrap/>
        <w:overflowPunct/>
        <w:topLinePunct w:val="0"/>
        <w:autoSpaceDE/>
        <w:autoSpaceDN/>
        <w:bidi w:val="0"/>
        <w:adjustRightInd/>
        <w:snapToGrid/>
        <w:ind w:firstLine="640"/>
        <w:textAlignment w:val="auto"/>
        <w:rPr>
          <w:rFonts w:hint="eastAsia" w:ascii="仿宋_GB2312" w:hAnsi="仿宋_GB2312" w:eastAsia="仿宋_GB2312" w:cs="仿宋_GB2312"/>
          <w:b/>
          <w:bCs/>
          <w:color w:val="333333"/>
          <w:kern w:val="0"/>
          <w:sz w:val="32"/>
          <w:szCs w:val="32"/>
          <w:lang w:val="en-US" w:eastAsia="zh-CN"/>
        </w:rPr>
      </w:pPr>
      <w:r>
        <w:rPr>
          <w:rFonts w:hint="eastAsia" w:ascii="仿宋_GB2312" w:hAnsi="仿宋_GB2312" w:eastAsia="仿宋_GB2312" w:cs="仿宋_GB2312"/>
          <w:b/>
          <w:bCs/>
          <w:color w:val="333333"/>
          <w:kern w:val="0"/>
          <w:sz w:val="32"/>
          <w:szCs w:val="32"/>
          <w:lang w:val="en-US" w:eastAsia="zh-CN"/>
        </w:rPr>
        <w:t>针对代表王建刚提出的问题，解答如下：</w:t>
      </w:r>
    </w:p>
    <w:p w14:paraId="7F27C5DB">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问：个体工商户变更经营者，也就是转让店铺，烟草零售许可证是否允许直接过户，还是必须注销后重新申请，重新申请是否适用新布局规划？</w:t>
      </w:r>
    </w:p>
    <w:p w14:paraId="7F62005A">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答：按照烟草专卖许可法规以及本规划要求：烟草零售许可证不允许直接过户、转让、买卖。店铺转让、个体工商户变更经营者，原许可证不能直接转给新店主使用，原经营者应当办理注销/歇业手续，由新经营者重新提交办证申请。新经营者申请新办许可证时，完全适用本次新的合理布局规划全部条款：需要核查经营场所是否独立、网格规划数量是否饱和、零售点间距、学校禁设距离、排队轮候等全部条件。即便是同一个门面，换经营者就要重新审核布局条件；哪怕之前该门面办过烟草证，门面空余后，新申请人依然要满足现行网格、间距标准；如果网格已经达到规划上限，则需要参加排队轮候。</w:t>
      </w:r>
    </w:p>
    <w:p w14:paraId="74DF4B8D">
      <w:pPr>
        <w:keepNext w:val="0"/>
        <w:keepLines w:val="0"/>
        <w:pageBreakBefore w:val="0"/>
        <w:widowControl w:val="0"/>
        <w:numPr>
          <w:ilvl w:val="0"/>
          <w:numId w:val="0"/>
        </w:numPr>
        <w:kinsoku/>
        <w:wordWrap/>
        <w:overflowPunct/>
        <w:topLinePunct w:val="0"/>
        <w:autoSpaceDE/>
        <w:autoSpaceDN/>
        <w:bidi w:val="0"/>
        <w:adjustRightInd/>
        <w:snapToGrid/>
        <w:ind w:firstLine="640"/>
        <w:textAlignment w:val="auto"/>
        <w:rPr>
          <w:rFonts w:hint="eastAsia" w:ascii="仿宋_GB2312" w:hAnsi="仿宋_GB2312" w:eastAsia="仿宋_GB2312" w:cs="仿宋_GB2312"/>
          <w:b/>
          <w:bCs/>
          <w:color w:val="333333"/>
          <w:kern w:val="0"/>
          <w:sz w:val="32"/>
          <w:szCs w:val="32"/>
          <w:lang w:val="en-US" w:eastAsia="zh-CN"/>
        </w:rPr>
      </w:pPr>
      <w:r>
        <w:rPr>
          <w:rFonts w:hint="eastAsia" w:ascii="仿宋_GB2312" w:hAnsi="仿宋_GB2312" w:eastAsia="仿宋_GB2312" w:cs="仿宋_GB2312"/>
          <w:b/>
          <w:bCs/>
          <w:color w:val="333333"/>
          <w:kern w:val="0"/>
          <w:sz w:val="32"/>
          <w:szCs w:val="32"/>
          <w:lang w:val="en-US" w:eastAsia="zh-CN"/>
        </w:rPr>
        <w:t>针对代表何成提出的问题，解答如下：</w:t>
      </w:r>
    </w:p>
    <w:p w14:paraId="151471AD">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问：</w:t>
      </w:r>
      <w:r>
        <w:rPr>
          <w:rFonts w:hint="eastAsia" w:ascii="仿宋_GB2312" w:hAnsi="仿宋_GB2312" w:eastAsia="仿宋_GB2312" w:cs="仿宋_GB2312"/>
          <w:color w:val="auto"/>
          <w:sz w:val="32"/>
          <w:szCs w:val="32"/>
          <w:u w:val="none"/>
          <w:lang w:val="en-US" w:eastAsia="zh-CN"/>
        </w:rPr>
        <w:t>针对经营规模大、经营能力强的店铺，在本《规划》中是否有相应的放宽政策</w:t>
      </w:r>
      <w:r>
        <w:rPr>
          <w:rFonts w:hint="eastAsia" w:ascii="仿宋_GB2312" w:hAnsi="仿宋_GB2312" w:eastAsia="仿宋_GB2312" w:cs="仿宋_GB2312"/>
          <w:sz w:val="32"/>
          <w:szCs w:val="32"/>
          <w:highlight w:val="none"/>
          <w:lang w:val="en-US" w:eastAsia="zh-CN"/>
        </w:rPr>
        <w:t>？</w:t>
      </w:r>
    </w:p>
    <w:p w14:paraId="5EB548A8">
      <w:pPr>
        <w:pStyle w:val="11"/>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答：为填补封闭区域内服务空白，方便群众消费，支持规模化、规范化经营主体，压缩无证经营空间，进一步提升布局科学性，合理布局规划第十一条设置了不受所在单元网格规划数量、距离限制的“特殊情形”，你说的面积已经符合第一项：经营场所经营面积（不包括仓库、车库、休息室、办公场所等辅助设施的面积）在100平方米及其以上的商场、超市、便利店或烟草专业店。</w:t>
      </w:r>
    </w:p>
    <w:p w14:paraId="15930602">
      <w:pPr>
        <w:keepNext w:val="0"/>
        <w:keepLines w:val="0"/>
        <w:pageBreakBefore w:val="0"/>
        <w:widowControl w:val="0"/>
        <w:numPr>
          <w:ilvl w:val="0"/>
          <w:numId w:val="0"/>
        </w:numPr>
        <w:kinsoku/>
        <w:wordWrap/>
        <w:overflowPunct/>
        <w:topLinePunct w:val="0"/>
        <w:autoSpaceDE/>
        <w:autoSpaceDN/>
        <w:bidi w:val="0"/>
        <w:adjustRightInd/>
        <w:snapToGrid/>
        <w:ind w:firstLine="640"/>
        <w:textAlignment w:val="auto"/>
        <w:rPr>
          <w:rFonts w:hint="eastAsia" w:ascii="仿宋_GB2312" w:hAnsi="仿宋_GB2312" w:eastAsia="仿宋_GB2312" w:cs="仿宋_GB2312"/>
          <w:b/>
          <w:bCs/>
          <w:color w:val="333333"/>
          <w:kern w:val="0"/>
          <w:sz w:val="32"/>
          <w:szCs w:val="32"/>
          <w:lang w:val="en-US" w:eastAsia="zh-CN"/>
        </w:rPr>
      </w:pPr>
      <w:r>
        <w:rPr>
          <w:rFonts w:hint="eastAsia" w:ascii="仿宋_GB2312" w:hAnsi="仿宋_GB2312" w:eastAsia="仿宋_GB2312" w:cs="仿宋_GB2312"/>
          <w:b/>
          <w:bCs/>
          <w:color w:val="333333"/>
          <w:kern w:val="0"/>
          <w:sz w:val="32"/>
          <w:szCs w:val="32"/>
          <w:lang w:val="en-US" w:eastAsia="zh-CN"/>
        </w:rPr>
        <w:t>针对代表张继波提出的问题，解答如下：</w:t>
      </w:r>
    </w:p>
    <w:p w14:paraId="66F60779">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问：部分乡镇偏远村组，人口分散，布局规划对农村村组办证有无差异化标准，方便农村群众就近购烟？</w:t>
      </w:r>
    </w:p>
    <w:p w14:paraId="70D92B64">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答：农村村组全部划分为培育区网格，和城镇发展区实行差异化标准：培育区零售点间距设置为 50 米，区别于集镇发展区 30 米，兼顾农村人口分散特点，不会过度限制偏远村组办证；每个村委会（网格）设置独立规划数量上限，结合村组常住人口规模核定可办数量（附件 2 公示表），人口分散的小村组规划数量相应调低；人口集中大村预留办证余量，保障村民就近购烟需求；网格余量不足时，实行排队轮候制度，群众可以预登记排队，网格出现空位后按顺序通知办理；规划同时兼顾未成年人保护，农村中小学、幼儿园出入口向外 50 米范围内禁止设置零售点，兼顾便民与未成年人保护双重要求。</w:t>
      </w:r>
    </w:p>
    <w:p w14:paraId="57DCE5D4">
      <w:pPr>
        <w:keepNext w:val="0"/>
        <w:keepLines w:val="0"/>
        <w:pageBreakBefore w:val="0"/>
        <w:widowControl w:val="0"/>
        <w:numPr>
          <w:ilvl w:val="0"/>
          <w:numId w:val="0"/>
        </w:numPr>
        <w:kinsoku/>
        <w:wordWrap/>
        <w:overflowPunct/>
        <w:topLinePunct w:val="0"/>
        <w:autoSpaceDE/>
        <w:autoSpaceDN/>
        <w:bidi w:val="0"/>
        <w:adjustRightInd/>
        <w:snapToGrid/>
        <w:ind w:firstLine="640"/>
        <w:textAlignment w:val="auto"/>
        <w:rPr>
          <w:rFonts w:hint="eastAsia" w:ascii="仿宋_GB2312" w:hAnsi="仿宋_GB2312" w:eastAsia="仿宋_GB2312" w:cs="仿宋_GB2312"/>
          <w:b/>
          <w:bCs/>
          <w:color w:val="333333"/>
          <w:kern w:val="0"/>
          <w:sz w:val="32"/>
          <w:szCs w:val="32"/>
          <w:lang w:val="en-US" w:eastAsia="zh-CN"/>
        </w:rPr>
      </w:pPr>
      <w:r>
        <w:rPr>
          <w:rFonts w:hint="eastAsia" w:ascii="仿宋_GB2312" w:hAnsi="仿宋_GB2312" w:eastAsia="仿宋_GB2312" w:cs="仿宋_GB2312"/>
          <w:b/>
          <w:bCs/>
          <w:color w:val="333333"/>
          <w:kern w:val="0"/>
          <w:sz w:val="32"/>
          <w:szCs w:val="32"/>
          <w:lang w:val="en-US" w:eastAsia="zh-CN"/>
        </w:rPr>
        <w:t>针对代表何成提出的问题，解答如下：</w:t>
      </w:r>
    </w:p>
    <w:p w14:paraId="1BDC6080">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问：如果房屋拆迁重建，在停业6个月内重建不好怎么办？</w:t>
      </w:r>
    </w:p>
    <w:p w14:paraId="31560B33">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答：在不改变经营地址的情况下，可以依法申请停业，单次停业时间不超过一年即可，但若经营地址发生改变，只能依法办理歇业，重新申请新办。</w:t>
      </w:r>
    </w:p>
    <w:p w14:paraId="2DAC4B71">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针对代表提出的建议，表示在下步工作中加以落实。决策发言人解答后，经听证主此人再次征询，参会的各位代表没有再提出异议。</w:t>
      </w:r>
    </w:p>
    <w:p w14:paraId="6005DC87">
      <w:pPr>
        <w:keepNext w:val="0"/>
        <w:keepLines w:val="0"/>
        <w:pageBreakBefore w:val="0"/>
        <w:widowControl w:val="0"/>
        <w:numPr>
          <w:ilvl w:val="0"/>
          <w:numId w:val="1"/>
        </w:numPr>
        <w:kinsoku/>
        <w:wordWrap/>
        <w:overflowPunct/>
        <w:topLinePunct w:val="0"/>
        <w:autoSpaceDE/>
        <w:autoSpaceDN/>
        <w:bidi w:val="0"/>
        <w:adjustRightInd/>
        <w:snapToGrid/>
        <w:ind w:firstLine="640" w:firstLineChars="200"/>
        <w:textAlignment w:val="auto"/>
        <w:rPr>
          <w:rFonts w:hint="eastAsia" w:ascii="黑体" w:hAnsi="黑体" w:eastAsia="黑体" w:cs="黑体"/>
          <w:color w:val="333333"/>
          <w:kern w:val="0"/>
          <w:sz w:val="32"/>
          <w:szCs w:val="32"/>
          <w:lang w:val="en-US" w:eastAsia="zh-CN"/>
        </w:rPr>
      </w:pPr>
      <w:r>
        <w:rPr>
          <w:rFonts w:hint="eastAsia" w:ascii="黑体" w:hAnsi="黑体" w:eastAsia="黑体" w:cs="黑体"/>
          <w:color w:val="333333"/>
          <w:kern w:val="0"/>
          <w:sz w:val="32"/>
          <w:szCs w:val="32"/>
          <w:lang w:val="en-US" w:eastAsia="zh-CN"/>
        </w:rPr>
        <w:t>听证机关对听证情况的评说及意见建议采纳情况</w:t>
      </w:r>
    </w:p>
    <w:p w14:paraId="0B4B393E">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听证代表提出意见建议经过听证委员合议认为听证代表提出的意见建议观点鲜明、内容客观公正、对做好石林彝族自治县烟草制品零售点合理布局规划工作具有积极意义。</w:t>
      </w:r>
    </w:p>
    <w:p w14:paraId="425E25B7">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kern w:val="2"/>
          <w:sz w:val="32"/>
          <w:szCs w:val="32"/>
          <w:lang w:val="en-US" w:eastAsia="zh-CN" w:bidi="ar-SA"/>
        </w:rPr>
        <w:t>（一）对听证代表提出的“建议</w:t>
      </w:r>
      <w:r>
        <w:rPr>
          <w:rFonts w:hint="eastAsia" w:ascii="仿宋_GB2312" w:hAnsi="仿宋_GB2312" w:eastAsia="仿宋_GB2312" w:cs="仿宋_GB2312"/>
          <w:b w:val="0"/>
          <w:bCs w:val="0"/>
          <w:color w:val="auto"/>
          <w:w w:val="95"/>
          <w:sz w:val="32"/>
          <w:szCs w:val="32"/>
          <w:u w:val="none"/>
          <w:lang w:val="en-US" w:eastAsia="zh-CN"/>
        </w:rPr>
        <w:t>总则中依据法律应加上《中华人民共和国消费者权益保护法》，为消费者维权提供法律依据</w:t>
      </w:r>
      <w:r>
        <w:rPr>
          <w:rFonts w:hint="eastAsia" w:ascii="仿宋_GB2312" w:hAnsi="仿宋_GB2312" w:eastAsia="仿宋_GB2312" w:cs="仿宋_GB2312"/>
          <w:color w:val="auto"/>
          <w:sz w:val="32"/>
          <w:szCs w:val="32"/>
          <w:u w:val="none"/>
        </w:rPr>
        <w:t xml:space="preserve"> </w:t>
      </w:r>
      <w:r>
        <w:rPr>
          <w:rFonts w:hint="eastAsia" w:ascii="仿宋_GB2312" w:hAnsi="仿宋_GB2312" w:eastAsia="仿宋_GB2312" w:cs="仿宋_GB2312"/>
          <w:color w:val="auto"/>
          <w:kern w:val="2"/>
          <w:sz w:val="32"/>
          <w:szCs w:val="32"/>
          <w:lang w:val="en-US" w:eastAsia="zh-CN" w:bidi="ar-SA"/>
        </w:rPr>
        <w:t>”的建议不予采纳</w:t>
      </w:r>
      <w:r>
        <w:rPr>
          <w:rFonts w:hint="eastAsia" w:ascii="仿宋_GB2312" w:hAnsi="仿宋_GB2312" w:eastAsia="仿宋_GB2312" w:cs="仿宋_GB2312"/>
          <w:color w:val="auto"/>
          <w:sz w:val="32"/>
          <w:szCs w:val="32"/>
          <w:u w:val="none"/>
          <w:lang w:eastAsia="zh-CN"/>
        </w:rPr>
        <w:t>；</w:t>
      </w:r>
    </w:p>
    <w:p w14:paraId="7F46E628">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Chars="0" w:firstLine="640" w:firstLineChars="200"/>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（二）对听证代表提出的“对涉及可能诱导未成年人消费烟草制品的业态进行明确限制”的建议，本规划中第十二条已明确规定，此建议不予采纳。</w:t>
      </w:r>
    </w:p>
    <w:p w14:paraId="4E3290B7">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Chars="0"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（三）对听证代表提出的“第十二条不予情形建议重新归类”的建议，为更明确、更规范地开展行政许可行为，该条款引用上位法原文条款，此建议不予采纳；</w:t>
      </w:r>
    </w:p>
    <w:p w14:paraId="360C1FA3">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Chars="0"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（四）听证代表提出的关于增强市场监管深度广度，充分保护未成年人权益等建议，建议烟草专卖行政执法部门加大市场监管力度，承担起保护未成年人合法权益的社会责任。</w:t>
      </w:r>
    </w:p>
    <w:p w14:paraId="3AA9D1CE">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（五）建议根据石林县卷烟市场及社会经济发展等变化，及时研判，适时启动合理布局规划修订程序。</w:t>
      </w:r>
    </w:p>
    <w:p w14:paraId="1D2CA874">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u w:val="none"/>
          <w:lang w:val="en-US" w:eastAsia="zh-CN"/>
        </w:rPr>
      </w:pPr>
    </w:p>
    <w:p w14:paraId="3598B8F6">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righ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云南省石林彝族自治县烟草专卖局</w:t>
      </w:r>
    </w:p>
    <w:p w14:paraId="32ADBD69">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right"/>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2026年9月14日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金山简标宋">
    <w:altName w:val="宋体"/>
    <w:panose1 w:val="02010609000101010101"/>
    <w:charset w:val="86"/>
    <w:family w:val="modern"/>
    <w:pitch w:val="default"/>
    <w:sig w:usb0="00000000" w:usb1="00000000" w:usb2="0000001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336CD">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014993">
                          <w:pPr>
                            <w:pStyle w:val="2"/>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B014993">
                    <w:pPr>
                      <w:pStyle w:val="2"/>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0C0A39"/>
    <w:multiLevelType w:val="singleLevel"/>
    <w:tmpl w:val="A00C0A39"/>
    <w:lvl w:ilvl="0" w:tentative="0">
      <w:start w:val="1"/>
      <w:numFmt w:val="chineseCounting"/>
      <w:suff w:val="nothing"/>
      <w:lvlText w:val="%1、"/>
      <w:lvlJc w:val="left"/>
      <w:rPr>
        <w:rFonts w:hint="eastAsia" w:ascii="黑体" w:hAnsi="黑体" w:eastAsia="黑体" w:cs="黑体"/>
      </w:rPr>
    </w:lvl>
  </w:abstractNum>
  <w:abstractNum w:abstractNumId="1">
    <w:nsid w:val="C470F7D5"/>
    <w:multiLevelType w:val="singleLevel"/>
    <w:tmpl w:val="C470F7D5"/>
    <w:lvl w:ilvl="0" w:tentative="0">
      <w:start w:val="1"/>
      <w:numFmt w:val="chineseCounting"/>
      <w:suff w:val="nothing"/>
      <w:lvlText w:val="（%1）"/>
      <w:lvlJc w:val="left"/>
      <w:pPr>
        <w:ind w:left="320" w:leftChars="0" w:firstLine="0" w:firstLineChars="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MxMGRiZmI0OWEwYzg2ZDEwYmJmMGI4YzQ5MWMzYWMifQ=="/>
  </w:docVars>
  <w:rsids>
    <w:rsidRoot w:val="120F5B71"/>
    <w:rsid w:val="00246297"/>
    <w:rsid w:val="00CF024A"/>
    <w:rsid w:val="01423F24"/>
    <w:rsid w:val="0187402D"/>
    <w:rsid w:val="033124A2"/>
    <w:rsid w:val="05E835C5"/>
    <w:rsid w:val="0619721E"/>
    <w:rsid w:val="0683595E"/>
    <w:rsid w:val="08232556"/>
    <w:rsid w:val="086A5B0F"/>
    <w:rsid w:val="09572C5B"/>
    <w:rsid w:val="0C017866"/>
    <w:rsid w:val="0C5C57A6"/>
    <w:rsid w:val="0CC24CBE"/>
    <w:rsid w:val="0F70753C"/>
    <w:rsid w:val="117D2D56"/>
    <w:rsid w:val="120F5B71"/>
    <w:rsid w:val="13EB3FA7"/>
    <w:rsid w:val="14EC447B"/>
    <w:rsid w:val="182E59E4"/>
    <w:rsid w:val="1A241497"/>
    <w:rsid w:val="1A8D159C"/>
    <w:rsid w:val="1AAC520B"/>
    <w:rsid w:val="1C6F1853"/>
    <w:rsid w:val="1CE95744"/>
    <w:rsid w:val="1F26058A"/>
    <w:rsid w:val="221C5C74"/>
    <w:rsid w:val="299D5E54"/>
    <w:rsid w:val="29A93C6B"/>
    <w:rsid w:val="29E90B31"/>
    <w:rsid w:val="2D1C4D1C"/>
    <w:rsid w:val="2E590415"/>
    <w:rsid w:val="2F2A284F"/>
    <w:rsid w:val="2F5D4AEF"/>
    <w:rsid w:val="2FC67F1A"/>
    <w:rsid w:val="3086051C"/>
    <w:rsid w:val="350F21D1"/>
    <w:rsid w:val="379047EC"/>
    <w:rsid w:val="387C0DC3"/>
    <w:rsid w:val="38975BFC"/>
    <w:rsid w:val="3D424389"/>
    <w:rsid w:val="3DC65BC5"/>
    <w:rsid w:val="3F3E32D7"/>
    <w:rsid w:val="3F4204D1"/>
    <w:rsid w:val="457665B4"/>
    <w:rsid w:val="465F2576"/>
    <w:rsid w:val="46F15889"/>
    <w:rsid w:val="47C36A0E"/>
    <w:rsid w:val="4CD1010D"/>
    <w:rsid w:val="54905ECA"/>
    <w:rsid w:val="54D74791"/>
    <w:rsid w:val="5AD14B46"/>
    <w:rsid w:val="5C471564"/>
    <w:rsid w:val="5CE36577"/>
    <w:rsid w:val="5DDE7CA6"/>
    <w:rsid w:val="5F950838"/>
    <w:rsid w:val="618943CD"/>
    <w:rsid w:val="624D27B1"/>
    <w:rsid w:val="63223E8A"/>
    <w:rsid w:val="63247F09"/>
    <w:rsid w:val="642B3519"/>
    <w:rsid w:val="67080EC8"/>
    <w:rsid w:val="67A376E5"/>
    <w:rsid w:val="6AFA462A"/>
    <w:rsid w:val="6DB8406F"/>
    <w:rsid w:val="6F6A0D06"/>
    <w:rsid w:val="704D7E21"/>
    <w:rsid w:val="735C01EE"/>
    <w:rsid w:val="7490294A"/>
    <w:rsid w:val="749A5741"/>
    <w:rsid w:val="7558682F"/>
    <w:rsid w:val="78634BAE"/>
    <w:rsid w:val="798806F1"/>
    <w:rsid w:val="7A252A8D"/>
    <w:rsid w:val="7B845591"/>
    <w:rsid w:val="7E7637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link w:val="7"/>
    <w:semiHidden/>
    <w:qFormat/>
    <w:uiPriority w:val="0"/>
    <w:rPr>
      <w:szCs w:val="30"/>
    </w:rPr>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99"/>
    <w:pPr>
      <w:spacing w:before="100" w:beforeAutospacing="1" w:after="100" w:afterAutospacing="1"/>
      <w:jc w:val="left"/>
    </w:pPr>
    <w:rPr>
      <w:rFonts w:ascii="Calibri" w:hAnsi="Calibri"/>
      <w:kern w:val="0"/>
      <w:sz w:val="24"/>
    </w:rPr>
  </w:style>
  <w:style w:type="paragraph" w:customStyle="1" w:styleId="7">
    <w:name w:val=" Char"/>
    <w:basedOn w:val="1"/>
    <w:link w:val="6"/>
    <w:semiHidden/>
    <w:qFormat/>
    <w:uiPriority w:val="0"/>
    <w:rPr>
      <w:szCs w:val="30"/>
    </w:rPr>
  </w:style>
  <w:style w:type="character" w:customStyle="1" w:styleId="8">
    <w:name w:val="公文标题"/>
    <w:basedOn w:val="6"/>
    <w:qFormat/>
    <w:uiPriority w:val="0"/>
    <w:rPr>
      <w:rFonts w:ascii="金山简标宋" w:eastAsia="金山简标宋"/>
      <w:sz w:val="44"/>
    </w:rPr>
  </w:style>
  <w:style w:type="paragraph" w:styleId="9">
    <w:name w:val="List Paragraph"/>
    <w:basedOn w:val="1"/>
    <w:unhideWhenUsed/>
    <w:qFormat/>
    <w:uiPriority w:val="99"/>
    <w:pPr>
      <w:ind w:firstLine="420" w:firstLineChars="200"/>
    </w:pPr>
  </w:style>
  <w:style w:type="character" w:customStyle="1" w:styleId="10">
    <w:name w:val="bjh-p"/>
    <w:basedOn w:val="6"/>
    <w:qFormat/>
    <w:uiPriority w:val="0"/>
  </w:style>
  <w:style w:type="paragraph" w:customStyle="1" w:styleId="11">
    <w:name w:val="正文-公1"/>
    <w:basedOn w:val="1"/>
    <w:next w:val="4"/>
    <w:qFormat/>
    <w:uiPriority w:val="0"/>
    <w:pPr>
      <w:ind w:firstLine="20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5570</Words>
  <Characters>5683</Characters>
  <Lines>0</Lines>
  <Paragraphs>0</Paragraphs>
  <TotalTime>2</TotalTime>
  <ScaleCrop>false</ScaleCrop>
  <LinksUpToDate>false</LinksUpToDate>
  <CharactersWithSpaces>5813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2020-11-30T01:52:00Z</dcterms:created>
  <dc:creator>李锐</dc:creator>
  <cp:lastModifiedBy>Administrator</cp:lastModifiedBy>
  <cp:lastPrinted>2024-06-24T08:33:00Z</cp:lastPrinted>
  <dcterms:modified xsi:type="dcterms:W3CDTF">2026-09-20T02:38:37Z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6F33F5A56A9D47A6BA73C8488FC0C960_13</vt:lpwstr>
  </property>
  <property fmtid="{D5CDD505-2E9C-101B-9397-08002B2CF9AE}" pid="4" name="KSOTemplateDocerSaveRecord">
    <vt:lpwstr>eyJoZGlkIjoiNDk5MjViODAyNGVlNDgwMWUxMTY3MTY1ZmZlZTViODgiLCJ1c2VySWQiOiI0MDkwNjc1NzUifQ==</vt:lpwstr>
  </property>
</Properties>
</file>