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353C8">
      <w:pPr>
        <w:pStyle w:val="9"/>
        <w:spacing w:line="462" w:lineRule="atLeast"/>
        <w:jc w:val="center"/>
        <w:rPr>
          <w:rFonts w:ascii="仿宋" w:hAnsi="仿宋" w:eastAsia="仿宋" w:cs="仿宋"/>
          <w:bCs/>
          <w:color w:val="000000"/>
          <w:szCs w:val="21"/>
        </w:rPr>
      </w:pPr>
      <w:bookmarkStart w:id="0" w:name="_GoBack"/>
      <w:bookmarkEnd w:id="0"/>
      <w:r>
        <w:rPr>
          <w:rFonts w:hint="eastAsia" w:ascii="仿宋" w:hAnsi="仿宋" w:eastAsia="仿宋" w:cs="仿宋"/>
          <w:b/>
          <w:color w:val="000000"/>
          <w:sz w:val="28"/>
          <w:szCs w:val="28"/>
        </w:rPr>
        <w:t>石林县公安局2026年火把节安保租用X光安检机、安检门及安检设备搬运费、安检员服务费采购项目</w:t>
      </w:r>
      <w:r>
        <w:fldChar w:fldCharType="begin"/>
      </w:r>
      <w:r>
        <w:instrText xml:space="preserve"> HYPERLINK "http://www.chinalawedu.com/web/19000/" \t "_blank" \o "合同范本" </w:instrText>
      </w:r>
      <w:r>
        <w:fldChar w:fldCharType="separate"/>
      </w:r>
      <w:r>
        <w:rPr>
          <w:rFonts w:hint="eastAsia" w:ascii="仿宋" w:hAnsi="仿宋" w:eastAsia="仿宋" w:cs="仿宋"/>
          <w:b/>
          <w:color w:val="000000"/>
          <w:sz w:val="28"/>
          <w:szCs w:val="28"/>
        </w:rPr>
        <w:t>合同</w:t>
      </w:r>
      <w:r>
        <w:rPr>
          <w:rFonts w:hint="eastAsia" w:ascii="仿宋" w:hAnsi="仿宋" w:eastAsia="仿宋" w:cs="仿宋"/>
          <w:b/>
          <w:color w:val="000000"/>
          <w:sz w:val="28"/>
          <w:szCs w:val="28"/>
        </w:rPr>
        <w:fldChar w:fldCharType="end"/>
      </w:r>
    </w:p>
    <w:p w14:paraId="2AD02C50">
      <w:pPr>
        <w:spacing w:line="360" w:lineRule="auto"/>
        <w:ind w:firstLine="480"/>
        <w:contextualSpacing/>
        <w:rPr>
          <w:rFonts w:ascii="仿宋" w:hAnsi="仿宋" w:eastAsia="仿宋" w:cs="仿宋"/>
          <w:color w:val="000000"/>
          <w:szCs w:val="21"/>
        </w:rPr>
      </w:pPr>
    </w:p>
    <w:p w14:paraId="333C5EB3">
      <w:pPr>
        <w:tabs>
          <w:tab w:val="left" w:pos="1210"/>
          <w:tab w:val="left" w:pos="3295"/>
          <w:tab w:val="left" w:pos="4756"/>
          <w:tab w:val="left" w:pos="5639"/>
          <w:tab w:val="left" w:pos="6648"/>
          <w:tab w:val="left" w:pos="7857"/>
        </w:tabs>
        <w:snapToGrid w:val="0"/>
        <w:spacing w:line="36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合同编号：          合同自编号：         招标编号：</w:t>
      </w:r>
      <w:r>
        <w:rPr>
          <w:rStyle w:val="13"/>
          <w:rFonts w:hint="eastAsia" w:ascii="仿宋" w:hAnsi="仿宋" w:eastAsia="仿宋" w:cs="仿宋"/>
          <w:color w:val="000000"/>
          <w:kern w:val="0"/>
          <w:szCs w:val="21"/>
          <w:u w:val="single"/>
        </w:rPr>
        <w:t xml:space="preserve">             </w:t>
      </w:r>
    </w:p>
    <w:p w14:paraId="6FE8A1AB">
      <w:pPr>
        <w:snapToGrid w:val="0"/>
        <w:spacing w:after="240" w:line="36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●本合同须加盖甲乙双方骑缝章有效</w:t>
      </w:r>
    </w:p>
    <w:p w14:paraId="3C0DF4D4">
      <w:pPr>
        <w:snapToGrid w:val="0"/>
        <w:spacing w:after="240" w:line="360" w:lineRule="auto"/>
        <w:jc w:val="center"/>
        <w:rPr>
          <w:rStyle w:val="13"/>
          <w:rFonts w:ascii="仿宋" w:hAnsi="仿宋" w:eastAsia="仿宋" w:cs="仿宋"/>
          <w:color w:val="000000"/>
          <w:kern w:val="0"/>
          <w:sz w:val="18"/>
          <w:szCs w:val="18"/>
        </w:rPr>
      </w:pPr>
    </w:p>
    <w:p w14:paraId="6A3031AB">
      <w:pPr>
        <w:pStyle w:val="4"/>
        <w:rPr>
          <w:color w:val="000000"/>
        </w:rPr>
      </w:pPr>
    </w:p>
    <w:p w14:paraId="02731186">
      <w:pPr>
        <w:snapToGrid w:val="0"/>
        <w:spacing w:after="240" w:line="360" w:lineRule="auto"/>
        <w:jc w:val="center"/>
        <w:rPr>
          <w:rStyle w:val="13"/>
          <w:rFonts w:ascii="仿宋" w:hAnsi="仿宋" w:eastAsia="仿宋" w:cs="仿宋"/>
          <w:color w:val="000000"/>
          <w:kern w:val="0"/>
          <w:sz w:val="18"/>
          <w:szCs w:val="18"/>
        </w:rPr>
      </w:pPr>
      <w:r>
        <w:rPr>
          <w:rStyle w:val="13"/>
          <w:rFonts w:hint="eastAsia" w:ascii="仿宋" w:hAnsi="仿宋" w:eastAsia="仿宋" w:cs="仿宋"/>
          <w:color w:val="000000"/>
          <w:kern w:val="0"/>
          <w:sz w:val="63"/>
          <w:szCs w:val="63"/>
        </w:rPr>
        <w:t>合</w:t>
      </w:r>
    </w:p>
    <w:p w14:paraId="6D38B2A8">
      <w:pPr>
        <w:snapToGrid w:val="0"/>
        <w:spacing w:after="240" w:line="360" w:lineRule="auto"/>
        <w:jc w:val="center"/>
        <w:rPr>
          <w:rStyle w:val="13"/>
          <w:rFonts w:ascii="仿宋" w:hAnsi="仿宋" w:eastAsia="仿宋" w:cs="仿宋"/>
          <w:color w:val="000000"/>
          <w:kern w:val="0"/>
          <w:sz w:val="18"/>
          <w:szCs w:val="18"/>
        </w:rPr>
      </w:pPr>
      <w:r>
        <w:rPr>
          <w:rStyle w:val="13"/>
          <w:rFonts w:hint="eastAsia" w:ascii="仿宋" w:hAnsi="仿宋" w:eastAsia="仿宋" w:cs="仿宋"/>
          <w:color w:val="000000"/>
          <w:kern w:val="0"/>
          <w:sz w:val="63"/>
          <w:szCs w:val="63"/>
        </w:rPr>
        <w:t>同</w:t>
      </w:r>
    </w:p>
    <w:p w14:paraId="3F694B83">
      <w:pPr>
        <w:snapToGrid w:val="0"/>
        <w:spacing w:after="240" w:line="360" w:lineRule="auto"/>
        <w:jc w:val="center"/>
        <w:rPr>
          <w:rStyle w:val="13"/>
          <w:rFonts w:ascii="仿宋" w:hAnsi="仿宋" w:eastAsia="仿宋" w:cs="仿宋"/>
          <w:color w:val="000000"/>
          <w:kern w:val="0"/>
          <w:sz w:val="18"/>
          <w:szCs w:val="18"/>
        </w:rPr>
      </w:pPr>
      <w:r>
        <w:rPr>
          <w:rStyle w:val="13"/>
          <w:rFonts w:hint="eastAsia" w:ascii="仿宋" w:hAnsi="仿宋" w:eastAsia="仿宋" w:cs="仿宋"/>
          <w:color w:val="000000"/>
          <w:kern w:val="0"/>
          <w:sz w:val="63"/>
          <w:szCs w:val="63"/>
        </w:rPr>
        <w:t>书</w:t>
      </w:r>
      <w:r>
        <w:rPr>
          <w:rStyle w:val="13"/>
          <w:rFonts w:hint="eastAsia" w:ascii="仿宋" w:hAnsi="仿宋" w:eastAsia="仿宋" w:cs="仿宋"/>
          <w:color w:val="000000"/>
          <w:kern w:val="0"/>
          <w:sz w:val="18"/>
          <w:szCs w:val="18"/>
        </w:rPr>
        <w:br w:type="textWrapping"/>
      </w:r>
    </w:p>
    <w:p w14:paraId="78A91946">
      <w:pPr>
        <w:snapToGrid w:val="0"/>
        <w:spacing w:after="240" w:line="360" w:lineRule="auto"/>
        <w:rPr>
          <w:rStyle w:val="13"/>
          <w:rFonts w:ascii="仿宋" w:hAnsi="仿宋" w:eastAsia="仿宋" w:cs="仿宋"/>
          <w:color w:val="000000"/>
          <w:kern w:val="0"/>
          <w:sz w:val="18"/>
          <w:szCs w:val="18"/>
        </w:rPr>
      </w:pPr>
    </w:p>
    <w:p w14:paraId="051CE747">
      <w:pPr>
        <w:snapToGrid w:val="0"/>
        <w:spacing w:after="240" w:line="360" w:lineRule="auto"/>
        <w:ind w:firstLine="3117" w:firstLineChars="1150"/>
        <w:rPr>
          <w:rStyle w:val="13"/>
          <w:rFonts w:ascii="仿宋" w:hAnsi="仿宋" w:eastAsia="仿宋" w:cs="仿宋"/>
          <w:b/>
          <w:bCs/>
          <w:color w:val="000000"/>
          <w:kern w:val="0"/>
          <w:sz w:val="27"/>
          <w:szCs w:val="27"/>
        </w:rPr>
      </w:pPr>
    </w:p>
    <w:p w14:paraId="3D991BA4">
      <w:pPr>
        <w:snapToGrid w:val="0"/>
        <w:spacing w:after="240" w:line="360" w:lineRule="auto"/>
        <w:ind w:firstLine="3117" w:firstLineChars="1150"/>
        <w:rPr>
          <w:rStyle w:val="13"/>
          <w:rFonts w:ascii="仿宋" w:hAnsi="仿宋" w:eastAsia="仿宋" w:cs="仿宋"/>
          <w:color w:val="000000"/>
          <w:kern w:val="0"/>
          <w:sz w:val="18"/>
          <w:szCs w:val="18"/>
        </w:rPr>
      </w:pPr>
      <w:r>
        <w:rPr>
          <w:rStyle w:val="13"/>
          <w:rFonts w:hint="eastAsia" w:ascii="仿宋" w:hAnsi="仿宋" w:eastAsia="仿宋" w:cs="仿宋"/>
          <w:b/>
          <w:bCs/>
          <w:color w:val="000000"/>
          <w:kern w:val="0"/>
          <w:sz w:val="27"/>
          <w:szCs w:val="27"/>
        </w:rPr>
        <w:t>签订地点:石林县公安局</w:t>
      </w:r>
    </w:p>
    <w:p w14:paraId="6B8F90DD">
      <w:pPr>
        <w:snapToGrid w:val="0"/>
        <w:spacing w:after="240" w:line="360" w:lineRule="auto"/>
        <w:jc w:val="center"/>
        <w:rPr>
          <w:rStyle w:val="13"/>
          <w:rFonts w:ascii="仿宋" w:hAnsi="仿宋" w:eastAsia="仿宋" w:cs="仿宋"/>
          <w:b/>
          <w:bCs/>
          <w:color w:val="000000"/>
          <w:kern w:val="0"/>
          <w:szCs w:val="21"/>
        </w:rPr>
      </w:pPr>
      <w:r>
        <w:rPr>
          <w:rStyle w:val="13"/>
          <w:rFonts w:hint="eastAsia" w:ascii="仿宋" w:hAnsi="仿宋" w:eastAsia="仿宋" w:cs="仿宋"/>
          <w:b/>
          <w:bCs/>
          <w:color w:val="000000"/>
          <w:kern w:val="0"/>
          <w:sz w:val="27"/>
          <w:szCs w:val="27"/>
        </w:rPr>
        <w:t xml:space="preserve">签订日期:2026年8月4日 </w:t>
      </w:r>
    </w:p>
    <w:p w14:paraId="061E009A">
      <w:pPr>
        <w:rPr>
          <w:rStyle w:val="13"/>
          <w:rFonts w:ascii="仿宋" w:hAnsi="仿宋" w:eastAsia="仿宋" w:cs="仿宋"/>
          <w:b/>
          <w:bCs/>
          <w:color w:val="000000"/>
          <w:kern w:val="0"/>
          <w:szCs w:val="21"/>
        </w:rPr>
      </w:pPr>
      <w:r>
        <w:rPr>
          <w:rStyle w:val="13"/>
          <w:rFonts w:hint="eastAsia" w:ascii="仿宋" w:hAnsi="仿宋" w:eastAsia="仿宋" w:cs="仿宋"/>
          <w:b/>
          <w:bCs/>
          <w:color w:val="000000"/>
          <w:kern w:val="0"/>
          <w:szCs w:val="21"/>
        </w:rPr>
        <w:br w:type="page"/>
      </w:r>
    </w:p>
    <w:p w14:paraId="506D3D0B">
      <w:pPr>
        <w:tabs>
          <w:tab w:val="left" w:pos="420"/>
        </w:tabs>
        <w:spacing w:after="240" w:line="480" w:lineRule="auto"/>
        <w:jc w:val="left"/>
        <w:rPr>
          <w:rStyle w:val="13"/>
          <w:rFonts w:ascii="仿宋" w:hAnsi="仿宋" w:eastAsia="仿宋" w:cs="仿宋"/>
          <w:color w:val="000000"/>
          <w:kern w:val="0"/>
          <w:szCs w:val="21"/>
        </w:rPr>
      </w:pPr>
      <w:r>
        <w:rPr>
          <w:rStyle w:val="13"/>
          <w:rFonts w:hint="eastAsia" w:ascii="仿宋" w:hAnsi="仿宋" w:eastAsia="仿宋" w:cs="仿宋"/>
          <w:b/>
          <w:bCs/>
          <w:color w:val="000000"/>
          <w:kern w:val="0"/>
          <w:szCs w:val="21"/>
        </w:rPr>
        <w:t>甲方</w:t>
      </w:r>
      <w:r>
        <w:rPr>
          <w:rStyle w:val="13"/>
          <w:rFonts w:hint="eastAsia" w:ascii="仿宋" w:hAnsi="仿宋" w:eastAsia="仿宋" w:cs="仿宋"/>
          <w:color w:val="000000"/>
          <w:kern w:val="0"/>
          <w:szCs w:val="21"/>
        </w:rPr>
        <w:t>（采购人公章）名称：</w:t>
      </w:r>
    </w:p>
    <w:p w14:paraId="2C5FEC38">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地   址：</w:t>
      </w:r>
      <w:r>
        <w:rPr>
          <w:rFonts w:hint="eastAsia" w:ascii="仿宋" w:hAnsi="仿宋" w:eastAsia="仿宋" w:cs="仿宋"/>
          <w:color w:val="000000"/>
          <w:kern w:val="0"/>
          <w:szCs w:val="21"/>
        </w:rPr>
        <w:t>云南省昆明市石林县鹿阜镇石林大道260号</w:t>
      </w:r>
    </w:p>
    <w:p w14:paraId="55DE9EF9">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邮   编：</w:t>
      </w:r>
      <w:r>
        <w:rPr>
          <w:rFonts w:hint="eastAsia" w:ascii="仿宋" w:hAnsi="仿宋" w:eastAsia="仿宋" w:cs="仿宋"/>
          <w:color w:val="000000"/>
          <w:kern w:val="0"/>
          <w:szCs w:val="21"/>
        </w:rPr>
        <w:t>652200</w:t>
      </w:r>
    </w:p>
    <w:p w14:paraId="2D7D17FE">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法定代表人：</w:t>
      </w:r>
    </w:p>
    <w:p w14:paraId="72599C7F">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或委托代理人：</w:t>
      </w:r>
    </w:p>
    <w:p w14:paraId="3977A48C">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经 办 人：</w:t>
      </w:r>
    </w:p>
    <w:p w14:paraId="2DF8EC3B">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电    话：</w:t>
      </w:r>
    </w:p>
    <w:p w14:paraId="61E6A170">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开户银行：</w:t>
      </w:r>
      <w:r>
        <w:rPr>
          <w:rFonts w:hint="eastAsia" w:ascii="仿宋" w:hAnsi="仿宋" w:eastAsia="仿宋" w:cs="仿宋"/>
          <w:color w:val="000000"/>
          <w:kern w:val="0"/>
          <w:szCs w:val="21"/>
        </w:rPr>
        <w:t>石林县农村信用合作联社鹿阜分社</w:t>
      </w:r>
    </w:p>
    <w:p w14:paraId="3083021D">
      <w:pPr>
        <w:tabs>
          <w:tab w:val="left" w:pos="6930"/>
        </w:tabs>
        <w:spacing w:before="60" w:after="60" w:line="480" w:lineRule="auto"/>
        <w:ind w:right="525"/>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账    号：</w:t>
      </w:r>
      <w:r>
        <w:rPr>
          <w:rFonts w:hint="eastAsia" w:ascii="仿宋" w:hAnsi="仿宋" w:eastAsia="仿宋" w:cs="仿宋"/>
          <w:color w:val="000000"/>
          <w:kern w:val="0"/>
          <w:szCs w:val="21"/>
        </w:rPr>
        <w:t>6900005577266012</w:t>
      </w:r>
    </w:p>
    <w:p w14:paraId="41FDA083">
      <w:pPr>
        <w:tabs>
          <w:tab w:val="left" w:pos="6930"/>
        </w:tabs>
        <w:spacing w:before="60" w:after="60" w:line="480" w:lineRule="auto"/>
        <w:ind w:right="525" w:firstLine="373" w:firstLineChars="177"/>
        <w:jc w:val="left"/>
        <w:rPr>
          <w:rStyle w:val="13"/>
          <w:rFonts w:ascii="仿宋" w:hAnsi="仿宋" w:eastAsia="仿宋" w:cs="仿宋"/>
          <w:b/>
          <w:color w:val="000000"/>
          <w:kern w:val="0"/>
          <w:szCs w:val="21"/>
        </w:rPr>
      </w:pPr>
    </w:p>
    <w:p w14:paraId="301D9F8F">
      <w:pPr>
        <w:pStyle w:val="5"/>
        <w:spacing w:line="480" w:lineRule="auto"/>
        <w:ind w:left="0" w:leftChars="0" w:right="1470"/>
        <w:rPr>
          <w:rStyle w:val="13"/>
          <w:rFonts w:ascii="仿宋" w:hAnsi="仿宋" w:eastAsia="仿宋" w:cs="仿宋"/>
          <w:b/>
          <w:color w:val="000000"/>
          <w:kern w:val="0"/>
          <w:szCs w:val="21"/>
        </w:rPr>
      </w:pPr>
    </w:p>
    <w:p w14:paraId="610DAE94">
      <w:pPr>
        <w:spacing w:after="240"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乙方（供应商公章）名称： 云南中保联诚保安服务有限公司</w:t>
      </w:r>
    </w:p>
    <w:p w14:paraId="26CD8A6E">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 xml:space="preserve">地  址：云南省昆明市盘龙区铂金大道云南映象城市公园广场1栋26楼 2608、2609室 </w:t>
      </w:r>
    </w:p>
    <w:p w14:paraId="4C3BE22C">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邮   编：650000</w:t>
      </w:r>
    </w:p>
    <w:p w14:paraId="6E392E1A">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法定代表人：</w:t>
      </w:r>
    </w:p>
    <w:p w14:paraId="47072B27">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或委托代理人：</w:t>
      </w:r>
    </w:p>
    <w:p w14:paraId="67DEDA91">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经 办 人：</w:t>
      </w:r>
    </w:p>
    <w:p w14:paraId="34065595">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电    话：0871-63184521</w:t>
      </w:r>
    </w:p>
    <w:p w14:paraId="13774F80">
      <w:pPr>
        <w:spacing w:line="480" w:lineRule="auto"/>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开户银行：华夏银行昆明东风支行</w:t>
      </w:r>
    </w:p>
    <w:p w14:paraId="67814FEB">
      <w:pPr>
        <w:tabs>
          <w:tab w:val="left" w:pos="6930"/>
        </w:tabs>
        <w:spacing w:before="60" w:after="60" w:line="480" w:lineRule="auto"/>
        <w:ind w:right="525"/>
        <w:jc w:val="left"/>
        <w:rPr>
          <w:rStyle w:val="13"/>
          <w:rFonts w:ascii="仿宋" w:hAnsi="仿宋" w:eastAsia="仿宋" w:cs="仿宋"/>
          <w:color w:val="000000"/>
          <w:kern w:val="0"/>
          <w:szCs w:val="21"/>
        </w:rPr>
      </w:pPr>
      <w:r>
        <w:rPr>
          <w:rStyle w:val="13"/>
          <w:rFonts w:hint="eastAsia" w:ascii="仿宋" w:hAnsi="仿宋" w:eastAsia="仿宋" w:cs="仿宋"/>
          <w:color w:val="000000"/>
          <w:kern w:val="0"/>
          <w:szCs w:val="21"/>
        </w:rPr>
        <w:t>账    号：10757000001504261</w:t>
      </w:r>
    </w:p>
    <w:p w14:paraId="06B62843">
      <w:pPr>
        <w:tabs>
          <w:tab w:val="left" w:pos="6930"/>
        </w:tabs>
        <w:spacing w:before="60" w:after="60" w:line="480" w:lineRule="auto"/>
        <w:ind w:right="525" w:firstLine="371" w:firstLineChars="177"/>
        <w:jc w:val="left"/>
        <w:rPr>
          <w:rStyle w:val="13"/>
          <w:rFonts w:ascii="仿宋" w:hAnsi="仿宋" w:eastAsia="仿宋" w:cs="仿宋"/>
          <w:color w:val="000000"/>
          <w:szCs w:val="21"/>
        </w:rPr>
      </w:pPr>
      <w:r>
        <w:rPr>
          <w:rStyle w:val="13"/>
          <w:rFonts w:hint="eastAsia" w:ascii="仿宋" w:hAnsi="仿宋" w:eastAsia="仿宋" w:cs="仿宋"/>
          <w:color w:val="000000"/>
          <w:kern w:val="0"/>
          <w:szCs w:val="21"/>
        </w:rPr>
        <w:br w:type="page"/>
      </w:r>
      <w:r>
        <w:rPr>
          <w:rStyle w:val="13"/>
          <w:rFonts w:hint="eastAsia" w:ascii="仿宋" w:hAnsi="仿宋" w:eastAsia="仿宋" w:cs="仿宋"/>
          <w:color w:val="000000"/>
          <w:szCs w:val="21"/>
        </w:rPr>
        <w:t>甲乙双方根据</w:t>
      </w:r>
      <w:r>
        <w:rPr>
          <w:rStyle w:val="13"/>
          <w:rFonts w:hint="eastAsia" w:ascii="仿宋" w:hAnsi="仿宋" w:eastAsia="仿宋" w:cs="仿宋"/>
          <w:color w:val="000000"/>
          <w:szCs w:val="21"/>
          <w:u w:val="single"/>
        </w:rPr>
        <w:t>石林彝族自治县公安局</w:t>
      </w:r>
      <w:r>
        <w:rPr>
          <w:rStyle w:val="13"/>
          <w:rFonts w:hint="eastAsia" w:ascii="仿宋" w:hAnsi="仿宋" w:eastAsia="仿宋" w:cs="仿宋"/>
          <w:bCs/>
          <w:color w:val="000000"/>
          <w:szCs w:val="21"/>
        </w:rPr>
        <w:t>委</w:t>
      </w:r>
      <w:r>
        <w:rPr>
          <w:rStyle w:val="13"/>
          <w:rFonts w:hint="eastAsia" w:ascii="仿宋" w:hAnsi="仿宋" w:eastAsia="仿宋" w:cs="仿宋"/>
          <w:color w:val="000000"/>
          <w:szCs w:val="21"/>
        </w:rPr>
        <w:t>托</w:t>
      </w:r>
      <w:r>
        <w:rPr>
          <w:rStyle w:val="13"/>
          <w:rFonts w:hint="eastAsia" w:ascii="仿宋" w:hAnsi="仿宋" w:eastAsia="仿宋" w:cs="仿宋"/>
          <w:bCs/>
          <w:color w:val="000000"/>
          <w:szCs w:val="21"/>
          <w:u w:val="single"/>
        </w:rPr>
        <w:t>云南誉桥招标咨询有限公司</w:t>
      </w:r>
      <w:r>
        <w:rPr>
          <w:rStyle w:val="13"/>
          <w:rFonts w:hint="eastAsia" w:ascii="仿宋" w:hAnsi="仿宋" w:eastAsia="仿宋" w:cs="仿宋"/>
          <w:color w:val="000000"/>
          <w:szCs w:val="21"/>
        </w:rPr>
        <w:t>组织的编号为</w:t>
      </w:r>
      <w:r>
        <w:rPr>
          <w:rStyle w:val="13"/>
          <w:rFonts w:hint="eastAsia" w:ascii="仿宋" w:hAnsi="仿宋" w:eastAsia="仿宋" w:cs="仿宋"/>
          <w:color w:val="000000"/>
          <w:szCs w:val="21"/>
          <w:u w:val="single"/>
        </w:rPr>
        <w:t>YZCT2026-07099</w:t>
      </w:r>
      <w:r>
        <w:rPr>
          <w:rStyle w:val="13"/>
          <w:rFonts w:hint="eastAsia" w:ascii="仿宋" w:hAnsi="仿宋" w:eastAsia="仿宋" w:cs="仿宋"/>
          <w:color w:val="000000"/>
          <w:szCs w:val="21"/>
        </w:rPr>
        <w:t>的</w:t>
      </w:r>
      <w:r>
        <w:rPr>
          <w:rStyle w:val="13"/>
          <w:rFonts w:hint="eastAsia" w:ascii="仿宋" w:hAnsi="仿宋" w:eastAsia="仿宋" w:cs="仿宋"/>
          <w:bCs/>
          <w:color w:val="000000"/>
          <w:szCs w:val="21"/>
          <w:u w:val="single"/>
        </w:rPr>
        <w:t>“石林县公安局2026年火把节安保租用X光安检机、安检门及安检设备搬运费、安检员服务费采购项目”</w:t>
      </w:r>
      <w:r>
        <w:rPr>
          <w:rStyle w:val="13"/>
          <w:rFonts w:hint="eastAsia" w:ascii="仿宋" w:hAnsi="仿宋" w:eastAsia="仿宋" w:cs="仿宋"/>
          <w:color w:val="000000"/>
          <w:szCs w:val="21"/>
        </w:rPr>
        <w:t>的招标采购结果，经双方协定达成一致，签订以下内容：</w:t>
      </w:r>
    </w:p>
    <w:p w14:paraId="5AD1A698">
      <w:pPr>
        <w:numPr>
          <w:ilvl w:val="0"/>
          <w:numId w:val="1"/>
        </w:num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项目内容：</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714"/>
        <w:gridCol w:w="1714"/>
        <w:gridCol w:w="1133"/>
        <w:gridCol w:w="1072"/>
        <w:gridCol w:w="2197"/>
      </w:tblGrid>
      <w:tr w14:paraId="112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noWrap/>
            <w:vAlign w:val="center"/>
          </w:tcPr>
          <w:p w14:paraId="1A38F5A3">
            <w:pPr>
              <w:jc w:val="center"/>
              <w:rPr>
                <w:rFonts w:ascii="仿宋" w:hAnsi="仿宋" w:eastAsia="仿宋" w:cs="仿宋"/>
                <w:color w:val="000000"/>
                <w:sz w:val="22"/>
              </w:rPr>
            </w:pPr>
            <w:r>
              <w:rPr>
                <w:rFonts w:hint="eastAsia" w:ascii="仿宋" w:hAnsi="仿宋" w:eastAsia="仿宋" w:cs="仿宋"/>
                <w:color w:val="000000"/>
                <w:sz w:val="22"/>
              </w:rPr>
              <w:t>序号</w:t>
            </w:r>
          </w:p>
        </w:tc>
        <w:tc>
          <w:tcPr>
            <w:tcW w:w="1714" w:type="dxa"/>
            <w:noWrap/>
            <w:vAlign w:val="center"/>
          </w:tcPr>
          <w:p w14:paraId="25FD299C">
            <w:pPr>
              <w:jc w:val="center"/>
              <w:rPr>
                <w:rFonts w:ascii="仿宋" w:hAnsi="仿宋" w:eastAsia="仿宋" w:cs="仿宋"/>
                <w:color w:val="000000"/>
                <w:sz w:val="22"/>
              </w:rPr>
            </w:pPr>
            <w:r>
              <w:rPr>
                <w:rFonts w:hint="eastAsia" w:ascii="仿宋" w:hAnsi="仿宋" w:eastAsia="仿宋" w:cs="仿宋"/>
                <w:color w:val="000000"/>
                <w:sz w:val="22"/>
              </w:rPr>
              <w:t>项目</w:t>
            </w:r>
          </w:p>
        </w:tc>
        <w:tc>
          <w:tcPr>
            <w:tcW w:w="1714" w:type="dxa"/>
            <w:noWrap/>
            <w:vAlign w:val="center"/>
          </w:tcPr>
          <w:p w14:paraId="3F00697A">
            <w:pPr>
              <w:jc w:val="center"/>
              <w:rPr>
                <w:rFonts w:ascii="仿宋" w:hAnsi="仿宋" w:eastAsia="仿宋" w:cs="仿宋"/>
                <w:color w:val="000000"/>
                <w:sz w:val="22"/>
              </w:rPr>
            </w:pPr>
            <w:r>
              <w:rPr>
                <w:rFonts w:hint="eastAsia" w:ascii="仿宋" w:hAnsi="仿宋" w:eastAsia="仿宋" w:cs="仿宋"/>
                <w:color w:val="000000"/>
                <w:sz w:val="22"/>
              </w:rPr>
              <w:t>名称</w:t>
            </w:r>
          </w:p>
        </w:tc>
        <w:tc>
          <w:tcPr>
            <w:tcW w:w="1133" w:type="dxa"/>
            <w:noWrap/>
            <w:vAlign w:val="center"/>
          </w:tcPr>
          <w:p w14:paraId="295CCABF">
            <w:pPr>
              <w:jc w:val="center"/>
              <w:rPr>
                <w:rFonts w:ascii="仿宋" w:hAnsi="仿宋" w:eastAsia="仿宋" w:cs="仿宋"/>
                <w:color w:val="000000"/>
                <w:sz w:val="22"/>
              </w:rPr>
            </w:pPr>
            <w:r>
              <w:rPr>
                <w:rFonts w:hint="eastAsia" w:ascii="仿宋" w:hAnsi="仿宋" w:eastAsia="仿宋" w:cs="仿宋"/>
                <w:color w:val="000000"/>
                <w:sz w:val="22"/>
              </w:rPr>
              <w:t>单位</w:t>
            </w:r>
          </w:p>
        </w:tc>
        <w:tc>
          <w:tcPr>
            <w:tcW w:w="1072" w:type="dxa"/>
            <w:noWrap/>
            <w:vAlign w:val="center"/>
          </w:tcPr>
          <w:p w14:paraId="1936845D">
            <w:pPr>
              <w:jc w:val="center"/>
              <w:rPr>
                <w:rFonts w:ascii="仿宋" w:hAnsi="仿宋" w:eastAsia="仿宋" w:cs="仿宋"/>
                <w:color w:val="000000"/>
                <w:sz w:val="22"/>
              </w:rPr>
            </w:pPr>
            <w:r>
              <w:rPr>
                <w:rFonts w:hint="eastAsia" w:ascii="仿宋" w:hAnsi="仿宋" w:eastAsia="仿宋" w:cs="仿宋"/>
                <w:color w:val="000000"/>
                <w:sz w:val="22"/>
              </w:rPr>
              <w:t>时限</w:t>
            </w:r>
          </w:p>
        </w:tc>
        <w:tc>
          <w:tcPr>
            <w:tcW w:w="2197" w:type="dxa"/>
            <w:noWrap/>
            <w:vAlign w:val="center"/>
          </w:tcPr>
          <w:p w14:paraId="7D695F02">
            <w:pPr>
              <w:jc w:val="center"/>
              <w:rPr>
                <w:rFonts w:ascii="仿宋" w:hAnsi="仿宋" w:eastAsia="仿宋" w:cs="仿宋"/>
                <w:color w:val="000000"/>
                <w:sz w:val="22"/>
              </w:rPr>
            </w:pPr>
            <w:r>
              <w:rPr>
                <w:rFonts w:hint="eastAsia" w:ascii="仿宋" w:hAnsi="仿宋" w:eastAsia="仿宋" w:cs="仿宋"/>
                <w:color w:val="000000"/>
                <w:sz w:val="22"/>
              </w:rPr>
              <w:t>备注</w:t>
            </w:r>
          </w:p>
        </w:tc>
      </w:tr>
      <w:tr w14:paraId="1884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noWrap/>
            <w:vAlign w:val="center"/>
          </w:tcPr>
          <w:p w14:paraId="71DCBBB0">
            <w:pPr>
              <w:jc w:val="center"/>
              <w:rPr>
                <w:rFonts w:ascii="仿宋" w:hAnsi="仿宋" w:eastAsia="仿宋" w:cs="仿宋"/>
                <w:color w:val="000000"/>
                <w:sz w:val="22"/>
              </w:rPr>
            </w:pPr>
            <w:r>
              <w:rPr>
                <w:rFonts w:hint="eastAsia" w:ascii="仿宋" w:hAnsi="仿宋" w:eastAsia="仿宋" w:cs="仿宋"/>
                <w:color w:val="000000"/>
                <w:sz w:val="22"/>
              </w:rPr>
              <w:t>1</w:t>
            </w:r>
          </w:p>
        </w:tc>
        <w:tc>
          <w:tcPr>
            <w:tcW w:w="1714" w:type="dxa"/>
            <w:vMerge w:val="restart"/>
            <w:noWrap/>
            <w:vAlign w:val="center"/>
          </w:tcPr>
          <w:p w14:paraId="3748C861">
            <w:pPr>
              <w:jc w:val="center"/>
              <w:rPr>
                <w:rFonts w:ascii="仿宋" w:hAnsi="仿宋" w:eastAsia="仿宋" w:cs="仿宋"/>
                <w:color w:val="000000"/>
                <w:sz w:val="22"/>
              </w:rPr>
            </w:pPr>
            <w:r>
              <w:rPr>
                <w:rFonts w:hint="eastAsia" w:ascii="仿宋" w:hAnsi="仿宋" w:eastAsia="仿宋" w:cs="仿宋"/>
                <w:bCs/>
                <w:color w:val="000000"/>
                <w:sz w:val="22"/>
              </w:rPr>
              <w:t>石林县公安局2026年火把节安保租用X光安检机、安检门及安检设备搬运费、安检员服务费采购项目</w:t>
            </w:r>
          </w:p>
        </w:tc>
        <w:tc>
          <w:tcPr>
            <w:tcW w:w="1714" w:type="dxa"/>
            <w:noWrap/>
            <w:vAlign w:val="center"/>
          </w:tcPr>
          <w:p w14:paraId="1F7A86D8">
            <w:pPr>
              <w:jc w:val="center"/>
              <w:rPr>
                <w:rFonts w:ascii="仿宋" w:hAnsi="仿宋" w:eastAsia="仿宋" w:cs="仿宋"/>
                <w:color w:val="000000"/>
                <w:sz w:val="22"/>
              </w:rPr>
            </w:pPr>
            <w:r>
              <w:rPr>
                <w:rFonts w:hint="eastAsia" w:ascii="仿宋" w:hAnsi="仿宋" w:eastAsia="仿宋" w:cs="仿宋"/>
                <w:color w:val="000000"/>
                <w:sz w:val="22"/>
              </w:rPr>
              <w:t>X光安检机租赁</w:t>
            </w:r>
          </w:p>
        </w:tc>
        <w:tc>
          <w:tcPr>
            <w:tcW w:w="1133" w:type="dxa"/>
            <w:noWrap/>
            <w:vAlign w:val="center"/>
          </w:tcPr>
          <w:p w14:paraId="62544F08">
            <w:pPr>
              <w:jc w:val="center"/>
              <w:rPr>
                <w:rFonts w:ascii="仿宋" w:hAnsi="仿宋" w:eastAsia="仿宋" w:cs="仿宋"/>
                <w:color w:val="000000"/>
                <w:sz w:val="22"/>
              </w:rPr>
            </w:pPr>
            <w:r>
              <w:rPr>
                <w:rFonts w:hint="eastAsia" w:ascii="仿宋" w:hAnsi="仿宋" w:eastAsia="仿宋" w:cs="仿宋"/>
                <w:color w:val="000000"/>
                <w:sz w:val="22"/>
              </w:rPr>
              <w:t>3台/天</w:t>
            </w:r>
          </w:p>
        </w:tc>
        <w:tc>
          <w:tcPr>
            <w:tcW w:w="1072" w:type="dxa"/>
            <w:vMerge w:val="restart"/>
            <w:noWrap/>
            <w:vAlign w:val="center"/>
          </w:tcPr>
          <w:p w14:paraId="0DA78EBD">
            <w:pPr>
              <w:jc w:val="center"/>
              <w:rPr>
                <w:rFonts w:ascii="仿宋" w:hAnsi="仿宋" w:eastAsia="仿宋" w:cs="仿宋"/>
                <w:color w:val="000000"/>
                <w:sz w:val="22"/>
              </w:rPr>
            </w:pPr>
            <w:r>
              <w:rPr>
                <w:rFonts w:hint="eastAsia" w:ascii="仿宋" w:hAnsi="仿宋" w:eastAsia="仿宋" w:cs="仿宋"/>
                <w:color w:val="000000"/>
                <w:sz w:val="22"/>
              </w:rPr>
              <w:t>3天</w:t>
            </w:r>
          </w:p>
        </w:tc>
        <w:tc>
          <w:tcPr>
            <w:tcW w:w="2197" w:type="dxa"/>
            <w:vMerge w:val="restart"/>
            <w:noWrap/>
            <w:vAlign w:val="center"/>
          </w:tcPr>
          <w:p w14:paraId="4D7B1A23">
            <w:pPr>
              <w:jc w:val="left"/>
              <w:rPr>
                <w:rFonts w:ascii="仿宋" w:hAnsi="仿宋" w:eastAsia="仿宋" w:cs="仿宋"/>
                <w:color w:val="000000"/>
                <w:sz w:val="22"/>
              </w:rPr>
            </w:pPr>
            <w:r>
              <w:rPr>
                <w:rFonts w:hint="eastAsia" w:ascii="仿宋" w:hAnsi="仿宋" w:eastAsia="仿宋" w:cs="仿宋"/>
                <w:color w:val="000000"/>
                <w:sz w:val="22"/>
              </w:rPr>
              <w:t>需完成安检人员配备、设备进出场全部工作内容</w:t>
            </w:r>
          </w:p>
        </w:tc>
      </w:tr>
      <w:tr w14:paraId="4236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noWrap/>
            <w:vAlign w:val="center"/>
          </w:tcPr>
          <w:p w14:paraId="17F0CA3F">
            <w:pPr>
              <w:jc w:val="center"/>
              <w:rPr>
                <w:rFonts w:ascii="仿宋" w:hAnsi="仿宋" w:eastAsia="仿宋" w:cs="仿宋"/>
                <w:color w:val="000000"/>
                <w:sz w:val="22"/>
              </w:rPr>
            </w:pPr>
            <w:r>
              <w:rPr>
                <w:rFonts w:hint="eastAsia" w:ascii="仿宋" w:hAnsi="仿宋" w:eastAsia="仿宋" w:cs="仿宋"/>
                <w:color w:val="000000"/>
                <w:sz w:val="22"/>
              </w:rPr>
              <w:t>2</w:t>
            </w:r>
          </w:p>
        </w:tc>
        <w:tc>
          <w:tcPr>
            <w:tcW w:w="1714" w:type="dxa"/>
            <w:vMerge w:val="continue"/>
            <w:noWrap/>
            <w:vAlign w:val="center"/>
          </w:tcPr>
          <w:p w14:paraId="2D21375C">
            <w:pPr>
              <w:jc w:val="center"/>
              <w:rPr>
                <w:rFonts w:ascii="仿宋" w:hAnsi="仿宋" w:eastAsia="仿宋" w:cs="仿宋"/>
                <w:color w:val="000000"/>
                <w:sz w:val="22"/>
              </w:rPr>
            </w:pPr>
          </w:p>
        </w:tc>
        <w:tc>
          <w:tcPr>
            <w:tcW w:w="1714" w:type="dxa"/>
            <w:noWrap/>
            <w:vAlign w:val="center"/>
          </w:tcPr>
          <w:p w14:paraId="17791E44">
            <w:pPr>
              <w:jc w:val="center"/>
              <w:rPr>
                <w:rFonts w:ascii="仿宋" w:hAnsi="仿宋" w:eastAsia="仿宋" w:cs="仿宋"/>
                <w:color w:val="000000"/>
                <w:sz w:val="22"/>
              </w:rPr>
            </w:pPr>
            <w:r>
              <w:rPr>
                <w:rFonts w:hint="eastAsia" w:ascii="仿宋" w:hAnsi="仿宋" w:eastAsia="仿宋" w:cs="仿宋"/>
                <w:color w:val="000000"/>
                <w:sz w:val="22"/>
              </w:rPr>
              <w:t>安检门租赁</w:t>
            </w:r>
          </w:p>
        </w:tc>
        <w:tc>
          <w:tcPr>
            <w:tcW w:w="1133" w:type="dxa"/>
            <w:noWrap/>
            <w:vAlign w:val="center"/>
          </w:tcPr>
          <w:p w14:paraId="25A3CE28">
            <w:pPr>
              <w:jc w:val="center"/>
              <w:rPr>
                <w:rFonts w:ascii="仿宋" w:hAnsi="仿宋" w:eastAsia="仿宋" w:cs="仿宋"/>
                <w:color w:val="000000"/>
                <w:sz w:val="22"/>
              </w:rPr>
            </w:pPr>
            <w:r>
              <w:rPr>
                <w:rFonts w:hint="eastAsia" w:ascii="仿宋" w:hAnsi="仿宋" w:eastAsia="仿宋" w:cs="仿宋"/>
                <w:color w:val="000000"/>
                <w:sz w:val="22"/>
              </w:rPr>
              <w:t>6扇/天</w:t>
            </w:r>
          </w:p>
        </w:tc>
        <w:tc>
          <w:tcPr>
            <w:tcW w:w="1072" w:type="dxa"/>
            <w:vMerge w:val="continue"/>
            <w:noWrap/>
            <w:vAlign w:val="center"/>
          </w:tcPr>
          <w:p w14:paraId="24271C59">
            <w:pPr>
              <w:jc w:val="center"/>
              <w:rPr>
                <w:rFonts w:ascii="仿宋" w:hAnsi="仿宋" w:eastAsia="仿宋" w:cs="仿宋"/>
                <w:color w:val="000000"/>
                <w:sz w:val="22"/>
              </w:rPr>
            </w:pPr>
          </w:p>
        </w:tc>
        <w:tc>
          <w:tcPr>
            <w:tcW w:w="2197" w:type="dxa"/>
            <w:vMerge w:val="continue"/>
            <w:noWrap/>
            <w:vAlign w:val="center"/>
          </w:tcPr>
          <w:p w14:paraId="294292BB">
            <w:pPr>
              <w:jc w:val="center"/>
              <w:rPr>
                <w:rFonts w:ascii="仿宋" w:hAnsi="仿宋" w:eastAsia="仿宋" w:cs="仿宋"/>
                <w:color w:val="000000"/>
                <w:sz w:val="22"/>
              </w:rPr>
            </w:pPr>
          </w:p>
        </w:tc>
      </w:tr>
      <w:tr w14:paraId="456D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noWrap/>
            <w:vAlign w:val="center"/>
          </w:tcPr>
          <w:p w14:paraId="07D149A0">
            <w:pPr>
              <w:jc w:val="center"/>
              <w:rPr>
                <w:rFonts w:ascii="仿宋" w:hAnsi="仿宋" w:eastAsia="仿宋" w:cs="仿宋"/>
                <w:color w:val="000000"/>
                <w:sz w:val="22"/>
              </w:rPr>
            </w:pPr>
            <w:r>
              <w:rPr>
                <w:rFonts w:hint="eastAsia" w:ascii="仿宋" w:hAnsi="仿宋" w:eastAsia="仿宋" w:cs="仿宋"/>
                <w:color w:val="000000"/>
                <w:sz w:val="22"/>
              </w:rPr>
              <w:t>3</w:t>
            </w:r>
          </w:p>
        </w:tc>
        <w:tc>
          <w:tcPr>
            <w:tcW w:w="1714" w:type="dxa"/>
            <w:vMerge w:val="continue"/>
            <w:noWrap/>
            <w:vAlign w:val="center"/>
          </w:tcPr>
          <w:p w14:paraId="2BE96366">
            <w:pPr>
              <w:jc w:val="center"/>
              <w:rPr>
                <w:rFonts w:ascii="仿宋" w:hAnsi="仿宋" w:eastAsia="仿宋" w:cs="仿宋"/>
                <w:color w:val="000000"/>
                <w:sz w:val="22"/>
              </w:rPr>
            </w:pPr>
          </w:p>
        </w:tc>
        <w:tc>
          <w:tcPr>
            <w:tcW w:w="1714" w:type="dxa"/>
            <w:noWrap/>
            <w:vAlign w:val="center"/>
          </w:tcPr>
          <w:p w14:paraId="0CFEE003">
            <w:pPr>
              <w:jc w:val="center"/>
              <w:rPr>
                <w:rFonts w:ascii="仿宋" w:hAnsi="仿宋" w:eastAsia="仿宋" w:cs="仿宋"/>
                <w:color w:val="000000"/>
                <w:sz w:val="22"/>
              </w:rPr>
            </w:pPr>
            <w:r>
              <w:rPr>
                <w:rFonts w:hint="eastAsia" w:ascii="仿宋" w:hAnsi="仿宋" w:eastAsia="仿宋" w:cs="仿宋"/>
                <w:color w:val="000000"/>
                <w:sz w:val="22"/>
              </w:rPr>
              <w:t>安检服务</w:t>
            </w:r>
          </w:p>
        </w:tc>
        <w:tc>
          <w:tcPr>
            <w:tcW w:w="1133" w:type="dxa"/>
            <w:noWrap/>
            <w:vAlign w:val="center"/>
          </w:tcPr>
          <w:p w14:paraId="417F1961">
            <w:pPr>
              <w:jc w:val="center"/>
              <w:rPr>
                <w:rFonts w:ascii="仿宋" w:hAnsi="仿宋" w:eastAsia="仿宋" w:cs="仿宋"/>
                <w:color w:val="000000"/>
                <w:sz w:val="22"/>
              </w:rPr>
            </w:pPr>
            <w:r>
              <w:rPr>
                <w:rFonts w:hint="eastAsia" w:ascii="仿宋" w:hAnsi="仿宋" w:eastAsia="仿宋" w:cs="仿宋"/>
                <w:color w:val="000000"/>
                <w:sz w:val="22"/>
              </w:rPr>
              <w:t>36人/天</w:t>
            </w:r>
          </w:p>
        </w:tc>
        <w:tc>
          <w:tcPr>
            <w:tcW w:w="1072" w:type="dxa"/>
            <w:vMerge w:val="continue"/>
            <w:noWrap/>
            <w:vAlign w:val="center"/>
          </w:tcPr>
          <w:p w14:paraId="2616CB1D">
            <w:pPr>
              <w:jc w:val="center"/>
              <w:rPr>
                <w:rFonts w:ascii="仿宋" w:hAnsi="仿宋" w:eastAsia="仿宋" w:cs="仿宋"/>
                <w:color w:val="000000"/>
                <w:sz w:val="22"/>
              </w:rPr>
            </w:pPr>
          </w:p>
        </w:tc>
        <w:tc>
          <w:tcPr>
            <w:tcW w:w="2197" w:type="dxa"/>
            <w:vMerge w:val="continue"/>
            <w:noWrap/>
            <w:vAlign w:val="center"/>
          </w:tcPr>
          <w:p w14:paraId="4599A185">
            <w:pPr>
              <w:jc w:val="center"/>
              <w:rPr>
                <w:rFonts w:ascii="仿宋" w:hAnsi="仿宋" w:eastAsia="仿宋" w:cs="仿宋"/>
                <w:color w:val="000000"/>
                <w:sz w:val="22"/>
              </w:rPr>
            </w:pPr>
          </w:p>
        </w:tc>
      </w:tr>
      <w:tr w14:paraId="4BD9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noWrap/>
            <w:vAlign w:val="center"/>
          </w:tcPr>
          <w:p w14:paraId="7C34D948">
            <w:pPr>
              <w:jc w:val="center"/>
              <w:rPr>
                <w:rFonts w:ascii="仿宋" w:hAnsi="仿宋" w:eastAsia="仿宋" w:cs="仿宋"/>
                <w:color w:val="000000"/>
                <w:sz w:val="22"/>
              </w:rPr>
            </w:pPr>
            <w:r>
              <w:rPr>
                <w:rFonts w:hint="eastAsia" w:ascii="仿宋" w:hAnsi="仿宋" w:eastAsia="仿宋" w:cs="仿宋"/>
                <w:color w:val="000000"/>
                <w:sz w:val="22"/>
              </w:rPr>
              <w:t>4</w:t>
            </w:r>
          </w:p>
        </w:tc>
        <w:tc>
          <w:tcPr>
            <w:tcW w:w="1714" w:type="dxa"/>
            <w:vMerge w:val="continue"/>
            <w:noWrap/>
            <w:vAlign w:val="center"/>
          </w:tcPr>
          <w:p w14:paraId="4924E49B">
            <w:pPr>
              <w:jc w:val="center"/>
              <w:rPr>
                <w:rFonts w:ascii="仿宋" w:hAnsi="仿宋" w:eastAsia="仿宋" w:cs="仿宋"/>
                <w:color w:val="000000"/>
                <w:sz w:val="22"/>
              </w:rPr>
            </w:pPr>
          </w:p>
        </w:tc>
        <w:tc>
          <w:tcPr>
            <w:tcW w:w="1714" w:type="dxa"/>
            <w:noWrap/>
            <w:vAlign w:val="center"/>
          </w:tcPr>
          <w:p w14:paraId="2030097B">
            <w:pPr>
              <w:jc w:val="center"/>
              <w:rPr>
                <w:rFonts w:ascii="仿宋" w:hAnsi="仿宋" w:eastAsia="仿宋" w:cs="仿宋"/>
                <w:color w:val="000000"/>
                <w:sz w:val="22"/>
              </w:rPr>
            </w:pPr>
            <w:r>
              <w:rPr>
                <w:rFonts w:hint="eastAsia" w:ascii="仿宋" w:hAnsi="仿宋" w:eastAsia="仿宋" w:cs="仿宋"/>
                <w:color w:val="000000"/>
                <w:sz w:val="22"/>
              </w:rPr>
              <w:t>设备进出场</w:t>
            </w:r>
          </w:p>
        </w:tc>
        <w:tc>
          <w:tcPr>
            <w:tcW w:w="1133" w:type="dxa"/>
            <w:noWrap/>
            <w:vAlign w:val="center"/>
          </w:tcPr>
          <w:p w14:paraId="74A752AC">
            <w:pPr>
              <w:jc w:val="center"/>
              <w:rPr>
                <w:rFonts w:ascii="仿宋" w:hAnsi="仿宋" w:eastAsia="仿宋" w:cs="仿宋"/>
                <w:color w:val="000000"/>
                <w:sz w:val="22"/>
              </w:rPr>
            </w:pPr>
            <w:r>
              <w:rPr>
                <w:rFonts w:hint="eastAsia" w:ascii="仿宋" w:hAnsi="仿宋" w:eastAsia="仿宋" w:cs="仿宋"/>
                <w:color w:val="000000"/>
                <w:sz w:val="22"/>
              </w:rPr>
              <w:t>项</w:t>
            </w:r>
          </w:p>
        </w:tc>
        <w:tc>
          <w:tcPr>
            <w:tcW w:w="1072" w:type="dxa"/>
            <w:noWrap/>
            <w:vAlign w:val="center"/>
          </w:tcPr>
          <w:p w14:paraId="75D1917C">
            <w:pPr>
              <w:jc w:val="center"/>
              <w:rPr>
                <w:rFonts w:ascii="仿宋" w:hAnsi="仿宋" w:eastAsia="仿宋" w:cs="仿宋"/>
                <w:color w:val="000000"/>
                <w:sz w:val="22"/>
              </w:rPr>
            </w:pPr>
          </w:p>
        </w:tc>
        <w:tc>
          <w:tcPr>
            <w:tcW w:w="2197" w:type="dxa"/>
            <w:noWrap/>
            <w:vAlign w:val="center"/>
          </w:tcPr>
          <w:p w14:paraId="1C278340">
            <w:pPr>
              <w:jc w:val="center"/>
              <w:rPr>
                <w:rFonts w:ascii="仿宋" w:hAnsi="仿宋" w:eastAsia="仿宋" w:cs="仿宋"/>
                <w:color w:val="000000"/>
                <w:sz w:val="22"/>
              </w:rPr>
            </w:pPr>
          </w:p>
        </w:tc>
      </w:tr>
    </w:tbl>
    <w:p w14:paraId="6EB0AD3D">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二、项目计划：</w:t>
      </w:r>
      <w:r>
        <w:rPr>
          <w:rFonts w:hint="eastAsia" w:ascii="仿宋" w:hAnsi="仿宋" w:eastAsia="仿宋" w:cs="仿宋"/>
          <w:color w:val="000000"/>
          <w:szCs w:val="21"/>
          <w:u w:val="single"/>
        </w:rPr>
        <w:t>按甲方</w:t>
      </w:r>
      <w:r>
        <w:rPr>
          <w:rFonts w:hint="eastAsia" w:ascii="仿宋" w:hAnsi="仿宋" w:eastAsia="仿宋" w:cs="仿宋"/>
          <w:color w:val="000000"/>
          <w:sz w:val="22"/>
          <w:u w:val="single"/>
        </w:rPr>
        <w:t>通知进场</w:t>
      </w:r>
      <w:r>
        <w:rPr>
          <w:rFonts w:hint="eastAsia" w:ascii="仿宋" w:hAnsi="仿宋" w:eastAsia="仿宋" w:cs="仿宋"/>
          <w:color w:val="000000"/>
          <w:szCs w:val="21"/>
        </w:rPr>
        <w:t>。</w:t>
      </w:r>
    </w:p>
    <w:p w14:paraId="5402DED8">
      <w:pPr>
        <w:spacing w:line="360" w:lineRule="auto"/>
        <w:ind w:firstLine="472" w:firstLineChars="225"/>
        <w:rPr>
          <w:rFonts w:ascii="仿宋" w:hAnsi="仿宋" w:eastAsia="仿宋" w:cs="仿宋"/>
          <w:color w:val="000000"/>
          <w:sz w:val="22"/>
          <w:u w:val="single"/>
        </w:rPr>
      </w:pPr>
      <w:r>
        <w:rPr>
          <w:rFonts w:hint="eastAsia" w:ascii="仿宋" w:hAnsi="仿宋" w:eastAsia="仿宋" w:cs="仿宋"/>
          <w:color w:val="000000"/>
          <w:szCs w:val="21"/>
        </w:rPr>
        <w:t>三、项目质量保证：</w:t>
      </w:r>
      <w:r>
        <w:rPr>
          <w:rFonts w:hint="eastAsia" w:ascii="仿宋" w:hAnsi="仿宋" w:eastAsia="仿宋" w:cs="仿宋"/>
          <w:color w:val="000000"/>
          <w:sz w:val="22"/>
          <w:u w:val="single"/>
        </w:rPr>
        <w:t>满足甲方2026年火把节安保X光安检机、安检门及安检设备需求，保证承担范围内的工作内容。</w:t>
      </w:r>
    </w:p>
    <w:p w14:paraId="5AC62D64">
      <w:p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四、项目期限：</w:t>
      </w:r>
      <w:r>
        <w:rPr>
          <w:rFonts w:hint="eastAsia" w:ascii="仿宋" w:hAnsi="仿宋" w:eastAsia="仿宋" w:cs="仿宋"/>
          <w:color w:val="000000"/>
          <w:szCs w:val="21"/>
          <w:u w:val="single"/>
        </w:rPr>
        <w:t>2026年8月5日至2026年8月7日，</w:t>
      </w:r>
      <w:r>
        <w:rPr>
          <w:rFonts w:hint="eastAsia" w:ascii="仿宋" w:hAnsi="仿宋" w:eastAsia="仿宋" w:cs="仿宋"/>
          <w:color w:val="000000"/>
          <w:sz w:val="22"/>
          <w:u w:val="single"/>
        </w:rPr>
        <w:t>3个日历天</w:t>
      </w:r>
      <w:r>
        <w:rPr>
          <w:rFonts w:hint="eastAsia" w:ascii="仿宋" w:hAnsi="仿宋" w:eastAsia="仿宋" w:cs="仿宋"/>
          <w:color w:val="000000"/>
          <w:szCs w:val="21"/>
        </w:rPr>
        <w:t>。</w:t>
      </w:r>
    </w:p>
    <w:p w14:paraId="36524BCF">
      <w:p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五、甲乙双方的权利和义务</w:t>
      </w:r>
    </w:p>
    <w:p w14:paraId="105FE685">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（一）甲方的权利和义务</w:t>
      </w:r>
    </w:p>
    <w:p w14:paraId="01857532">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1．负责合同签订后项目实施的工作（如与乙方的具体联系和衔结）；</w:t>
      </w:r>
    </w:p>
    <w:p w14:paraId="7DF1A04B">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2．按合同规定享有乙方提供的产品及服务；</w:t>
      </w:r>
    </w:p>
    <w:p w14:paraId="2A6E7CCD">
      <w:pPr>
        <w:shd w:val="clear" w:color="auto" w:fill="FFFFFF"/>
        <w:snapToGrid w:val="0"/>
        <w:spacing w:line="360" w:lineRule="auto"/>
        <w:ind w:firstLine="480"/>
        <w:rPr>
          <w:rFonts w:ascii="仿宋" w:hAnsi="仿宋" w:eastAsia="仿宋" w:cs="仿宋"/>
          <w:color w:val="000000"/>
        </w:rPr>
      </w:pPr>
      <w:r>
        <w:rPr>
          <w:rFonts w:hint="eastAsia" w:ascii="仿宋" w:hAnsi="仿宋" w:eastAsia="仿宋" w:cs="仿宋"/>
          <w:color w:val="000000"/>
          <w:szCs w:val="21"/>
        </w:rPr>
        <w:t>3.按政府采购规定落实采购资金并办理采购资金划拨手续；</w:t>
      </w:r>
    </w:p>
    <w:p w14:paraId="57284B09">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（二）乙方的权利和义务</w:t>
      </w:r>
    </w:p>
    <w:p w14:paraId="140FE68D">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1．乙方保证按本合同条款负责完成甲方项目的需求及要求，并保证提供产品及服务符合竞争性谈判文件规定；</w:t>
      </w:r>
    </w:p>
    <w:p w14:paraId="6E14D616">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2．保证甲方在合同执行期间不受第三方提出侵犯其专利权、商标权和工业设计权等的起诉。</w:t>
      </w:r>
    </w:p>
    <w:p w14:paraId="0E9D9002">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szCs w:val="21"/>
        </w:rPr>
        <w:t>3．严格遵守响应性文件、澄清、磋商、中标（成交）所承诺的一切规定和条款；</w:t>
      </w:r>
    </w:p>
    <w:p w14:paraId="08CEA43B">
      <w:pPr>
        <w:shd w:val="clear" w:color="auto" w:fill="FFFFFF"/>
        <w:snapToGrid w:val="0"/>
        <w:spacing w:line="360" w:lineRule="auto"/>
        <w:ind w:firstLine="480"/>
        <w:rPr>
          <w:rFonts w:ascii="仿宋" w:hAnsi="仿宋" w:eastAsia="仿宋" w:cs="仿宋"/>
          <w:color w:val="000000"/>
          <w:szCs w:val="21"/>
        </w:rPr>
      </w:pPr>
      <w:r>
        <w:rPr>
          <w:rFonts w:hint="eastAsia" w:ascii="仿宋" w:hAnsi="仿宋" w:eastAsia="仿宋" w:cs="仿宋"/>
          <w:color w:val="000000"/>
          <w:kern w:val="0"/>
          <w:szCs w:val="21"/>
        </w:rPr>
        <w:t>4</w:t>
      </w:r>
      <w:r>
        <w:rPr>
          <w:rFonts w:hint="eastAsia" w:ascii="仿宋" w:hAnsi="仿宋" w:eastAsia="仿宋" w:cs="仿宋"/>
          <w:color w:val="000000"/>
          <w:szCs w:val="21"/>
        </w:rPr>
        <w:t>.</w:t>
      </w:r>
      <w:r>
        <w:rPr>
          <w:rFonts w:hint="eastAsia" w:ascii="仿宋" w:hAnsi="仿宋" w:eastAsia="仿宋" w:cs="仿宋"/>
          <w:color w:val="000000"/>
          <w:kern w:val="0"/>
          <w:szCs w:val="21"/>
        </w:rPr>
        <w:t>乙方</w:t>
      </w:r>
      <w:r>
        <w:rPr>
          <w:rFonts w:hint="eastAsia" w:ascii="仿宋" w:hAnsi="仿宋" w:eastAsia="仿宋" w:cs="仿宋"/>
          <w:color w:val="000000"/>
          <w:szCs w:val="21"/>
        </w:rPr>
        <w:t>在签订合同之日需向甲方按合同总额（或预算总额）的</w:t>
      </w:r>
      <w:r>
        <w:rPr>
          <w:rFonts w:hint="eastAsia" w:ascii="仿宋" w:hAnsi="仿宋" w:eastAsia="仿宋" w:cs="仿宋"/>
          <w:color w:val="000000"/>
          <w:szCs w:val="21"/>
          <w:u w:val="single"/>
        </w:rPr>
        <w:t>/</w:t>
      </w:r>
      <w:r>
        <w:rPr>
          <w:rFonts w:hint="eastAsia" w:ascii="仿宋" w:hAnsi="仿宋" w:eastAsia="仿宋" w:cs="仿宋"/>
          <w:color w:val="000000"/>
          <w:szCs w:val="21"/>
        </w:rPr>
        <w:t>﹪缴纳履约保证金，除发生不可抗力事实外，在合同终止后如乙方无任何违反合同条款的，在10个工作日内全额退还乙方（不计利息）。</w:t>
      </w:r>
    </w:p>
    <w:p w14:paraId="54199DC6">
      <w:p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5.因项目实施发生安全事故等情形造成的经济损失及法律责任由乙方负责；</w:t>
      </w:r>
    </w:p>
    <w:p w14:paraId="7E27EB8A">
      <w:p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六、本合同未尽事宜，甲乙双方按照本次政府采购的基本要求和公开竞争性磋商文件的内容解决，也可以补充协议的方式解决。如需修改或补充合同内容，应经甲乙双方协商，共同签署书面修改或补充协议。该协议将作为本合同不可分割的一部分。</w:t>
      </w:r>
    </w:p>
    <w:p w14:paraId="258F9A39">
      <w:p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七、本合同在履行过程中发生争议，由被甲方与乙方协商解决，解决不了的，由甲方所在地法院管辖。</w:t>
      </w:r>
    </w:p>
    <w:p w14:paraId="6C93DB52">
      <w:pPr>
        <w:shd w:val="clear" w:color="auto" w:fill="FFFFFF"/>
        <w:snapToGrid w:val="0"/>
        <w:spacing w:line="360" w:lineRule="auto"/>
        <w:ind w:firstLine="413" w:firstLineChars="196"/>
        <w:rPr>
          <w:rFonts w:ascii="仿宋" w:hAnsi="仿宋" w:eastAsia="仿宋" w:cs="仿宋"/>
          <w:b/>
          <w:bCs/>
          <w:color w:val="000000"/>
          <w:szCs w:val="21"/>
        </w:rPr>
      </w:pPr>
      <w:r>
        <w:rPr>
          <w:rFonts w:hint="eastAsia" w:ascii="仿宋" w:hAnsi="仿宋" w:eastAsia="仿宋" w:cs="仿宋"/>
          <w:b/>
          <w:bCs/>
          <w:color w:val="000000"/>
          <w:szCs w:val="21"/>
        </w:rPr>
        <w:t>八、</w:t>
      </w:r>
      <w:r>
        <w:rPr>
          <w:rFonts w:hint="eastAsia" w:ascii="仿宋" w:hAnsi="仿宋" w:eastAsia="仿宋" w:cs="仿宋"/>
          <w:color w:val="000000"/>
          <w:szCs w:val="21"/>
        </w:rPr>
        <w:t>乙方项目服务联系人、联系地址、联系电话：</w:t>
      </w:r>
    </w:p>
    <w:p w14:paraId="28201330">
      <w:pPr>
        <w:spacing w:line="360" w:lineRule="auto"/>
        <w:ind w:firstLine="472" w:firstLineChars="225"/>
        <w:rPr>
          <w:rFonts w:ascii="仿宋" w:hAnsi="仿宋" w:eastAsia="仿宋" w:cs="仿宋"/>
          <w:color w:val="000000"/>
          <w:szCs w:val="21"/>
        </w:rPr>
      </w:pPr>
      <w:r>
        <w:rPr>
          <w:rFonts w:hint="eastAsia" w:ascii="仿宋" w:hAnsi="仿宋" w:eastAsia="仿宋" w:cs="仿宋"/>
          <w:color w:val="000000"/>
          <w:szCs w:val="21"/>
        </w:rPr>
        <w:t>联系人：</w:t>
      </w:r>
      <w:r>
        <w:rPr>
          <w:rFonts w:hint="eastAsia" w:ascii="仿宋" w:hAnsi="仿宋" w:eastAsia="仿宋" w:cs="仿宋"/>
          <w:color w:val="000000"/>
          <w:szCs w:val="21"/>
          <w:u w:val="single"/>
        </w:rPr>
        <w:t>杜延苹</w:t>
      </w:r>
      <w:r>
        <w:rPr>
          <w:rFonts w:hint="eastAsia" w:ascii="仿宋" w:hAnsi="仿宋" w:eastAsia="仿宋" w:cs="仿宋"/>
          <w:color w:val="000000"/>
          <w:szCs w:val="21"/>
        </w:rPr>
        <w:t>，联系地址：</w:t>
      </w:r>
      <w:r>
        <w:rPr>
          <w:rStyle w:val="13"/>
          <w:rFonts w:hint="eastAsia" w:ascii="仿宋" w:hAnsi="仿宋" w:eastAsia="仿宋" w:cs="仿宋"/>
          <w:color w:val="000000"/>
          <w:kern w:val="0"/>
          <w:szCs w:val="21"/>
          <w:u w:val="single"/>
        </w:rPr>
        <w:t>云南省昆明市盘龙区铂金大道云南映象城市公园广场1栋26楼 2601室</w:t>
      </w:r>
      <w:r>
        <w:rPr>
          <w:rFonts w:hint="eastAsia" w:ascii="仿宋" w:hAnsi="仿宋" w:eastAsia="仿宋" w:cs="仿宋"/>
          <w:color w:val="000000"/>
          <w:szCs w:val="21"/>
        </w:rPr>
        <w:t>，联系电话：</w:t>
      </w:r>
      <w:r>
        <w:rPr>
          <w:rFonts w:hint="eastAsia" w:ascii="仿宋" w:hAnsi="仿宋" w:eastAsia="仿宋" w:cs="仿宋"/>
          <w:color w:val="000000"/>
          <w:szCs w:val="21"/>
          <w:u w:val="single"/>
        </w:rPr>
        <w:t>13888058329</w:t>
      </w:r>
      <w:r>
        <w:rPr>
          <w:rFonts w:hint="eastAsia" w:ascii="仿宋" w:hAnsi="仿宋" w:eastAsia="仿宋" w:cs="仿宋"/>
          <w:color w:val="000000"/>
          <w:szCs w:val="21"/>
        </w:rPr>
        <w:t>。</w:t>
      </w:r>
    </w:p>
    <w:p w14:paraId="44C65180">
      <w:pPr>
        <w:pStyle w:val="6"/>
        <w:spacing w:line="490" w:lineRule="exact"/>
        <w:ind w:firstLine="422" w:firstLineChars="200"/>
        <w:jc w:val="left"/>
        <w:rPr>
          <w:rFonts w:ascii="仿宋" w:hAnsi="仿宋" w:eastAsia="仿宋" w:cs="仿宋"/>
          <w:color w:val="000000"/>
        </w:rPr>
      </w:pPr>
      <w:r>
        <w:rPr>
          <w:rFonts w:hint="eastAsia" w:ascii="仿宋" w:hAnsi="仿宋" w:eastAsia="仿宋" w:cs="仿宋"/>
          <w:b/>
          <w:color w:val="000000"/>
        </w:rPr>
        <w:t>九、合同价款结算：</w:t>
      </w:r>
      <w:r>
        <w:rPr>
          <w:rFonts w:hint="eastAsia" w:ascii="仿宋" w:hAnsi="仿宋" w:eastAsia="仿宋" w:cs="仿宋"/>
          <w:color w:val="000000"/>
          <w:u w:val="single"/>
        </w:rPr>
        <w:t>合同总价（人民币元）：小写</w:t>
      </w:r>
      <w:r>
        <w:rPr>
          <w:rFonts w:ascii="Arial" w:hAnsi="Arial" w:eastAsia="仿宋" w:cs="Arial"/>
          <w:color w:val="000000"/>
          <w:u w:val="single"/>
        </w:rPr>
        <w:t>¥</w:t>
      </w:r>
      <w:r>
        <w:rPr>
          <w:rFonts w:hint="eastAsia" w:ascii="仿宋" w:hAnsi="仿宋" w:eastAsia="仿宋" w:cs="仿宋"/>
          <w:color w:val="000000"/>
          <w:u w:val="single"/>
        </w:rPr>
        <w:t>82480.00，大写:捌万贰仟肆佰捌拾元整</w:t>
      </w:r>
      <w:r>
        <w:rPr>
          <w:rFonts w:hint="eastAsia" w:ascii="仿宋" w:hAnsi="仿宋" w:eastAsia="仿宋" w:cs="仿宋"/>
          <w:color w:val="000000"/>
        </w:rPr>
        <w:t>。</w:t>
      </w:r>
    </w:p>
    <w:tbl>
      <w:tblPr>
        <w:tblStyle w:val="11"/>
        <w:tblpPr w:leftFromText="180" w:rightFromText="180" w:vertAnchor="text" w:horzAnchor="page" w:tblpX="1688" w:tblpY="257"/>
        <w:tblOverlap w:val="never"/>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537"/>
        <w:gridCol w:w="1731"/>
        <w:gridCol w:w="809"/>
        <w:gridCol w:w="927"/>
        <w:gridCol w:w="592"/>
        <w:gridCol w:w="1242"/>
        <w:gridCol w:w="1295"/>
      </w:tblGrid>
      <w:tr w14:paraId="0180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1" w:type="dxa"/>
            <w:noWrap/>
            <w:vAlign w:val="center"/>
          </w:tcPr>
          <w:p w14:paraId="5DCEE359">
            <w:pPr>
              <w:jc w:val="center"/>
              <w:rPr>
                <w:rFonts w:ascii="仿宋" w:hAnsi="仿宋" w:eastAsia="仿宋" w:cs="仿宋"/>
                <w:color w:val="000000"/>
                <w:sz w:val="22"/>
              </w:rPr>
            </w:pPr>
            <w:r>
              <w:rPr>
                <w:rFonts w:hint="eastAsia" w:ascii="仿宋" w:hAnsi="仿宋" w:eastAsia="仿宋" w:cs="仿宋"/>
                <w:color w:val="000000"/>
                <w:sz w:val="22"/>
              </w:rPr>
              <w:t>序号</w:t>
            </w:r>
          </w:p>
        </w:tc>
        <w:tc>
          <w:tcPr>
            <w:tcW w:w="1537" w:type="dxa"/>
            <w:noWrap/>
            <w:vAlign w:val="center"/>
          </w:tcPr>
          <w:p w14:paraId="77585238">
            <w:pPr>
              <w:jc w:val="center"/>
              <w:rPr>
                <w:rFonts w:ascii="仿宋" w:hAnsi="仿宋" w:eastAsia="仿宋" w:cs="仿宋"/>
                <w:color w:val="000000"/>
                <w:sz w:val="22"/>
              </w:rPr>
            </w:pPr>
            <w:r>
              <w:rPr>
                <w:rFonts w:hint="eastAsia" w:ascii="仿宋" w:hAnsi="仿宋" w:eastAsia="仿宋" w:cs="仿宋"/>
                <w:color w:val="000000"/>
                <w:sz w:val="22"/>
              </w:rPr>
              <w:t>项目</w:t>
            </w:r>
          </w:p>
        </w:tc>
        <w:tc>
          <w:tcPr>
            <w:tcW w:w="1731" w:type="dxa"/>
            <w:noWrap/>
            <w:vAlign w:val="center"/>
          </w:tcPr>
          <w:p w14:paraId="699A7BAC">
            <w:pPr>
              <w:jc w:val="center"/>
              <w:rPr>
                <w:rFonts w:ascii="仿宋" w:hAnsi="仿宋" w:eastAsia="仿宋" w:cs="仿宋"/>
                <w:color w:val="000000"/>
                <w:sz w:val="22"/>
              </w:rPr>
            </w:pPr>
            <w:r>
              <w:rPr>
                <w:rFonts w:hint="eastAsia" w:ascii="仿宋" w:hAnsi="仿宋" w:eastAsia="仿宋" w:cs="仿宋"/>
                <w:color w:val="000000"/>
                <w:sz w:val="22"/>
              </w:rPr>
              <w:t>名称</w:t>
            </w:r>
          </w:p>
        </w:tc>
        <w:tc>
          <w:tcPr>
            <w:tcW w:w="809" w:type="dxa"/>
            <w:noWrap/>
            <w:vAlign w:val="center"/>
          </w:tcPr>
          <w:p w14:paraId="3F5E3F0E">
            <w:pPr>
              <w:jc w:val="center"/>
              <w:rPr>
                <w:rFonts w:ascii="仿宋" w:hAnsi="仿宋" w:eastAsia="仿宋" w:cs="仿宋"/>
                <w:color w:val="000000"/>
                <w:sz w:val="22"/>
              </w:rPr>
            </w:pPr>
            <w:r>
              <w:rPr>
                <w:rFonts w:hint="eastAsia" w:ascii="仿宋" w:hAnsi="仿宋" w:eastAsia="仿宋" w:cs="仿宋"/>
                <w:color w:val="000000"/>
                <w:sz w:val="22"/>
              </w:rPr>
              <w:t>单位</w:t>
            </w:r>
          </w:p>
        </w:tc>
        <w:tc>
          <w:tcPr>
            <w:tcW w:w="927" w:type="dxa"/>
            <w:noWrap/>
            <w:vAlign w:val="center"/>
          </w:tcPr>
          <w:p w14:paraId="50535EA1">
            <w:pPr>
              <w:jc w:val="center"/>
              <w:rPr>
                <w:rFonts w:ascii="仿宋" w:hAnsi="仿宋" w:eastAsia="仿宋" w:cs="仿宋"/>
                <w:color w:val="000000"/>
                <w:sz w:val="22"/>
              </w:rPr>
            </w:pPr>
            <w:r>
              <w:rPr>
                <w:rFonts w:hint="eastAsia" w:ascii="仿宋" w:hAnsi="仿宋" w:eastAsia="仿宋" w:cs="仿宋"/>
                <w:color w:val="000000"/>
                <w:sz w:val="22"/>
              </w:rPr>
              <w:t>时限</w:t>
            </w:r>
          </w:p>
        </w:tc>
        <w:tc>
          <w:tcPr>
            <w:tcW w:w="592" w:type="dxa"/>
            <w:noWrap/>
            <w:vAlign w:val="center"/>
          </w:tcPr>
          <w:p w14:paraId="1EF3C4D8">
            <w:pPr>
              <w:jc w:val="center"/>
              <w:rPr>
                <w:rFonts w:ascii="仿宋" w:hAnsi="仿宋" w:eastAsia="仿宋" w:cs="仿宋"/>
                <w:color w:val="000000"/>
                <w:sz w:val="22"/>
              </w:rPr>
            </w:pPr>
            <w:r>
              <w:rPr>
                <w:rFonts w:hint="eastAsia" w:ascii="仿宋" w:hAnsi="仿宋" w:eastAsia="仿宋" w:cs="仿宋"/>
                <w:color w:val="000000"/>
                <w:sz w:val="22"/>
              </w:rPr>
              <w:t>数量</w:t>
            </w:r>
          </w:p>
        </w:tc>
        <w:tc>
          <w:tcPr>
            <w:tcW w:w="1242" w:type="dxa"/>
            <w:noWrap/>
            <w:vAlign w:val="center"/>
          </w:tcPr>
          <w:p w14:paraId="086822B0">
            <w:pPr>
              <w:rPr>
                <w:rFonts w:ascii="仿宋" w:hAnsi="仿宋" w:eastAsia="仿宋" w:cs="仿宋"/>
                <w:color w:val="000000"/>
                <w:sz w:val="22"/>
              </w:rPr>
            </w:pPr>
            <w:r>
              <w:rPr>
                <w:rFonts w:hint="eastAsia" w:ascii="仿宋" w:hAnsi="仿宋" w:eastAsia="仿宋" w:cs="仿宋"/>
                <w:color w:val="000000"/>
                <w:sz w:val="22"/>
              </w:rPr>
              <w:t>单价（元）</w:t>
            </w:r>
          </w:p>
        </w:tc>
        <w:tc>
          <w:tcPr>
            <w:tcW w:w="1295" w:type="dxa"/>
            <w:noWrap/>
            <w:vAlign w:val="center"/>
          </w:tcPr>
          <w:p w14:paraId="068C661D">
            <w:pPr>
              <w:ind w:firstLine="220" w:firstLineChars="100"/>
              <w:rPr>
                <w:rFonts w:ascii="仿宋" w:hAnsi="仿宋" w:eastAsia="仿宋" w:cs="仿宋"/>
                <w:color w:val="000000"/>
                <w:sz w:val="22"/>
              </w:rPr>
            </w:pPr>
            <w:r>
              <w:rPr>
                <w:rFonts w:hint="eastAsia" w:ascii="仿宋" w:hAnsi="仿宋" w:eastAsia="仿宋" w:cs="仿宋"/>
                <w:color w:val="000000"/>
                <w:sz w:val="22"/>
              </w:rPr>
              <w:t>总价</w:t>
            </w:r>
          </w:p>
        </w:tc>
      </w:tr>
      <w:tr w14:paraId="2AF8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1" w:type="dxa"/>
            <w:noWrap/>
            <w:vAlign w:val="center"/>
          </w:tcPr>
          <w:p w14:paraId="5F337B3C">
            <w:pPr>
              <w:jc w:val="center"/>
              <w:rPr>
                <w:rFonts w:ascii="仿宋" w:hAnsi="仿宋" w:eastAsia="仿宋" w:cs="仿宋"/>
                <w:color w:val="000000"/>
                <w:sz w:val="22"/>
              </w:rPr>
            </w:pPr>
            <w:r>
              <w:rPr>
                <w:rFonts w:hint="eastAsia" w:ascii="仿宋" w:hAnsi="仿宋" w:eastAsia="仿宋" w:cs="仿宋"/>
                <w:color w:val="000000"/>
                <w:sz w:val="22"/>
              </w:rPr>
              <w:t>1</w:t>
            </w:r>
          </w:p>
        </w:tc>
        <w:tc>
          <w:tcPr>
            <w:tcW w:w="1537" w:type="dxa"/>
            <w:vMerge w:val="restart"/>
            <w:noWrap/>
            <w:vAlign w:val="center"/>
          </w:tcPr>
          <w:p w14:paraId="71633D2A">
            <w:pPr>
              <w:jc w:val="center"/>
              <w:rPr>
                <w:rFonts w:ascii="仿宋" w:hAnsi="仿宋" w:eastAsia="仿宋" w:cs="仿宋"/>
                <w:color w:val="000000"/>
                <w:sz w:val="22"/>
              </w:rPr>
            </w:pPr>
            <w:r>
              <w:rPr>
                <w:rFonts w:hint="eastAsia" w:ascii="仿宋" w:hAnsi="仿宋" w:eastAsia="仿宋" w:cs="仿宋"/>
                <w:bCs/>
                <w:color w:val="000000"/>
                <w:sz w:val="22"/>
              </w:rPr>
              <w:t>石林县公安局2026年火把节安保租用X光安检机、安检门及安检设备搬运费、安检员服务费项目</w:t>
            </w:r>
          </w:p>
        </w:tc>
        <w:tc>
          <w:tcPr>
            <w:tcW w:w="1731" w:type="dxa"/>
            <w:noWrap/>
            <w:vAlign w:val="center"/>
          </w:tcPr>
          <w:p w14:paraId="01B251C7">
            <w:pPr>
              <w:jc w:val="center"/>
              <w:rPr>
                <w:rFonts w:ascii="仿宋" w:hAnsi="仿宋" w:eastAsia="仿宋" w:cs="仿宋"/>
                <w:color w:val="000000"/>
                <w:sz w:val="22"/>
              </w:rPr>
            </w:pPr>
            <w:r>
              <w:rPr>
                <w:rFonts w:hint="eastAsia" w:ascii="仿宋" w:hAnsi="仿宋" w:eastAsia="仿宋" w:cs="仿宋"/>
                <w:color w:val="000000"/>
                <w:sz w:val="22"/>
              </w:rPr>
              <w:t>X光安检机租赁</w:t>
            </w:r>
          </w:p>
        </w:tc>
        <w:tc>
          <w:tcPr>
            <w:tcW w:w="809" w:type="dxa"/>
            <w:noWrap/>
            <w:vAlign w:val="center"/>
          </w:tcPr>
          <w:p w14:paraId="1DBF2B3F">
            <w:pPr>
              <w:jc w:val="center"/>
              <w:rPr>
                <w:rFonts w:ascii="仿宋" w:hAnsi="仿宋" w:eastAsia="仿宋" w:cs="仿宋"/>
                <w:color w:val="000000"/>
                <w:sz w:val="22"/>
              </w:rPr>
            </w:pPr>
            <w:r>
              <w:rPr>
                <w:rFonts w:hint="eastAsia" w:ascii="仿宋" w:hAnsi="仿宋" w:eastAsia="仿宋" w:cs="仿宋"/>
                <w:color w:val="000000"/>
                <w:sz w:val="22"/>
              </w:rPr>
              <w:t>3台/天</w:t>
            </w:r>
          </w:p>
        </w:tc>
        <w:tc>
          <w:tcPr>
            <w:tcW w:w="927" w:type="dxa"/>
            <w:vMerge w:val="restart"/>
            <w:noWrap/>
            <w:vAlign w:val="center"/>
          </w:tcPr>
          <w:p w14:paraId="5CDAEDA5">
            <w:pPr>
              <w:jc w:val="center"/>
              <w:rPr>
                <w:rFonts w:ascii="仿宋" w:hAnsi="仿宋" w:eastAsia="仿宋" w:cs="仿宋"/>
                <w:color w:val="000000"/>
                <w:sz w:val="22"/>
              </w:rPr>
            </w:pPr>
            <w:r>
              <w:rPr>
                <w:rFonts w:hint="eastAsia" w:ascii="仿宋" w:hAnsi="仿宋" w:eastAsia="仿宋" w:cs="仿宋"/>
                <w:color w:val="000000"/>
                <w:sz w:val="22"/>
              </w:rPr>
              <w:t>3天</w:t>
            </w:r>
          </w:p>
        </w:tc>
        <w:tc>
          <w:tcPr>
            <w:tcW w:w="592" w:type="dxa"/>
            <w:noWrap/>
            <w:vAlign w:val="center"/>
          </w:tcPr>
          <w:p w14:paraId="77D8C87D">
            <w:pPr>
              <w:jc w:val="center"/>
              <w:rPr>
                <w:rFonts w:ascii="仿宋" w:hAnsi="仿宋" w:eastAsia="仿宋" w:cs="仿宋"/>
                <w:color w:val="000000"/>
                <w:sz w:val="22"/>
              </w:rPr>
            </w:pPr>
            <w:r>
              <w:rPr>
                <w:rFonts w:hint="eastAsia" w:ascii="仿宋" w:hAnsi="仿宋" w:eastAsia="仿宋" w:cs="仿宋"/>
                <w:color w:val="000000"/>
                <w:sz w:val="22"/>
              </w:rPr>
              <w:t>9</w:t>
            </w:r>
          </w:p>
        </w:tc>
        <w:tc>
          <w:tcPr>
            <w:tcW w:w="1242" w:type="dxa"/>
            <w:noWrap/>
            <w:vAlign w:val="center"/>
          </w:tcPr>
          <w:p w14:paraId="648F40D2">
            <w:pPr>
              <w:jc w:val="center"/>
              <w:rPr>
                <w:rFonts w:ascii="仿宋" w:hAnsi="仿宋" w:eastAsia="仿宋" w:cs="仿宋"/>
                <w:color w:val="000000"/>
                <w:sz w:val="22"/>
              </w:rPr>
            </w:pPr>
            <w:r>
              <w:rPr>
                <w:rFonts w:hint="eastAsia" w:ascii="仿宋" w:hAnsi="仿宋" w:eastAsia="仿宋" w:cs="仿宋"/>
                <w:color w:val="000000"/>
                <w:sz w:val="22"/>
              </w:rPr>
              <w:t>3000.00</w:t>
            </w:r>
          </w:p>
        </w:tc>
        <w:tc>
          <w:tcPr>
            <w:tcW w:w="1295" w:type="dxa"/>
            <w:noWrap/>
            <w:vAlign w:val="center"/>
          </w:tcPr>
          <w:p w14:paraId="1AD178B2">
            <w:pPr>
              <w:jc w:val="center"/>
              <w:rPr>
                <w:rFonts w:ascii="仿宋" w:hAnsi="仿宋" w:eastAsia="仿宋" w:cs="仿宋"/>
                <w:color w:val="000000"/>
                <w:sz w:val="22"/>
              </w:rPr>
            </w:pPr>
            <w:r>
              <w:rPr>
                <w:rFonts w:hint="eastAsia" w:ascii="仿宋" w:hAnsi="仿宋" w:eastAsia="仿宋" w:cs="仿宋"/>
                <w:color w:val="000000"/>
                <w:sz w:val="22"/>
              </w:rPr>
              <w:t>27000.00</w:t>
            </w:r>
          </w:p>
        </w:tc>
      </w:tr>
      <w:tr w14:paraId="3DBA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1" w:type="dxa"/>
            <w:noWrap/>
            <w:vAlign w:val="center"/>
          </w:tcPr>
          <w:p w14:paraId="4FE11F91">
            <w:pPr>
              <w:jc w:val="center"/>
              <w:rPr>
                <w:rFonts w:ascii="仿宋" w:hAnsi="仿宋" w:eastAsia="仿宋" w:cs="仿宋"/>
                <w:color w:val="000000"/>
                <w:sz w:val="22"/>
              </w:rPr>
            </w:pPr>
            <w:r>
              <w:rPr>
                <w:rFonts w:hint="eastAsia" w:ascii="仿宋" w:hAnsi="仿宋" w:eastAsia="仿宋" w:cs="仿宋"/>
                <w:color w:val="000000"/>
                <w:sz w:val="22"/>
              </w:rPr>
              <w:t>2</w:t>
            </w:r>
          </w:p>
        </w:tc>
        <w:tc>
          <w:tcPr>
            <w:tcW w:w="1537" w:type="dxa"/>
            <w:vMerge w:val="continue"/>
            <w:noWrap/>
            <w:vAlign w:val="center"/>
          </w:tcPr>
          <w:p w14:paraId="40970B7B">
            <w:pPr>
              <w:jc w:val="center"/>
              <w:rPr>
                <w:rFonts w:ascii="仿宋" w:hAnsi="仿宋" w:eastAsia="仿宋" w:cs="仿宋"/>
                <w:color w:val="000000"/>
                <w:sz w:val="22"/>
              </w:rPr>
            </w:pPr>
          </w:p>
        </w:tc>
        <w:tc>
          <w:tcPr>
            <w:tcW w:w="1731" w:type="dxa"/>
            <w:noWrap/>
            <w:vAlign w:val="center"/>
          </w:tcPr>
          <w:p w14:paraId="67DDC8BD">
            <w:pPr>
              <w:jc w:val="center"/>
              <w:rPr>
                <w:rFonts w:ascii="仿宋" w:hAnsi="仿宋" w:eastAsia="仿宋" w:cs="仿宋"/>
                <w:color w:val="000000"/>
                <w:sz w:val="22"/>
              </w:rPr>
            </w:pPr>
            <w:r>
              <w:rPr>
                <w:rFonts w:hint="eastAsia" w:ascii="仿宋" w:hAnsi="仿宋" w:eastAsia="仿宋" w:cs="仿宋"/>
                <w:color w:val="000000"/>
                <w:sz w:val="22"/>
              </w:rPr>
              <w:t>安检门租赁</w:t>
            </w:r>
          </w:p>
        </w:tc>
        <w:tc>
          <w:tcPr>
            <w:tcW w:w="809" w:type="dxa"/>
            <w:noWrap/>
            <w:vAlign w:val="center"/>
          </w:tcPr>
          <w:p w14:paraId="0D64D6E7">
            <w:pPr>
              <w:jc w:val="center"/>
              <w:rPr>
                <w:rFonts w:ascii="仿宋" w:hAnsi="仿宋" w:eastAsia="仿宋" w:cs="仿宋"/>
                <w:color w:val="000000"/>
                <w:sz w:val="22"/>
              </w:rPr>
            </w:pPr>
            <w:r>
              <w:rPr>
                <w:rFonts w:hint="eastAsia" w:ascii="仿宋" w:hAnsi="仿宋" w:eastAsia="仿宋" w:cs="仿宋"/>
                <w:color w:val="000000"/>
                <w:sz w:val="22"/>
              </w:rPr>
              <w:t>6扇/天</w:t>
            </w:r>
          </w:p>
        </w:tc>
        <w:tc>
          <w:tcPr>
            <w:tcW w:w="927" w:type="dxa"/>
            <w:vMerge w:val="continue"/>
            <w:noWrap/>
            <w:vAlign w:val="center"/>
          </w:tcPr>
          <w:p w14:paraId="472131E3">
            <w:pPr>
              <w:jc w:val="center"/>
              <w:rPr>
                <w:rFonts w:ascii="仿宋" w:hAnsi="仿宋" w:eastAsia="仿宋" w:cs="仿宋"/>
                <w:color w:val="000000"/>
                <w:sz w:val="22"/>
              </w:rPr>
            </w:pPr>
          </w:p>
        </w:tc>
        <w:tc>
          <w:tcPr>
            <w:tcW w:w="592" w:type="dxa"/>
            <w:noWrap/>
            <w:vAlign w:val="center"/>
          </w:tcPr>
          <w:p w14:paraId="75E6A8F2">
            <w:pPr>
              <w:jc w:val="center"/>
              <w:rPr>
                <w:rFonts w:ascii="仿宋" w:hAnsi="仿宋" w:eastAsia="仿宋" w:cs="仿宋"/>
                <w:color w:val="000000"/>
                <w:sz w:val="22"/>
              </w:rPr>
            </w:pPr>
            <w:r>
              <w:rPr>
                <w:rFonts w:hint="eastAsia" w:ascii="仿宋" w:hAnsi="仿宋" w:eastAsia="仿宋" w:cs="仿宋"/>
                <w:color w:val="000000"/>
                <w:sz w:val="22"/>
              </w:rPr>
              <w:t>18</w:t>
            </w:r>
          </w:p>
        </w:tc>
        <w:tc>
          <w:tcPr>
            <w:tcW w:w="1242" w:type="dxa"/>
            <w:noWrap/>
            <w:vAlign w:val="center"/>
          </w:tcPr>
          <w:p w14:paraId="36F01348">
            <w:pPr>
              <w:jc w:val="center"/>
              <w:rPr>
                <w:rFonts w:ascii="仿宋" w:hAnsi="仿宋" w:eastAsia="仿宋" w:cs="仿宋"/>
                <w:color w:val="000000"/>
                <w:sz w:val="22"/>
              </w:rPr>
            </w:pPr>
            <w:r>
              <w:rPr>
                <w:rFonts w:hint="eastAsia" w:ascii="仿宋" w:hAnsi="仿宋" w:eastAsia="仿宋" w:cs="仿宋"/>
                <w:color w:val="000000"/>
                <w:sz w:val="22"/>
              </w:rPr>
              <w:t>1000.00</w:t>
            </w:r>
          </w:p>
        </w:tc>
        <w:tc>
          <w:tcPr>
            <w:tcW w:w="1295" w:type="dxa"/>
            <w:noWrap/>
            <w:vAlign w:val="center"/>
          </w:tcPr>
          <w:p w14:paraId="5228581C">
            <w:pPr>
              <w:jc w:val="center"/>
              <w:rPr>
                <w:rFonts w:ascii="仿宋" w:hAnsi="仿宋" w:eastAsia="仿宋" w:cs="仿宋"/>
                <w:color w:val="000000"/>
                <w:sz w:val="22"/>
              </w:rPr>
            </w:pPr>
            <w:r>
              <w:rPr>
                <w:rFonts w:hint="eastAsia" w:ascii="仿宋" w:hAnsi="仿宋" w:eastAsia="仿宋" w:cs="仿宋"/>
                <w:color w:val="000000"/>
                <w:sz w:val="22"/>
              </w:rPr>
              <w:t>18000.00</w:t>
            </w:r>
          </w:p>
        </w:tc>
      </w:tr>
      <w:tr w14:paraId="1DEE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1" w:type="dxa"/>
            <w:noWrap/>
            <w:vAlign w:val="center"/>
          </w:tcPr>
          <w:p w14:paraId="4E3B4222">
            <w:pPr>
              <w:jc w:val="center"/>
              <w:rPr>
                <w:rFonts w:ascii="仿宋" w:hAnsi="仿宋" w:eastAsia="仿宋" w:cs="仿宋"/>
                <w:color w:val="000000"/>
                <w:sz w:val="22"/>
              </w:rPr>
            </w:pPr>
            <w:r>
              <w:rPr>
                <w:rFonts w:hint="eastAsia" w:ascii="仿宋" w:hAnsi="仿宋" w:eastAsia="仿宋" w:cs="仿宋"/>
                <w:color w:val="000000"/>
                <w:sz w:val="22"/>
              </w:rPr>
              <w:t>3</w:t>
            </w:r>
          </w:p>
        </w:tc>
        <w:tc>
          <w:tcPr>
            <w:tcW w:w="1537" w:type="dxa"/>
            <w:vMerge w:val="continue"/>
            <w:noWrap/>
            <w:vAlign w:val="center"/>
          </w:tcPr>
          <w:p w14:paraId="3953F999">
            <w:pPr>
              <w:jc w:val="center"/>
              <w:rPr>
                <w:rFonts w:ascii="仿宋" w:hAnsi="仿宋" w:eastAsia="仿宋" w:cs="仿宋"/>
                <w:color w:val="000000"/>
                <w:sz w:val="22"/>
              </w:rPr>
            </w:pPr>
          </w:p>
        </w:tc>
        <w:tc>
          <w:tcPr>
            <w:tcW w:w="1731" w:type="dxa"/>
            <w:noWrap/>
            <w:vAlign w:val="center"/>
          </w:tcPr>
          <w:p w14:paraId="1A0B5F73">
            <w:pPr>
              <w:jc w:val="center"/>
              <w:rPr>
                <w:rFonts w:ascii="仿宋" w:hAnsi="仿宋" w:eastAsia="仿宋" w:cs="仿宋"/>
                <w:color w:val="000000"/>
                <w:sz w:val="22"/>
              </w:rPr>
            </w:pPr>
            <w:r>
              <w:rPr>
                <w:rFonts w:hint="eastAsia" w:ascii="仿宋" w:hAnsi="仿宋" w:eastAsia="仿宋" w:cs="仿宋"/>
                <w:color w:val="000000"/>
                <w:sz w:val="22"/>
              </w:rPr>
              <w:t>安检服务</w:t>
            </w:r>
          </w:p>
        </w:tc>
        <w:tc>
          <w:tcPr>
            <w:tcW w:w="809" w:type="dxa"/>
            <w:noWrap/>
            <w:vAlign w:val="center"/>
          </w:tcPr>
          <w:p w14:paraId="7E8F903E">
            <w:pPr>
              <w:jc w:val="center"/>
              <w:rPr>
                <w:rFonts w:ascii="仿宋" w:hAnsi="仿宋" w:eastAsia="仿宋" w:cs="仿宋"/>
                <w:color w:val="000000"/>
                <w:sz w:val="22"/>
              </w:rPr>
            </w:pPr>
            <w:r>
              <w:rPr>
                <w:rFonts w:hint="eastAsia" w:ascii="仿宋" w:hAnsi="仿宋" w:eastAsia="仿宋" w:cs="仿宋"/>
                <w:color w:val="000000"/>
                <w:sz w:val="22"/>
              </w:rPr>
              <w:t>36人/天</w:t>
            </w:r>
          </w:p>
        </w:tc>
        <w:tc>
          <w:tcPr>
            <w:tcW w:w="927" w:type="dxa"/>
            <w:vMerge w:val="continue"/>
            <w:noWrap/>
            <w:vAlign w:val="center"/>
          </w:tcPr>
          <w:p w14:paraId="4F329610">
            <w:pPr>
              <w:jc w:val="center"/>
              <w:rPr>
                <w:rFonts w:ascii="仿宋" w:hAnsi="仿宋" w:eastAsia="仿宋" w:cs="仿宋"/>
                <w:color w:val="000000"/>
                <w:sz w:val="22"/>
              </w:rPr>
            </w:pPr>
          </w:p>
        </w:tc>
        <w:tc>
          <w:tcPr>
            <w:tcW w:w="592" w:type="dxa"/>
            <w:noWrap/>
            <w:vAlign w:val="center"/>
          </w:tcPr>
          <w:p w14:paraId="6061A7F7">
            <w:pPr>
              <w:jc w:val="center"/>
              <w:rPr>
                <w:rFonts w:ascii="仿宋" w:hAnsi="仿宋" w:eastAsia="仿宋" w:cs="仿宋"/>
                <w:color w:val="000000"/>
                <w:sz w:val="22"/>
              </w:rPr>
            </w:pPr>
            <w:r>
              <w:rPr>
                <w:rFonts w:hint="eastAsia" w:ascii="仿宋" w:hAnsi="仿宋" w:eastAsia="仿宋" w:cs="仿宋"/>
                <w:color w:val="000000"/>
                <w:sz w:val="22"/>
              </w:rPr>
              <w:t>108</w:t>
            </w:r>
          </w:p>
        </w:tc>
        <w:tc>
          <w:tcPr>
            <w:tcW w:w="1242" w:type="dxa"/>
            <w:noWrap/>
            <w:vAlign w:val="center"/>
          </w:tcPr>
          <w:p w14:paraId="3858E327">
            <w:pPr>
              <w:jc w:val="center"/>
              <w:rPr>
                <w:rFonts w:ascii="仿宋" w:hAnsi="仿宋" w:eastAsia="仿宋" w:cs="仿宋"/>
                <w:color w:val="000000"/>
                <w:sz w:val="22"/>
              </w:rPr>
            </w:pPr>
            <w:r>
              <w:rPr>
                <w:rFonts w:hint="eastAsia" w:ascii="仿宋" w:hAnsi="仿宋" w:eastAsia="仿宋" w:cs="仿宋"/>
                <w:color w:val="000000"/>
                <w:sz w:val="22"/>
              </w:rPr>
              <w:t>310.00</w:t>
            </w:r>
          </w:p>
        </w:tc>
        <w:tc>
          <w:tcPr>
            <w:tcW w:w="1295" w:type="dxa"/>
            <w:noWrap/>
            <w:vAlign w:val="center"/>
          </w:tcPr>
          <w:p w14:paraId="0C98EBAE">
            <w:pPr>
              <w:jc w:val="center"/>
              <w:rPr>
                <w:rFonts w:ascii="仿宋" w:hAnsi="仿宋" w:eastAsia="仿宋" w:cs="仿宋"/>
                <w:color w:val="000000"/>
                <w:sz w:val="22"/>
              </w:rPr>
            </w:pPr>
            <w:r>
              <w:rPr>
                <w:rFonts w:hint="eastAsia" w:ascii="仿宋" w:hAnsi="仿宋" w:eastAsia="仿宋" w:cs="仿宋"/>
                <w:color w:val="000000"/>
                <w:sz w:val="22"/>
              </w:rPr>
              <w:t>33480.00</w:t>
            </w:r>
          </w:p>
        </w:tc>
      </w:tr>
      <w:tr w14:paraId="1DE5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1" w:type="dxa"/>
            <w:noWrap/>
            <w:vAlign w:val="center"/>
          </w:tcPr>
          <w:p w14:paraId="215DA686">
            <w:pPr>
              <w:jc w:val="center"/>
              <w:rPr>
                <w:rFonts w:ascii="仿宋" w:hAnsi="仿宋" w:eastAsia="仿宋" w:cs="仿宋"/>
                <w:color w:val="000000"/>
                <w:sz w:val="22"/>
              </w:rPr>
            </w:pPr>
            <w:r>
              <w:rPr>
                <w:rFonts w:hint="eastAsia" w:ascii="仿宋" w:hAnsi="仿宋" w:eastAsia="仿宋" w:cs="仿宋"/>
                <w:color w:val="000000"/>
                <w:sz w:val="22"/>
              </w:rPr>
              <w:t>4</w:t>
            </w:r>
          </w:p>
        </w:tc>
        <w:tc>
          <w:tcPr>
            <w:tcW w:w="1537" w:type="dxa"/>
            <w:vMerge w:val="continue"/>
            <w:noWrap/>
            <w:vAlign w:val="center"/>
          </w:tcPr>
          <w:p w14:paraId="12E8EF22">
            <w:pPr>
              <w:jc w:val="center"/>
              <w:rPr>
                <w:rFonts w:ascii="仿宋" w:hAnsi="仿宋" w:eastAsia="仿宋" w:cs="仿宋"/>
                <w:color w:val="000000"/>
                <w:sz w:val="22"/>
              </w:rPr>
            </w:pPr>
          </w:p>
        </w:tc>
        <w:tc>
          <w:tcPr>
            <w:tcW w:w="1731" w:type="dxa"/>
            <w:noWrap/>
            <w:vAlign w:val="center"/>
          </w:tcPr>
          <w:p w14:paraId="78589A3B">
            <w:pPr>
              <w:jc w:val="center"/>
              <w:rPr>
                <w:rFonts w:ascii="仿宋" w:hAnsi="仿宋" w:eastAsia="仿宋" w:cs="仿宋"/>
                <w:color w:val="000000"/>
                <w:sz w:val="22"/>
              </w:rPr>
            </w:pPr>
            <w:r>
              <w:rPr>
                <w:rFonts w:hint="eastAsia" w:ascii="仿宋" w:hAnsi="仿宋" w:eastAsia="仿宋" w:cs="仿宋"/>
                <w:color w:val="000000"/>
                <w:sz w:val="22"/>
              </w:rPr>
              <w:t>设备进出场</w:t>
            </w:r>
          </w:p>
        </w:tc>
        <w:tc>
          <w:tcPr>
            <w:tcW w:w="809" w:type="dxa"/>
            <w:noWrap/>
            <w:vAlign w:val="center"/>
          </w:tcPr>
          <w:p w14:paraId="40CF8C68">
            <w:pPr>
              <w:jc w:val="center"/>
              <w:rPr>
                <w:rFonts w:ascii="仿宋" w:hAnsi="仿宋" w:eastAsia="仿宋" w:cs="仿宋"/>
                <w:color w:val="000000"/>
                <w:sz w:val="22"/>
              </w:rPr>
            </w:pPr>
            <w:r>
              <w:rPr>
                <w:rFonts w:hint="eastAsia" w:ascii="仿宋" w:hAnsi="仿宋" w:eastAsia="仿宋" w:cs="仿宋"/>
                <w:color w:val="000000"/>
                <w:sz w:val="22"/>
              </w:rPr>
              <w:t>项</w:t>
            </w:r>
          </w:p>
        </w:tc>
        <w:tc>
          <w:tcPr>
            <w:tcW w:w="927" w:type="dxa"/>
            <w:vMerge w:val="continue"/>
            <w:noWrap/>
            <w:vAlign w:val="center"/>
          </w:tcPr>
          <w:p w14:paraId="6711FAF3">
            <w:pPr>
              <w:jc w:val="center"/>
              <w:rPr>
                <w:rFonts w:ascii="仿宋" w:hAnsi="仿宋" w:eastAsia="仿宋" w:cs="仿宋"/>
                <w:color w:val="000000"/>
                <w:sz w:val="22"/>
              </w:rPr>
            </w:pPr>
          </w:p>
        </w:tc>
        <w:tc>
          <w:tcPr>
            <w:tcW w:w="592" w:type="dxa"/>
            <w:noWrap/>
            <w:vAlign w:val="center"/>
          </w:tcPr>
          <w:p w14:paraId="55392011">
            <w:pPr>
              <w:jc w:val="center"/>
              <w:rPr>
                <w:rFonts w:ascii="仿宋" w:hAnsi="仿宋" w:eastAsia="仿宋" w:cs="仿宋"/>
                <w:color w:val="000000"/>
                <w:sz w:val="22"/>
              </w:rPr>
            </w:pPr>
            <w:r>
              <w:rPr>
                <w:rFonts w:hint="eastAsia" w:ascii="仿宋" w:hAnsi="仿宋" w:eastAsia="仿宋" w:cs="仿宋"/>
                <w:color w:val="000000"/>
                <w:sz w:val="22"/>
              </w:rPr>
              <w:t>1</w:t>
            </w:r>
          </w:p>
        </w:tc>
        <w:tc>
          <w:tcPr>
            <w:tcW w:w="1242" w:type="dxa"/>
            <w:noWrap/>
            <w:vAlign w:val="center"/>
          </w:tcPr>
          <w:p w14:paraId="21ECB2AB">
            <w:pPr>
              <w:jc w:val="center"/>
              <w:rPr>
                <w:rFonts w:ascii="仿宋" w:hAnsi="仿宋" w:eastAsia="仿宋" w:cs="仿宋"/>
                <w:color w:val="000000"/>
                <w:sz w:val="22"/>
              </w:rPr>
            </w:pPr>
            <w:r>
              <w:rPr>
                <w:rFonts w:hint="eastAsia" w:ascii="仿宋" w:hAnsi="仿宋" w:eastAsia="仿宋" w:cs="仿宋"/>
                <w:color w:val="000000"/>
                <w:sz w:val="22"/>
              </w:rPr>
              <w:t>4000.00</w:t>
            </w:r>
          </w:p>
        </w:tc>
        <w:tc>
          <w:tcPr>
            <w:tcW w:w="1295" w:type="dxa"/>
            <w:noWrap/>
            <w:vAlign w:val="center"/>
          </w:tcPr>
          <w:p w14:paraId="427B2EEF">
            <w:pPr>
              <w:jc w:val="center"/>
              <w:rPr>
                <w:rFonts w:ascii="仿宋" w:hAnsi="仿宋" w:eastAsia="仿宋" w:cs="仿宋"/>
                <w:color w:val="000000"/>
                <w:sz w:val="22"/>
              </w:rPr>
            </w:pPr>
            <w:r>
              <w:rPr>
                <w:rFonts w:hint="eastAsia" w:ascii="仿宋" w:hAnsi="仿宋" w:eastAsia="仿宋" w:cs="仿宋"/>
                <w:color w:val="000000"/>
                <w:sz w:val="22"/>
              </w:rPr>
              <w:t>4000.00</w:t>
            </w:r>
          </w:p>
        </w:tc>
      </w:tr>
      <w:tr w14:paraId="6D64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069" w:type="dxa"/>
            <w:gridSpan w:val="3"/>
            <w:noWrap/>
            <w:vAlign w:val="center"/>
          </w:tcPr>
          <w:p w14:paraId="50DEE67C">
            <w:pPr>
              <w:jc w:val="center"/>
              <w:rPr>
                <w:rFonts w:ascii="仿宋" w:hAnsi="仿宋" w:eastAsia="仿宋" w:cs="仿宋"/>
                <w:color w:val="000000"/>
                <w:sz w:val="22"/>
              </w:rPr>
            </w:pPr>
            <w:r>
              <w:rPr>
                <w:rFonts w:hint="eastAsia" w:ascii="仿宋" w:hAnsi="仿宋" w:eastAsia="仿宋" w:cs="仿宋"/>
                <w:color w:val="000000"/>
                <w:sz w:val="22"/>
              </w:rPr>
              <w:t>合计</w:t>
            </w:r>
          </w:p>
        </w:tc>
        <w:tc>
          <w:tcPr>
            <w:tcW w:w="809" w:type="dxa"/>
            <w:noWrap/>
            <w:vAlign w:val="center"/>
          </w:tcPr>
          <w:p w14:paraId="2DDA7EDD">
            <w:pPr>
              <w:jc w:val="center"/>
              <w:rPr>
                <w:rFonts w:ascii="仿宋" w:hAnsi="仿宋" w:eastAsia="仿宋" w:cs="仿宋"/>
                <w:color w:val="000000"/>
                <w:sz w:val="22"/>
              </w:rPr>
            </w:pPr>
          </w:p>
        </w:tc>
        <w:tc>
          <w:tcPr>
            <w:tcW w:w="927" w:type="dxa"/>
            <w:noWrap/>
            <w:vAlign w:val="center"/>
          </w:tcPr>
          <w:p w14:paraId="7CC309CA">
            <w:pPr>
              <w:jc w:val="center"/>
              <w:rPr>
                <w:rFonts w:ascii="仿宋" w:hAnsi="仿宋" w:eastAsia="仿宋" w:cs="仿宋"/>
                <w:color w:val="000000"/>
                <w:sz w:val="22"/>
              </w:rPr>
            </w:pPr>
          </w:p>
        </w:tc>
        <w:tc>
          <w:tcPr>
            <w:tcW w:w="592" w:type="dxa"/>
            <w:noWrap/>
            <w:vAlign w:val="center"/>
          </w:tcPr>
          <w:p w14:paraId="7C54D05D">
            <w:pPr>
              <w:jc w:val="center"/>
              <w:rPr>
                <w:rFonts w:ascii="仿宋" w:hAnsi="仿宋" w:eastAsia="仿宋" w:cs="仿宋"/>
                <w:color w:val="000000"/>
                <w:sz w:val="22"/>
              </w:rPr>
            </w:pPr>
          </w:p>
        </w:tc>
        <w:tc>
          <w:tcPr>
            <w:tcW w:w="1242" w:type="dxa"/>
            <w:noWrap/>
            <w:vAlign w:val="center"/>
          </w:tcPr>
          <w:p w14:paraId="7BD44979">
            <w:pPr>
              <w:jc w:val="center"/>
              <w:rPr>
                <w:rFonts w:ascii="仿宋" w:hAnsi="仿宋" w:eastAsia="仿宋" w:cs="仿宋"/>
                <w:color w:val="000000"/>
                <w:sz w:val="22"/>
              </w:rPr>
            </w:pPr>
          </w:p>
        </w:tc>
        <w:tc>
          <w:tcPr>
            <w:tcW w:w="1295" w:type="dxa"/>
            <w:noWrap/>
            <w:vAlign w:val="center"/>
          </w:tcPr>
          <w:p w14:paraId="03760D75">
            <w:pPr>
              <w:jc w:val="center"/>
              <w:rPr>
                <w:rFonts w:ascii="仿宋" w:hAnsi="仿宋" w:eastAsia="仿宋" w:cs="仿宋"/>
                <w:color w:val="000000"/>
                <w:sz w:val="22"/>
              </w:rPr>
            </w:pPr>
            <w:r>
              <w:rPr>
                <w:rFonts w:hint="eastAsia" w:ascii="仿宋" w:hAnsi="仿宋" w:eastAsia="仿宋" w:cs="仿宋"/>
                <w:color w:val="000000"/>
                <w:sz w:val="22"/>
              </w:rPr>
              <w:t>82480.00</w:t>
            </w:r>
          </w:p>
        </w:tc>
      </w:tr>
    </w:tbl>
    <w:p w14:paraId="3DCE32C2">
      <w:pPr>
        <w:pStyle w:val="6"/>
        <w:spacing w:line="490" w:lineRule="exact"/>
        <w:ind w:firstLine="420" w:firstLineChars="200"/>
        <w:jc w:val="left"/>
        <w:rPr>
          <w:rFonts w:ascii="仿宋" w:hAnsi="仿宋" w:eastAsia="仿宋" w:cs="仿宋"/>
          <w:color w:val="000000"/>
        </w:rPr>
      </w:pPr>
      <w:r>
        <w:rPr>
          <w:rFonts w:hint="eastAsia" w:ascii="仿宋" w:hAnsi="仿宋" w:eastAsia="仿宋" w:cs="仿宋"/>
          <w:color w:val="000000"/>
        </w:rPr>
        <w:t>乙方履约结束，甲乙双方认可后，乙方应及时开具符合法律规定的正式发票。甲方应在财政资金到位后，5个工作日内凭甲乙双方认可的服务证明、乙方开具的发票等符合支付的齐全资料一次性向乙方支付服务费。</w:t>
      </w:r>
    </w:p>
    <w:p w14:paraId="2DF3D515">
      <w:pPr>
        <w:spacing w:line="360" w:lineRule="auto"/>
        <w:ind w:firstLine="367" w:firstLineChars="174"/>
        <w:rPr>
          <w:rFonts w:ascii="仿宋" w:hAnsi="仿宋" w:eastAsia="仿宋" w:cs="仿宋"/>
          <w:bCs/>
          <w:color w:val="000000"/>
          <w:szCs w:val="21"/>
        </w:rPr>
      </w:pPr>
      <w:r>
        <w:rPr>
          <w:rFonts w:hint="eastAsia" w:ascii="仿宋" w:hAnsi="仿宋" w:eastAsia="仿宋" w:cs="仿宋"/>
          <w:b/>
          <w:color w:val="000000"/>
          <w:szCs w:val="21"/>
        </w:rPr>
        <w:t>十、违约责任：</w:t>
      </w:r>
    </w:p>
    <w:p w14:paraId="75857169">
      <w:pPr>
        <w:tabs>
          <w:tab w:val="left" w:pos="630"/>
        </w:tabs>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除发生不可抗力事实外，乙方不能按期完成项目或所提供服务与本合同标准不相符合的，乙方向甲方每日偿付合同总额</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的滞纳金。</w:t>
      </w:r>
    </w:p>
    <w:p w14:paraId="0147308C">
      <w:pPr>
        <w:spacing w:line="360" w:lineRule="auto"/>
        <w:ind w:firstLine="480"/>
        <w:rPr>
          <w:rFonts w:ascii="仿宋" w:hAnsi="仿宋" w:eastAsia="仿宋" w:cs="仿宋"/>
          <w:color w:val="000000"/>
          <w:szCs w:val="21"/>
        </w:rPr>
      </w:pPr>
      <w:r>
        <w:rPr>
          <w:rFonts w:hint="eastAsia" w:ascii="仿宋" w:hAnsi="仿宋" w:eastAsia="仿宋" w:cs="仿宋"/>
          <w:color w:val="000000"/>
          <w:szCs w:val="21"/>
        </w:rPr>
        <w:t>甲方逾期支付合同款项的，乙方有权通过司法途径追究责任。</w:t>
      </w:r>
    </w:p>
    <w:p w14:paraId="0A536CB9">
      <w:pPr>
        <w:spacing w:line="360" w:lineRule="auto"/>
        <w:ind w:firstLine="480"/>
        <w:rPr>
          <w:rFonts w:ascii="仿宋" w:hAnsi="仿宋" w:eastAsia="仿宋" w:cs="仿宋"/>
          <w:color w:val="000000"/>
          <w:szCs w:val="21"/>
        </w:rPr>
      </w:pPr>
      <w:r>
        <w:rPr>
          <w:rFonts w:hint="eastAsia" w:ascii="仿宋" w:hAnsi="仿宋" w:eastAsia="仿宋" w:cs="仿宋"/>
          <w:color w:val="000000"/>
          <w:szCs w:val="21"/>
        </w:rPr>
        <w:t>甲方有权拒付合同价以外的任何费用；乙方有权拒绝合同整体范围以外的条件。</w:t>
      </w:r>
    </w:p>
    <w:p w14:paraId="385849F9">
      <w:pPr>
        <w:spacing w:line="360" w:lineRule="auto"/>
        <w:jc w:val="left"/>
        <w:rPr>
          <w:rFonts w:ascii="仿宋" w:hAnsi="仿宋" w:eastAsia="仿宋" w:cs="仿宋"/>
          <w:b/>
          <w:color w:val="000000"/>
          <w:szCs w:val="21"/>
        </w:rPr>
      </w:pPr>
      <w:r>
        <w:rPr>
          <w:rFonts w:hint="eastAsia" w:ascii="仿宋" w:hAnsi="仿宋" w:eastAsia="仿宋" w:cs="仿宋"/>
          <w:b/>
          <w:color w:val="000000"/>
          <w:szCs w:val="21"/>
        </w:rPr>
        <w:t xml:space="preserve">    十一、争议解决：</w:t>
      </w:r>
    </w:p>
    <w:p w14:paraId="04EF3426">
      <w:pPr>
        <w:spacing w:line="360" w:lineRule="auto"/>
        <w:ind w:firstLine="636"/>
        <w:jc w:val="left"/>
        <w:rPr>
          <w:rFonts w:ascii="仿宋" w:hAnsi="仿宋" w:eastAsia="仿宋" w:cs="仿宋"/>
          <w:color w:val="000000"/>
          <w:szCs w:val="21"/>
        </w:rPr>
      </w:pPr>
      <w:r>
        <w:rPr>
          <w:rFonts w:hint="eastAsia" w:ascii="仿宋" w:hAnsi="仿宋" w:eastAsia="仿宋" w:cs="仿宋"/>
          <w:color w:val="000000"/>
          <w:szCs w:val="21"/>
        </w:rPr>
        <w:t>甲乙双方在履行合同过程中发生纠纷，应及时向监督管理部门反映，以便进行协调或处理；也可向仲裁部门申请仲裁；本合同发生争议产生的诉讼，由合同签订地人民法院管辖。</w:t>
      </w:r>
    </w:p>
    <w:p w14:paraId="1FC05AD2">
      <w:pPr>
        <w:spacing w:line="360" w:lineRule="auto"/>
        <w:jc w:val="left"/>
        <w:rPr>
          <w:rFonts w:ascii="仿宋" w:hAnsi="仿宋" w:eastAsia="仿宋" w:cs="仿宋"/>
          <w:b/>
          <w:color w:val="000000"/>
          <w:szCs w:val="21"/>
        </w:rPr>
      </w:pPr>
      <w:r>
        <w:rPr>
          <w:rFonts w:hint="eastAsia" w:ascii="仿宋" w:hAnsi="仿宋" w:eastAsia="仿宋" w:cs="仿宋"/>
          <w:b/>
          <w:color w:val="000000"/>
          <w:szCs w:val="21"/>
        </w:rPr>
        <w:t xml:space="preserve">    十二、合同生效及其他：</w:t>
      </w:r>
    </w:p>
    <w:p w14:paraId="3C67A9EC">
      <w:p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1、合同一式五份，甲乙双方各执两份，代理机构一份。</w:t>
      </w:r>
    </w:p>
    <w:p w14:paraId="2F567147">
      <w:p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2、经双方签字的书面合同附件，与本合同具备同等法律效力。</w:t>
      </w:r>
    </w:p>
    <w:p w14:paraId="003A448F">
      <w:p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3、本合同其他事宜，按合同法有关规定处理。</w:t>
      </w:r>
    </w:p>
    <w:p w14:paraId="022F3862">
      <w:pPr>
        <w:spacing w:line="360" w:lineRule="auto"/>
        <w:jc w:val="left"/>
        <w:rPr>
          <w:rFonts w:ascii="仿宋" w:hAnsi="仿宋" w:eastAsia="仿宋" w:cs="仿宋"/>
          <w:color w:val="000000"/>
          <w:szCs w:val="21"/>
        </w:rPr>
      </w:pPr>
      <w:r>
        <w:rPr>
          <w:rFonts w:hint="eastAsia" w:ascii="仿宋" w:hAnsi="仿宋" w:eastAsia="仿宋" w:cs="仿宋"/>
          <w:color w:val="000000"/>
          <w:szCs w:val="21"/>
        </w:rPr>
        <w:t xml:space="preserve">    4、本合同自签订之日起生效。</w:t>
      </w:r>
    </w:p>
    <w:p w14:paraId="272FC865">
      <w:pPr>
        <w:spacing w:line="360" w:lineRule="auto"/>
        <w:ind w:firstLine="420" w:firstLineChars="200"/>
        <w:jc w:val="left"/>
        <w:rPr>
          <w:rFonts w:ascii="仿宋" w:hAnsi="仿宋" w:eastAsia="仿宋" w:cs="仿宋"/>
          <w:color w:val="000000"/>
          <w:szCs w:val="21"/>
        </w:rPr>
      </w:pPr>
      <w:r>
        <w:rPr>
          <w:rFonts w:hint="eastAsia" w:ascii="仿宋" w:hAnsi="仿宋" w:eastAsia="仿宋" w:cs="仿宋"/>
          <w:color w:val="000000"/>
          <w:szCs w:val="21"/>
        </w:rPr>
        <w:t>5、本合同不可分割之部分：竞争性谈判文件；中标人（乙方）的响应性文件及其澄清文件；《中标通知书》；</w:t>
      </w:r>
    </w:p>
    <w:p w14:paraId="27CC97D3">
      <w:pPr>
        <w:spacing w:line="360" w:lineRule="auto"/>
        <w:jc w:val="center"/>
        <w:rPr>
          <w:rFonts w:ascii="方正小标宋_GBK" w:hAnsi="宋体" w:eastAsia="方正小标宋_GBK" w:cs="宋体"/>
          <w:color w:val="000000"/>
          <w:kern w:val="0"/>
          <w:sz w:val="28"/>
          <w:szCs w:val="44"/>
        </w:rPr>
      </w:pPr>
      <w:r>
        <w:rPr>
          <w:rFonts w:hint="eastAsia" w:ascii="方正小标宋_GBK" w:hAnsi="宋体" w:eastAsia="方正小标宋_GBK" w:cs="宋体"/>
          <w:color w:val="000000"/>
          <w:kern w:val="0"/>
          <w:sz w:val="28"/>
          <w:szCs w:val="44"/>
        </w:rPr>
        <w:t>保密协议</w:t>
      </w:r>
    </w:p>
    <w:p w14:paraId="1A8080DB">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鉴于乙方参与</w:t>
      </w:r>
      <w:r>
        <w:rPr>
          <w:rFonts w:hint="eastAsia" w:ascii="仿宋" w:hAnsi="仿宋" w:eastAsia="仿宋" w:cs="仿宋"/>
          <w:b/>
          <w:color w:val="000000"/>
          <w:szCs w:val="21"/>
          <w:u w:val="single"/>
        </w:rPr>
        <w:t>石林县公安局2026年火把节安保租用X光安检机、安检门及安检设备搬运费、安检员服务费采购项目</w:t>
      </w:r>
      <w:r>
        <w:rPr>
          <w:rFonts w:hint="eastAsia" w:ascii="仿宋" w:hAnsi="仿宋" w:eastAsia="仿宋" w:cs="仿宋"/>
          <w:color w:val="000000"/>
          <w:szCs w:val="21"/>
        </w:rPr>
        <w:t>，为确保该项目所涉及的国家秘密和警务工作秘密安全，根据《中华人民共和国保守国家秘密法》等有关法律法规，乙方自愿遵守以下保密条款：</w:t>
      </w:r>
    </w:p>
    <w:p w14:paraId="1B3F75D6">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一、严格遵守《中华人民共和国保守国家秘密法》《中华人民共和国保守国家秘密法实施条例》等法律法规和云南省、昆明市国家保密行政管理部门、公安机关有关保密管理规章制度。</w:t>
      </w:r>
    </w:p>
    <w:p w14:paraId="126B3BE9">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二、未经甲方许可，不得对外披露项目相关信息，不得以任何方式将甲方提供的资料、数据和其他相关信息透露给任何第三方机构或个人，不得在本项目以外的其他项目中涉及甲方提供的任何信息。在项目完成后，应当按照甲方要求退回部分或全部资料。</w:t>
      </w:r>
      <w:r>
        <w:rPr>
          <w:rFonts w:hint="eastAsia" w:ascii="仿宋" w:hAnsi="仿宋" w:eastAsia="仿宋" w:cs="仿宋"/>
          <w:color w:val="000000"/>
          <w:szCs w:val="21"/>
        </w:rPr>
        <w:tab/>
      </w:r>
    </w:p>
    <w:p w14:paraId="7DA9873A">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三、对参与本项目所有人员的道德品质、行为举止、责任观念、能力素质等方面进行综合考察和严格审查，确保相关人员及其家庭政治可靠，无违法犯罪记录。</w:t>
      </w:r>
    </w:p>
    <w:p w14:paraId="32D9C544">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四、使用符合国家保密管理要求和技术标准的设施设备处理、保管本项目涉及的国家秘密和警务工作秘密信息以及相关涉密载体。</w:t>
      </w:r>
    </w:p>
    <w:p w14:paraId="3C47DA36">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五、认真落实以下保密管理措施：</w:t>
      </w:r>
    </w:p>
    <w:p w14:paraId="3B48A990">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 xml:space="preserve">（一）成立或指定专门的工作机构、负责涉密项目保密管理工作，并为保密管理工作的开展提供必要的人、财、物保障； </w:t>
      </w:r>
    </w:p>
    <w:p w14:paraId="1685C805">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 xml:space="preserve">（二）制定涉密项目保密管理方案，明确保密职责和保密措施； </w:t>
      </w:r>
    </w:p>
    <w:p w14:paraId="0FB30E0D">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（三）对从事涉密项目的业务人员进行保密审查和培训，签订保密协议，提出保密要求；</w:t>
      </w:r>
    </w:p>
    <w:p w14:paraId="2B605749">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（四）妥善保管涉密项目资料或密品，严格控制知悉范围，未经申报单位批准，不得私自复制、转让、转借、留存；</w:t>
      </w:r>
    </w:p>
    <w:p w14:paraId="740F32FE">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（五）加强涉密计算机及移动存储介质、涉密通信和办公自动化设备防护和管理；</w:t>
      </w:r>
    </w:p>
    <w:p w14:paraId="2886EC3D">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（六）对保密要害部门、部位或涉密场所采取必要的人防、技防措施；</w:t>
      </w:r>
    </w:p>
    <w:p w14:paraId="47274DA1">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（七）落实法律法规等相关规定中的其他保密措施。</w:t>
      </w:r>
    </w:p>
    <w:p w14:paraId="6BE8DC61">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六、发现项目相关保密事项存在重大泄密风险或已经泄露时，应当立即采取补救措施，并及时报告甲方。发生失泄密事件的，甲方有权终止项目合作，直至追究法律责任，由此给甲方造成的一切损失由乙方承担。</w:t>
      </w:r>
    </w:p>
    <w:p w14:paraId="0D5A82B2">
      <w:pPr>
        <w:autoSpaceDE w:val="0"/>
        <w:spacing w:line="240" w:lineRule="atLeast"/>
        <w:ind w:firstLine="420" w:firstLineChars="200"/>
        <w:rPr>
          <w:rFonts w:ascii="仿宋" w:hAnsi="仿宋" w:eastAsia="仿宋" w:cs="仿宋"/>
          <w:color w:val="000000"/>
          <w:szCs w:val="21"/>
        </w:rPr>
      </w:pPr>
      <w:r>
        <w:rPr>
          <w:rFonts w:hint="eastAsia" w:ascii="仿宋" w:hAnsi="仿宋" w:eastAsia="仿宋" w:cs="仿宋"/>
          <w:color w:val="000000"/>
          <w:szCs w:val="21"/>
        </w:rPr>
        <w:t>七、无条件接受甲方提出的其他保密要求、并采取措施加以落实；无条件接受保密行政管理部门和甲方保密部门的监督检查。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D489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A75C990">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1A75C990">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9D404"/>
    <w:multiLevelType w:val="singleLevel"/>
    <w:tmpl w:val="A5C9D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066663"/>
    <w:rsid w:val="00014FAC"/>
    <w:rsid w:val="002A2ACC"/>
    <w:rsid w:val="0074330B"/>
    <w:rsid w:val="00763C3B"/>
    <w:rsid w:val="007D7758"/>
    <w:rsid w:val="008B637A"/>
    <w:rsid w:val="00DB6494"/>
    <w:rsid w:val="0E7850F0"/>
    <w:rsid w:val="1EE96C0C"/>
    <w:rsid w:val="22A67F96"/>
    <w:rsid w:val="35763460"/>
    <w:rsid w:val="3B4757F2"/>
    <w:rsid w:val="3B8E745C"/>
    <w:rsid w:val="42066663"/>
    <w:rsid w:val="693C4CB6"/>
    <w:rsid w:val="6F2C5F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widowControl/>
      <w:spacing w:before="340" w:after="330" w:line="576" w:lineRule="auto"/>
      <w:jc w:val="left"/>
      <w:outlineLvl w:val="0"/>
    </w:pPr>
    <w:rPr>
      <w:b/>
      <w:bCs/>
      <w:kern w:val="44"/>
      <w:sz w:val="44"/>
      <w:szCs w:val="44"/>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kern w:val="0"/>
      <w:sz w:val="20"/>
      <w:szCs w:val="20"/>
    </w:rPr>
  </w:style>
  <w:style w:type="paragraph" w:styleId="4">
    <w:name w:val="Body Text"/>
    <w:basedOn w:val="1"/>
    <w:next w:val="1"/>
    <w:qFormat/>
    <w:uiPriority w:val="0"/>
    <w:pPr>
      <w:widowControl/>
      <w:spacing w:after="120"/>
      <w:jc w:val="left"/>
    </w:pPr>
    <w:rPr>
      <w:kern w:val="0"/>
      <w:sz w:val="20"/>
      <w:szCs w:val="20"/>
    </w:rPr>
  </w:style>
  <w:style w:type="paragraph" w:styleId="5">
    <w:name w:val="Block Text"/>
    <w:basedOn w:val="1"/>
    <w:qFormat/>
    <w:uiPriority w:val="99"/>
    <w:pPr>
      <w:ind w:left="1440" w:leftChars="700" w:right="700" w:rightChars="700"/>
    </w:pPr>
  </w:style>
  <w:style w:type="paragraph" w:styleId="6">
    <w:name w:val="Plain Text"/>
    <w:basedOn w:val="1"/>
    <w:qFormat/>
    <w:uiPriority w:val="0"/>
    <w:rPr>
      <w:rFonts w:ascii="宋体" w:hAnsi="Courier New" w:cs="Courier New"/>
      <w:szCs w:val="21"/>
    </w:rPr>
  </w:style>
  <w:style w:type="paragraph" w:styleId="7">
    <w:name w:val="footer"/>
    <w:basedOn w:val="1"/>
    <w:uiPriority w:val="99"/>
    <w:pPr>
      <w:tabs>
        <w:tab w:val="center" w:pos="4153"/>
        <w:tab w:val="right" w:pos="8306"/>
      </w:tabs>
      <w:snapToGrid w:val="0"/>
      <w:jc w:val="left"/>
    </w:pPr>
    <w:rPr>
      <w:sz w:val="18"/>
      <w:szCs w:val="18"/>
    </w:rPr>
  </w:style>
  <w:style w:type="paragraph" w:styleId="8">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3">
    <w:name w:val="NormalCharacter"/>
    <w:qFormat/>
    <w:uiPriority w:val="0"/>
  </w:style>
  <w:style w:type="character" w:customStyle="1" w:styleId="14">
    <w:name w:val="页眉 Char"/>
    <w:basedOn w:val="12"/>
    <w:link w:val="8"/>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2660</Words>
  <Characters>2851</Characters>
  <Lines>22</Lines>
  <Paragraphs>6</Paragraphs>
  <TotalTime>1</TotalTime>
  <ScaleCrop>false</ScaleCrop>
  <LinksUpToDate>false</LinksUpToDate>
  <CharactersWithSpaces>2951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2026-08-18T02:34:00Z</dcterms:created>
  <dc:creator>武丽</dc:creator>
  <cp:lastModifiedBy>神话-续集</cp:lastModifiedBy>
  <dcterms:modified xsi:type="dcterms:W3CDTF">2026-08-18T03:30:31Z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6EE9FF809DBC459E9FA0AFEB539D3562_13</vt:lpwstr>
  </property>
  <property fmtid="{D5CDD505-2E9C-101B-9397-08002B2CF9AE}" pid="4" name="KSOTemplateDocerSaveRecord">
    <vt:lpwstr>eyJoZGlkIjoiNDljZGZhZDMzZWQyMjRkMjUzZmQ3NDljZDk5Y2RmYzYiLCJ1c2VySWQiOiIzNDQxODAxNTgifQ==</vt:lpwstr>
  </property>
</Properties>
</file>