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5AB38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举办健身气功活动审批（县级权限）</w:t>
      </w:r>
    </w:p>
    <w:p w14:paraId="4E0A80D6">
      <w:pPr>
        <w:jc w:val="center"/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【000133101005】</w:t>
      </w:r>
    </w:p>
    <w:p w14:paraId="2F09334F"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一、基本要素</w:t>
      </w:r>
    </w:p>
    <w:p w14:paraId="79902E9E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行政许可事项名称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及编码</w:t>
      </w:r>
    </w:p>
    <w:p w14:paraId="770CF27F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举办健身气功活动及设立站点审批【00013310100Y】</w:t>
      </w:r>
    </w:p>
    <w:p w14:paraId="71182B2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行政许可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事项子项名称及编码</w:t>
      </w:r>
    </w:p>
    <w:p w14:paraId="1E909538">
      <w:pPr>
        <w:spacing w:line="360" w:lineRule="auto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举办健身气功活动审批（县级权限）【000133101005】</w:t>
      </w:r>
    </w:p>
    <w:p w14:paraId="124B60C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3.行政许可事项业务办理项名称及编码</w:t>
      </w:r>
    </w:p>
    <w:p w14:paraId="43B5CDBF"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1.举办健身气功活动审批（县级权限）(00013310100501)(审核通过)</w:t>
      </w:r>
    </w:p>
    <w:p w14:paraId="2CED6ED4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4.设定依据</w:t>
      </w:r>
    </w:p>
    <w:p w14:paraId="70A6547E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（1）《国务院对确需保留的行政审批项目设定行政许可的决定》</w:t>
      </w:r>
    </w:p>
    <w:p w14:paraId="7C3CD801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（2）《健身气功管理办法》（2006年11月国家体育总局令第9号发布）11</w:t>
      </w:r>
    </w:p>
    <w:p w14:paraId="4E96B524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5.实施依据</w:t>
      </w:r>
    </w:p>
    <w:p w14:paraId="7CEB577F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（1）《健身气功管理办法》（2006年11月国家体育总局令第9号发布）12</w:t>
      </w:r>
    </w:p>
    <w:p w14:paraId="5030E99E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（2）《健身气功管理办法》（2006年11月国家体育总局令第9号发布）13</w:t>
      </w:r>
    </w:p>
    <w:p w14:paraId="1C6C8CD4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6.监管依据</w:t>
      </w:r>
    </w:p>
    <w:p w14:paraId="2CA7D677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（1）《健身气功管理办法》（2006年11月国家体育总局令第9号发布）26</w:t>
      </w:r>
    </w:p>
    <w:p w14:paraId="121BB4CE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（2）《健身气功管理办法》（2006年11月国家体育总局令第9号发布）27</w:t>
      </w:r>
    </w:p>
    <w:p w14:paraId="3E460869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（3）《大型群众性活动安全管理条例》20</w:t>
      </w:r>
    </w:p>
    <w:p w14:paraId="6D47D156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（4）《健身气功管理办法》25</w:t>
      </w:r>
    </w:p>
    <w:p w14:paraId="5E144664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（5）《大型群众性活动安全管理条例》21</w:t>
      </w:r>
    </w:p>
    <w:p w14:paraId="15D8AA8E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（6）《大型群众性活动安全管理条例》22</w:t>
      </w:r>
    </w:p>
    <w:p w14:paraId="61F3BD8D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（7）《大型群众性活动安全管理条例》23</w:t>
      </w:r>
    </w:p>
    <w:p w14:paraId="754ABA90"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（8）《全民健身条例》38</w:t>
      </w:r>
    </w:p>
    <w:p w14:paraId="19589A2C">
      <w:pPr>
        <w:spacing w:line="600" w:lineRule="exact"/>
        <w:ind w:firstLine="562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实施机关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石林县教育体育局</w:t>
      </w:r>
    </w:p>
    <w:p w14:paraId="2FDBA49C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审批层级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县级</w:t>
      </w:r>
    </w:p>
    <w:p w14:paraId="636AFFD5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9.行使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县级</w:t>
      </w:r>
    </w:p>
    <w:p w14:paraId="5EF41F76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是否由审批机关受理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是</w:t>
      </w:r>
    </w:p>
    <w:p w14:paraId="2FFBB15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11.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受理层级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县级</w:t>
      </w:r>
    </w:p>
    <w:p w14:paraId="221D53FD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是否存在初审环节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30BE62B1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  <w:highlight w:val="yellow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初审层级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70C39D1">
      <w:pPr>
        <w:spacing w:line="600" w:lineRule="exact"/>
        <w:ind w:firstLine="562" w:firstLineChars="200"/>
        <w:jc w:val="left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对应政务服务事项国家级基本目录名称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举办健身气功活动及设立站点审批</w:t>
      </w:r>
    </w:p>
    <w:p w14:paraId="7847F5B1">
      <w:pPr>
        <w:spacing w:line="600" w:lineRule="exact"/>
        <w:ind w:firstLine="562" w:firstLineChars="200"/>
        <w:jc w:val="left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15.要素统一情况：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部分要素全国统一</w:t>
      </w:r>
    </w:p>
    <w:p w14:paraId="765D0791"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二、行政许可事项类型</w:t>
      </w:r>
    </w:p>
    <w:p w14:paraId="6277ADED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条件型</w:t>
      </w:r>
    </w:p>
    <w:p w14:paraId="0F8C9D0B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三、行政许可条件</w:t>
      </w:r>
    </w:p>
    <w:p w14:paraId="72809521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1.准予行政许可的条件</w:t>
      </w:r>
    </w:p>
    <w:p w14:paraId="5205AEB1">
      <w:pPr>
        <w:spacing w:line="600" w:lineRule="exact"/>
        <w:ind w:firstLine="1120" w:firstLineChars="4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(一)由具有合法身份的公民、法人或其他组织提出；</w:t>
      </w:r>
    </w:p>
    <w:p w14:paraId="401CDDDF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(二)所涉及的功法，必须是国家体育总局审定批准的健身气功功法；</w:t>
      </w:r>
    </w:p>
    <w:p w14:paraId="6D505CD8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(三)有与所开展活动相适应的场所；</w:t>
      </w:r>
    </w:p>
    <w:p w14:paraId="03AD4A77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(四)有必要的资金和符合标准的设施、器材；</w:t>
      </w:r>
    </w:p>
    <w:p w14:paraId="104543A4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(五)有社会体育指导员和管理人员；</w:t>
      </w:r>
    </w:p>
    <w:p w14:paraId="0D075003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(六)有活动所在场所管理者同意使用的证明；</w:t>
      </w:r>
    </w:p>
    <w:p w14:paraId="4EE0D1DA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(七)有相应的安全措施和卫生条件；</w:t>
      </w:r>
    </w:p>
    <w:p w14:paraId="4F1F66E3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规定行政许可条件的依据</w:t>
      </w:r>
    </w:p>
    <w:p w14:paraId="4E0D6F2C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（1）《健身气功管理办法》（2006年11月国家体育总局令第9号发布）12申请举办健身气功活动，应当具备下列条件：</w:t>
      </w:r>
    </w:p>
    <w:p w14:paraId="0484C484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(一)由具有合法身份的公民、法人或其他组织提出；</w:t>
      </w:r>
    </w:p>
    <w:p w14:paraId="19D0936D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(二)所涉及的功法，必须是国家体育总局审定批准的健身气功功法；</w:t>
      </w:r>
    </w:p>
    <w:p w14:paraId="78C437B3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(三)有与所开展活动相适应的场所；</w:t>
      </w:r>
    </w:p>
    <w:p w14:paraId="2E4858A4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(四)有必要的资金和符合标准的设施、器材；</w:t>
      </w:r>
    </w:p>
    <w:p w14:paraId="02067E80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(五)有社会体育指导员和管理人员；</w:t>
      </w:r>
    </w:p>
    <w:p w14:paraId="0581CA11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(六)有活动所在场所管理者同意使用的证明；</w:t>
      </w:r>
    </w:p>
    <w:p w14:paraId="5E63AE86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(七)有相应的安全措施和卫生条件；</w:t>
      </w:r>
    </w:p>
    <w:p w14:paraId="72D9DB0E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(八)法律法规规定的其他条件。</w:t>
      </w:r>
    </w:p>
    <w:p w14:paraId="32C4FD86"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四、</w:t>
      </w:r>
      <w:r>
        <w:rPr>
          <w:rFonts w:ascii="Times New Roman" w:hAnsi="Times New Roman" w:eastAsia="黑体"/>
          <w:color w:val="auto"/>
          <w:sz w:val="28"/>
          <w:szCs w:val="28"/>
        </w:rPr>
        <w:t>行政许可服务对象类型</w:t>
      </w:r>
      <w:r>
        <w:rPr>
          <w:rFonts w:hint="eastAsia" w:ascii="Times New Roman" w:hAnsi="Times New Roman" w:eastAsia="黑体"/>
          <w:color w:val="auto"/>
          <w:sz w:val="28"/>
          <w:szCs w:val="28"/>
        </w:rPr>
        <w:t>与改革举措</w:t>
      </w:r>
    </w:p>
    <w:p w14:paraId="4C92BC7F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1.服务对象类型：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自然人,企业法人,事业单位法人,社会组织法人,非法人企业,行政机关,其他组织</w:t>
      </w:r>
    </w:p>
    <w:p w14:paraId="68F17C75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2.是否为涉企许可事项：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是</w:t>
      </w:r>
    </w:p>
    <w:p w14:paraId="2F321F6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3.涉企经营许可事项名称：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40BCCFC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4.许可证件名称：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20C49FEA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5.改革方式：优化审批服务</w:t>
      </w:r>
    </w:p>
    <w:p w14:paraId="12F23235"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6.具体改革举措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eastAsia="zh-CN"/>
        </w:rPr>
        <w:t>：</w:t>
      </w:r>
    </w:p>
    <w:p w14:paraId="623B3D8C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1.推广全程网上办理，推进体育领域信息数据共享应用。</w:t>
      </w:r>
    </w:p>
    <w:p w14:paraId="2B4B6F4A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2.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将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审批时限由20个工作日压减至17个工作日。</w:t>
      </w:r>
    </w:p>
    <w:p w14:paraId="47ABAA04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3.在国家审批时限在减至17个工作日的基础上，进一步将承诺审批时限压减至10个工作日。</w:t>
      </w:r>
    </w:p>
    <w:p w14:paraId="5672F098">
      <w:pPr>
        <w:spacing w:line="540" w:lineRule="exact"/>
        <w:ind w:firstLine="560" w:firstLineChars="200"/>
        <w:rPr>
          <w:rFonts w:hint="default" w:ascii="方正仿宋_GBK" w:hAnsi="方正仿宋_GBK" w:eastAsia="仿宋GB2312" w:cs="方正仿宋_GBK"/>
          <w:color w:val="auto"/>
          <w:sz w:val="28"/>
          <w:szCs w:val="28"/>
          <w:lang w:val="en-US" w:eastAsia="zh-CN"/>
        </w:rPr>
      </w:pPr>
    </w:p>
    <w:p w14:paraId="5499890A">
      <w:pPr>
        <w:spacing w:line="54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7.加强事中事后监管措施</w:t>
      </w:r>
    </w:p>
    <w:p w14:paraId="06FC9C4F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依法依规试行重点监管，强化全过程监管，加强安全监管，严格落实各环节质量和安全责任。严格按照《国家体育总局监管事项目录清单》和《中央指定地方实施行政许可事项汇总清单》的监管对象、监管措施和监管流程，对举办健身气功活动是否按照规定时间、地点、人员，是否规范使用名称，是否利用活动举办开展违法行为进行“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双随机、一公开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”的监管工作机制。</w:t>
      </w:r>
    </w:p>
    <w:p w14:paraId="19A9FA1A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五、申请材料</w:t>
      </w:r>
    </w:p>
    <w:p w14:paraId="5F8FAD0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1.申请材料名称</w:t>
      </w:r>
    </w:p>
    <w:p w14:paraId="163E0817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申请书；活动方案（包括经费保障、人员保障、安全保障、食宿保障、气象保障等情况说明）；举办者合法的身份证明；活动场地管理者同意使用的证明。</w:t>
      </w:r>
    </w:p>
    <w:p w14:paraId="6110D4D8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规定申请材料的依据</w:t>
      </w:r>
    </w:p>
    <w:p w14:paraId="436550BD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（1）《健身气功管理办法》（2006年11月国家体育总局令第9号发布）13申请举办健身气功活动，应当提前三十个工作日报送下列材料：</w:t>
      </w:r>
    </w:p>
    <w:p w14:paraId="394ED0A4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(一)申请书；</w:t>
      </w:r>
    </w:p>
    <w:p w14:paraId="22A5585F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(二)活动方案(内容包括：举办者姓名、住址或名称、地址；功法名称；活动时间、地点、人数；社会体育指导员和管理人员情况等)；</w:t>
      </w:r>
    </w:p>
    <w:p w14:paraId="30174DD1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(三)举办者合法的身份证明；</w:t>
      </w:r>
    </w:p>
    <w:p w14:paraId="07DF7C56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(四)活动场地管理者同意使用的证明；</w:t>
      </w:r>
    </w:p>
    <w:p w14:paraId="1CCC060E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　　(五)社会体育指导员和管理人员的资格证明。</w:t>
      </w:r>
    </w:p>
    <w:p w14:paraId="7CA9C616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六、中介服务</w:t>
      </w:r>
    </w:p>
    <w:p w14:paraId="5638F3D6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1.有无法定中介服务事项：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55E70DF7"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中介服务事项名称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37EF877"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设定中介服务事项的依据</w:t>
      </w:r>
    </w:p>
    <w:p w14:paraId="1322A2B5">
      <w:pPr>
        <w:spacing w:line="600" w:lineRule="exact"/>
        <w:ind w:firstLine="560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15F507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提供中介服务的机构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C80F05B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中介服务事项的收费性质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F52DACA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七、审批程序</w:t>
      </w:r>
    </w:p>
    <w:p w14:paraId="3E0CBDAD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1.办理行政许可的程序环节</w:t>
      </w:r>
    </w:p>
    <w:p w14:paraId="33176917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申请——受理——审核——批准</w:t>
      </w:r>
    </w:p>
    <w:p w14:paraId="36A5D010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2.规定行政许可程序的依据</w:t>
      </w:r>
    </w:p>
    <w:p w14:paraId="5A4B7318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（1）《健身气功管理办法》（2006年11月国家体育总局令第9号发布）13申请举办健身气功活动，应当提前三十个工作日报送下列材料：</w:t>
      </w:r>
    </w:p>
    <w:p w14:paraId="59AAF38D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(一)申请书；</w:t>
      </w:r>
    </w:p>
    <w:p w14:paraId="1B1CD792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(二)活动方案(内容包括：举办者姓名、住址或名称、地址；功法名称；活动时间、地点、人数；社会体育指导员和管理人员情况等)；</w:t>
      </w:r>
    </w:p>
    <w:p w14:paraId="5B30F245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(三)举办者合法的身份证明；</w:t>
      </w:r>
    </w:p>
    <w:p w14:paraId="309581EC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(四)活动场地管理者同意使用的证明；</w:t>
      </w:r>
    </w:p>
    <w:p w14:paraId="0485DD5F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　　(五)社会体育指导员和管理人员的资格证明。</w:t>
      </w:r>
    </w:p>
    <w:p w14:paraId="63EF3880"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2）《健身气功管理办法》（2006年11月国家体育总局令第9号发布）5……体育行政部门收到举办健身气功活动或设立健身气功站点的申请后，应当于二十个工作日内做出批准或不批准的决定，并书面通知申请人。二十个工作日内不能做出决定的，经体育行政部门负责人批准，可以延长十个工作日，并将延长期限的理由告知申请人。</w:t>
      </w:r>
    </w:p>
    <w:p w14:paraId="07C565C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是否需要现场勘验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7AF63E6A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是否需要组织听证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28FA8147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是否需要招标、拍卖、挂牌交易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2E57DAFE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是否需要检验、检测、检疫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1E773BF0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eastAsia="zh-CN"/>
        </w:rPr>
        <w:t>资金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鉴定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6138C549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是否需要专家评审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5BB10E5E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是否需要向社会公示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是</w:t>
      </w:r>
    </w:p>
    <w:p w14:paraId="0DFE6F51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是否实行告知承诺办理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22A0F0AA">
      <w:pPr>
        <w:spacing w:line="600" w:lineRule="exact"/>
        <w:ind w:firstLine="562" w:firstLineChars="200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11.审批机关是否委托服务机构开展技术性服务：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部分情况下开展</w:t>
      </w:r>
    </w:p>
    <w:p w14:paraId="1A3E1E95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八、受理和审批时限</w:t>
      </w:r>
    </w:p>
    <w:p w14:paraId="7F04DF51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1.承诺受理时限：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1个工作日</w:t>
      </w:r>
    </w:p>
    <w:p w14:paraId="606397E7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2.法定审批时限：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val="en-US" w:eastAsia="zh-CN"/>
        </w:rPr>
        <w:t>20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个工作日</w:t>
      </w:r>
    </w:p>
    <w:p w14:paraId="7A10FF0B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3.规定法定审批时限依据</w:t>
      </w:r>
    </w:p>
    <w:p w14:paraId="0ED800F2">
      <w:pPr>
        <w:spacing w:line="600" w:lineRule="exact"/>
        <w:ind w:firstLine="560" w:firstLineChars="200"/>
        <w:rPr>
          <w:rFonts w:ascii="Times New Roman" w:hAnsi="Times New Roman" w:eastAsia="仿宋GB2312"/>
          <w:color w:val="auto"/>
          <w:sz w:val="32"/>
          <w:szCs w:val="32"/>
        </w:rPr>
      </w:pP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（1）《健身气功管理办法》（2006年11月国家体育总局令第9号发布）5……体育行政部门收到举办健身气功活动或设立健身气功站点的申请后，应当于二十个工作日内做出批准或不批准的决定，并书面通知申请人。二十个工作日内不能做出决定的，经体育行政部门负责人批准，可以延长十个工作日，并将延长期限的理由告知申请人。</w:t>
      </w:r>
    </w:p>
    <w:p w14:paraId="7EEF5D4B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4.承诺审批时限：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1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0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个工作日</w:t>
      </w:r>
    </w:p>
    <w:p w14:paraId="68634406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九、收费</w:t>
      </w:r>
    </w:p>
    <w:p w14:paraId="6D0F730C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1.办理行政许可是否收费：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6B838377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2.收费项目的名称、收费项目的标准、设定收费项目的依据、规定收费标准的依据</w:t>
      </w:r>
    </w:p>
    <w:p w14:paraId="6FCEFBE4"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b/>
          <w:bCs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3E88230A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十、行政许可证件</w:t>
      </w:r>
    </w:p>
    <w:p w14:paraId="3488FD8D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1.审批结果类型：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批文</w:t>
      </w:r>
    </w:p>
    <w:p w14:paraId="01FA25A4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2.审批结果名称：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EDD74DE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3.审批结果的有效期限：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0当次</w:t>
      </w:r>
    </w:p>
    <w:p w14:paraId="7F854F26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4.规定审批结果有效期限的依据</w:t>
      </w:r>
    </w:p>
    <w:p w14:paraId="1421D563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（1）无</w:t>
      </w:r>
    </w:p>
    <w:p w14:paraId="40C82A0F">
      <w:pPr>
        <w:spacing w:line="600" w:lineRule="exact"/>
        <w:ind w:firstLine="562" w:firstLineChars="200"/>
        <w:rPr>
          <w:rFonts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5.是否需要办理审批结果变更手续：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是</w:t>
      </w:r>
    </w:p>
    <w:p w14:paraId="0CC2210B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6.办理审批结果变更手续的要求</w:t>
      </w:r>
    </w:p>
    <w:p w14:paraId="41F4CED9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提交变更申请。</w:t>
      </w:r>
    </w:p>
    <w:p w14:paraId="5CFFD30A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7.是否需要办理审批结果延续手续：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否</w:t>
      </w:r>
    </w:p>
    <w:p w14:paraId="49CB604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8.办理审批结果延续手续的要求</w:t>
      </w:r>
    </w:p>
    <w:p w14:paraId="4E898AAA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380E8AB0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9.审批结果的有效地域范围</w:t>
      </w:r>
    </w:p>
    <w:p w14:paraId="09B60B94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全国</w:t>
      </w:r>
    </w:p>
    <w:p w14:paraId="6A81BD0A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10.规定审批结果有效地域范围的依据</w:t>
      </w:r>
    </w:p>
    <w:p w14:paraId="3C260625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（1）《行政许可法》41法律、行政法规设定的行政许可，其适用范围没有地域限制的，申请人取得的行政许可在全国范围内有效。</w:t>
      </w:r>
    </w:p>
    <w:p w14:paraId="262C933D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十一、行政许可数量限制</w:t>
      </w:r>
    </w:p>
    <w:p w14:paraId="0089EAC8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1.有无行政许可数量限制：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687569C0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2.公布数量限制的方式：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288C4AE3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3.公布数量限制的周期：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134B1E1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4.在数量限制条件下实施行政许可的方式：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7A855794">
      <w:pPr>
        <w:spacing w:line="600" w:lineRule="exact"/>
        <w:ind w:firstLine="562" w:firstLineChars="200"/>
        <w:jc w:val="left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5.规定在数量限制条件下实施行政许可方式的依据</w:t>
      </w:r>
    </w:p>
    <w:p w14:paraId="253D4541">
      <w:pPr>
        <w:spacing w:line="600" w:lineRule="exact"/>
        <w:ind w:firstLine="560" w:firstLineChars="200"/>
        <w:jc w:val="left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55B81AC8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十二、行政许可后年检</w:t>
      </w:r>
    </w:p>
    <w:p w14:paraId="03B71CA1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1.有无年检要求：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7F9B58E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2.设定年检要求的依据</w:t>
      </w:r>
    </w:p>
    <w:p w14:paraId="77F22325">
      <w:pPr>
        <w:spacing w:line="540" w:lineRule="exact"/>
        <w:ind w:firstLine="560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CBB5407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3.年检周期：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956C53D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4.年检是否要求报送材料：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5F40758C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5.年检报送材料名称：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44F23A01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6.年检是否收费：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55546D79"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7.年检收费项目的名称、年检收费项目的标准、设定年检收费项目的依据、规定年检项目收费标准的依据</w:t>
      </w:r>
    </w:p>
    <w:p w14:paraId="7C257415">
      <w:pPr>
        <w:spacing w:line="600" w:lineRule="exact"/>
        <w:ind w:firstLine="560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1296B008"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8.通过年检的证明或者标志：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548B6424"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十三、行政许可后年报</w:t>
      </w:r>
    </w:p>
    <w:p w14:paraId="0B8F771F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有无年报要求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0D2A7B8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年报报送材料名称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43889DEB"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设定年报要求的依据</w:t>
      </w:r>
    </w:p>
    <w:p w14:paraId="64ABD620"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0B5296A3">
      <w:pPr>
        <w:spacing w:line="600" w:lineRule="exact"/>
        <w:ind w:firstLine="562" w:firstLineChars="200"/>
        <w:rPr>
          <w:rFonts w:hint="eastAsia" w:ascii="Times New Roman" w:hAnsi="Times New Roman" w:eastAsia="仿宋GB2312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color w:val="auto"/>
          <w:sz w:val="28"/>
          <w:szCs w:val="28"/>
        </w:rPr>
        <w:t>年报周期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 w14:paraId="4EDF4323"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十四、监管主体</w:t>
      </w:r>
    </w:p>
    <w:p w14:paraId="0A6D79AF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28"/>
          <w:szCs w:val="28"/>
          <w:lang w:val="en-US" w:eastAsia="zh-CN"/>
        </w:rPr>
        <w:t>石林县教育体育局</w:t>
      </w:r>
    </w:p>
    <w:p w14:paraId="46F03010">
      <w:pPr>
        <w:spacing w:line="540" w:lineRule="exact"/>
        <w:outlineLvl w:val="1"/>
        <w:rPr>
          <w:rFonts w:hint="eastAsia"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十五、备注</w:t>
      </w:r>
    </w:p>
    <w:p w14:paraId="494A6F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9BAB25"/>
    <w:multiLevelType w:val="singleLevel"/>
    <w:tmpl w:val="D99BAB25"/>
    <w:lvl w:ilvl="0" w:tentative="0">
      <w:start w:val="1"/>
      <w:numFmt w:val="decimal"/>
      <w:pStyle w:val="3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ED4A66"/>
    <w:rsid w:val="30497CCA"/>
    <w:rsid w:val="39E7368D"/>
    <w:rsid w:val="3BC83F07"/>
    <w:rsid w:val="5A973C7F"/>
    <w:rsid w:val="7A01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toc 1"/>
    <w:basedOn w:val="1"/>
    <w:next w:val="1"/>
    <w:qFormat/>
    <w:uiPriority w:val="0"/>
    <w:pPr>
      <w:numPr>
        <w:ilvl w:val="0"/>
        <w:numId w:val="1"/>
      </w:numPr>
    </w:pPr>
    <w:rPr>
      <w:rFonts w:ascii="Calibri" w:hAnsi="Calibri" w:eastAsia="宋体" w:cs="Times New Roman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2476</Words>
  <Characters>2645</Characters>
  <Lines>0</Lines>
  <Paragraphs>0</Paragraphs>
  <TotalTime>3</TotalTime>
  <ScaleCrop>false</ScaleCrop>
  <LinksUpToDate>false</LinksUpToDate>
  <CharactersWithSpaces>2693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2023-10-07T11:25:00Z</dcterms:created>
  <dc:creator>lenovo</dc:creator>
  <cp:lastModifiedBy>符号</cp:lastModifiedBy>
  <dcterms:modified xsi:type="dcterms:W3CDTF">2026-07-22T03:33:48Z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D7AA2DA2B6AD4956AE0A2F0003504DAA_13</vt:lpwstr>
  </property>
  <property fmtid="{D5CDD505-2E9C-101B-9397-08002B2CF9AE}" pid="4" name="KSOTemplateDocerSaveRecord">
    <vt:lpwstr>eyJoZGlkIjoiOGQyZDRkZmFlNWM0MDliNWRhYTQ0Nzc4MzE5NmI0MjQiLCJ1c2VySWQiOiIzNjE2NjA5NTcifQ==</vt:lpwstr>
  </property>
</Properties>
</file>