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石林彝族自治县民政局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关于2026年度民政领域“双随机、一公开”及“一业一查”抽查计划的公示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各相关民政服务机构：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为进一步深化“放管服”改革，全面推行“双随机、一公开”监管模式，规范民政领域事中事后监管，持续提升民政监管执法的科学性、公平性和精准性，切实保障民政服务对象合法权益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市场监管领域部门联合“双随机、一公开”监管工作的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要求，结合县民政工作实际，现将《2026年度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石林</w:t>
      </w:r>
      <w:r>
        <w:rPr>
          <w:rFonts w:hint="eastAsia" w:ascii="仿宋_GB2312" w:hAnsi="仿宋_GB2312" w:eastAsia="仿宋_GB2312" w:cs="仿宋_GB2312"/>
          <w:sz w:val="32"/>
          <w:szCs w:val="32"/>
        </w:rPr>
        <w:t>县民政领域“双随机、一公开”抽查计划》《2026年度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石林</w:t>
      </w:r>
      <w:r>
        <w:rPr>
          <w:rFonts w:hint="eastAsia" w:ascii="仿宋_GB2312" w:hAnsi="仿宋_GB2312" w:eastAsia="仿宋_GB2312" w:cs="仿宋_GB2312"/>
          <w:sz w:val="32"/>
          <w:szCs w:val="32"/>
        </w:rPr>
        <w:t>县民政领域县级部门联合“双随机、一公开”抽查计划》和《2026年度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石林</w:t>
      </w:r>
      <w:r>
        <w:rPr>
          <w:rFonts w:hint="eastAsia" w:ascii="仿宋_GB2312" w:hAnsi="仿宋_GB2312" w:eastAsia="仿宋_GB2312" w:cs="仿宋_GB2312"/>
          <w:sz w:val="32"/>
          <w:szCs w:val="32"/>
        </w:rPr>
        <w:t>县“一业一查”民政领域联合监管抽查计划》予以公示，接受社会监督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石林彝族自治县民政局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2026年6月29日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54E28"/>
    <w:rsid w:val="16861F97"/>
    <w:rsid w:val="2AE54E28"/>
    <w:rsid w:val="7222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昆明市石林县党政机关单位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2026-05-29T03:18:00Z</dcterms:created>
  <dc:creator>Administrator</dc:creator>
  <cp:lastModifiedBy>Administrator</cp:lastModifiedBy>
  <dcterms:modified xsi:type="dcterms:W3CDTF">2026-06-29T03:58:43Z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1C6904D3D7C24340AD3323D07C9405C1</vt:lpwstr>
  </property>
</Properties>
</file>