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99"/>
        <w:spacing w:before="122" w:line="219" w:lineRule="auto"/>
        <w:outlineLvl w:val="0"/>
        <w:rPr>
          <w:rFonts w:ascii="SimSun" w:hAnsi="SimSun" w:eastAsia="SimSun" w:cs="SimSun"/>
          <w:sz w:val="61"/>
          <w:szCs w:val="61"/>
        </w:rPr>
      </w:pPr>
      <w:r>
        <w:rPr>
          <w:rFonts w:ascii="SimSun" w:hAnsi="SimSun" w:eastAsia="SimSun" w:cs="SimSun"/>
          <w:sz w:val="61"/>
          <w:szCs w:val="61"/>
          <w:color w:val="F04020"/>
          <w:spacing w:val="5"/>
        </w:rPr>
        <w:t>教育部教师资格认定指导中心</w:t>
      </w:r>
    </w:p>
    <w:p>
      <w:pPr>
        <w:spacing w:before="240" w:line="60" w:lineRule="exact"/>
        <w:rPr/>
      </w:pPr>
      <w:r>
        <w:rPr>
          <w:position w:val="-1"/>
        </w:rPr>
        <w:drawing>
          <wp:inline distT="0" distB="0" distL="0" distR="0">
            <wp:extent cx="6242002" cy="3803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42002" cy="3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3608" w:right="1839" w:hanging="1819"/>
        <w:spacing w:before="127" w:line="293" w:lineRule="auto"/>
        <w:rPr>
          <w:sz w:val="39"/>
          <w:szCs w:val="39"/>
        </w:rPr>
      </w:pPr>
      <w:r>
        <w:rPr>
          <w:sz w:val="39"/>
          <w:szCs w:val="39"/>
          <w:spacing w:val="-26"/>
        </w:rPr>
        <w:t>关于调整申请认定幼儿园教师资格人员</w:t>
      </w:r>
      <w:r>
        <w:rPr>
          <w:sz w:val="39"/>
          <w:szCs w:val="39"/>
          <w:spacing w:val="11"/>
        </w:rPr>
        <w:t xml:space="preserve"> </w:t>
      </w:r>
      <w:r>
        <w:rPr>
          <w:sz w:val="39"/>
          <w:szCs w:val="39"/>
          <w:spacing w:val="-26"/>
        </w:rPr>
        <w:t>体检标准的通知</w:t>
      </w:r>
    </w:p>
    <w:p>
      <w:pPr>
        <w:pStyle w:val="BodyText"/>
        <w:ind w:left="6939"/>
        <w:spacing w:before="53" w:line="223" w:lineRule="auto"/>
        <w:rPr/>
      </w:pPr>
      <w:r>
        <w:rPr>
          <w:spacing w:val="-9"/>
        </w:rPr>
        <w:t>教资字[2010]15号</w:t>
      </w:r>
    </w:p>
    <w:p>
      <w:pPr>
        <w:pStyle w:val="BodyText"/>
        <w:ind w:left="509" w:right="571"/>
        <w:spacing w:before="124" w:line="320" w:lineRule="auto"/>
        <w:rPr/>
      </w:pPr>
      <w:r>
        <w:rPr>
          <w:spacing w:val="12"/>
        </w:rPr>
        <w:t>各省、自治区、直辖市教育厅(教委)、新疆生产建设兵团教育局</w:t>
      </w:r>
      <w:r>
        <w:rPr/>
        <w:t xml:space="preserve"> </w:t>
      </w:r>
      <w:r>
        <w:rPr>
          <w:spacing w:val="-2"/>
        </w:rPr>
        <w:t>教师资格认定指导中心：</w:t>
      </w:r>
    </w:p>
    <w:p>
      <w:pPr>
        <w:pStyle w:val="BodyText"/>
        <w:ind w:left="509" w:right="589" w:firstLine="609"/>
        <w:spacing w:before="1" w:line="322" w:lineRule="auto"/>
        <w:rPr/>
      </w:pPr>
      <w:r>
        <w:rPr>
          <w:spacing w:val="-5"/>
        </w:rPr>
        <w:t>卫生部、教育部下发的《托儿所幼儿园卫生保健管理办法》(卫</w:t>
      </w:r>
      <w:r>
        <w:rPr>
          <w:spacing w:val="9"/>
        </w:rPr>
        <w:t xml:space="preserve"> </w:t>
      </w:r>
      <w:r>
        <w:rPr>
          <w:spacing w:val="31"/>
        </w:rPr>
        <w:t>生部教育部令第76号)已于11月1日起实施。</w:t>
      </w:r>
    </w:p>
    <w:p>
      <w:pPr>
        <w:pStyle w:val="BodyText"/>
        <w:ind w:left="509" w:right="558" w:firstLine="580"/>
        <w:spacing w:before="1" w:line="320" w:lineRule="auto"/>
        <w:jc w:val="both"/>
        <w:rPr/>
      </w:pPr>
      <w:r>
        <w:rPr>
          <w:spacing w:val="1"/>
        </w:rPr>
        <w:t>《办法》对托幼机构工作人员健康上岗资格做了明确规定。为</w:t>
      </w:r>
      <w:r>
        <w:rPr>
          <w:spacing w:val="2"/>
        </w:rPr>
        <w:t xml:space="preserve"> </w:t>
      </w:r>
      <w:r>
        <w:rPr>
          <w:spacing w:val="1"/>
        </w:rPr>
        <w:t>严格教师资格准入制度，保持国家有关政策的一致性，要求各地在</w:t>
      </w:r>
      <w:r>
        <w:rPr>
          <w:spacing w:val="2"/>
        </w:rPr>
        <w:t xml:space="preserve"> </w:t>
      </w:r>
      <w:r>
        <w:rPr>
          <w:spacing w:val="1"/>
        </w:rPr>
        <w:t>教师资格体检表中的“既往病史”项中明确标明肝炎、结核、皮肤</w:t>
      </w:r>
      <w:r>
        <w:rPr>
          <w:spacing w:val="2"/>
        </w:rPr>
        <w:t xml:space="preserve"> </w:t>
      </w:r>
      <w:r>
        <w:rPr>
          <w:spacing w:val="2"/>
        </w:rPr>
        <w:t>病、性传播性疾病、精神病、其他、受检者确认签字的内容；对申</w:t>
      </w:r>
      <w:r>
        <w:rPr>
          <w:spacing w:val="2"/>
        </w:rPr>
        <w:t xml:space="preserve"> </w:t>
      </w:r>
      <w:r>
        <w:rPr>
          <w:spacing w:val="1"/>
        </w:rPr>
        <w:t>请认定幼儿园教师资格人员，增加淋球菌、梅毒螺旋体、滴虫、外</w:t>
      </w:r>
      <w:r>
        <w:rPr>
          <w:spacing w:val="2"/>
        </w:rPr>
        <w:t xml:space="preserve"> </w:t>
      </w:r>
      <w:r>
        <w:rPr>
          <w:spacing w:val="11"/>
        </w:rPr>
        <w:t>阴阴道假丝酵母菌(念球菌)(后两项指妇科)检查项目；对</w:t>
      </w:r>
      <w:r>
        <w:rPr>
          <w:spacing w:val="10"/>
        </w:rPr>
        <w:t>出现呼</w:t>
      </w:r>
      <w:r>
        <w:rPr/>
        <w:t xml:space="preserve"> </w:t>
      </w:r>
      <w:r>
        <w:rPr>
          <w:spacing w:val="-5"/>
        </w:rPr>
        <w:t>吸系统疑似症状者增加胸片检查项目。</w:t>
      </w:r>
    </w:p>
    <w:p>
      <w:pPr>
        <w:pStyle w:val="BodyText"/>
        <w:ind w:left="1109"/>
        <w:spacing w:line="220" w:lineRule="auto"/>
        <w:rPr/>
      </w:pPr>
      <w:r>
        <w:rPr>
          <w:spacing w:val="1"/>
        </w:rPr>
        <w:t>请各地根据《办法》要求，对现行申请认定教师资格人员体检</w:t>
      </w:r>
    </w:p>
    <w:p>
      <w:pPr>
        <w:pStyle w:val="BodyText"/>
        <w:ind w:left="509"/>
        <w:spacing w:before="153" w:line="220" w:lineRule="auto"/>
        <w:rPr/>
      </w:pPr>
      <w:r>
        <w:rPr>
          <w:spacing w:val="-5"/>
        </w:rPr>
        <w:t>标准加以修订并公布执行。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4729"/>
        <w:spacing w:before="101" w:line="222" w:lineRule="auto"/>
        <w:rPr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3568683</wp:posOffset>
            </wp:positionH>
            <wp:positionV relativeFrom="paragraph">
              <wp:posOffset>-437647</wp:posOffset>
            </wp:positionV>
            <wp:extent cx="1523979" cy="148588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79" cy="1485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  <w:szCs w:val="31"/>
          <w:spacing w:val="-10"/>
        </w:rPr>
        <w:t>教育部教师资格认定指导中心</w:t>
      </w:r>
    </w:p>
    <w:p>
      <w:pPr>
        <w:pStyle w:val="BodyText"/>
        <w:ind w:left="5899"/>
        <w:spacing w:before="207" w:line="222" w:lineRule="auto"/>
        <w:rPr>
          <w:sz w:val="31"/>
          <w:szCs w:val="31"/>
        </w:rPr>
      </w:pPr>
      <w:r>
        <w:rPr>
          <w:sz w:val="31"/>
          <w:szCs w:val="31"/>
          <w:spacing w:val="31"/>
        </w:rPr>
        <w:t>2010年12月7日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19" w:right="590" w:hanging="910"/>
        <w:spacing w:before="99" w:line="353" w:lineRule="auto"/>
        <w:rPr/>
      </w:pPr>
      <w:r>
        <w:rPr>
          <w:spacing w:val="1"/>
        </w:rPr>
        <w:t>抄送：各省、自治区、直辖市教育厅(教委)、新疆生产建设兵</w:t>
      </w:r>
      <w:r>
        <w:rPr/>
        <w:t>团教</w:t>
      </w:r>
      <w:r>
        <w:rPr/>
        <w:t xml:space="preserve"> </w:t>
      </w:r>
      <w:r>
        <w:rPr>
          <w:spacing w:val="1"/>
        </w:rPr>
        <w:t>育局主管处室</w:t>
      </w:r>
    </w:p>
    <w:sectPr>
      <w:pgSz w:w="11840" w:h="16780"/>
      <w:pgMar w:top="1192" w:right="1040" w:bottom="0" w:left="97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2026-06-15T15:04:17Z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2026-06-15T15:04:17</vt:filetime>
  </property>
  <property fmtid="{D5CDD505-2E9C-101B-9397-08002B2CF9AE}" pid="4" name="UsrData">
    <vt:lpwstr>6a2fa3ee79f35900206603a3wl</vt:lpwstr>
  </property>
</Properties>
</file>