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 w:firstLineChars="0"/>
        <w:jc w:val="center"/>
        <w:rPr>
          <w:rFonts w:eastAsia="方正小标宋简体"/>
          <w:color w:val="FF0000"/>
          <w:w w:val="103"/>
          <w:kern w:val="0"/>
          <w:sz w:val="48"/>
          <w:szCs w:val="48"/>
        </w:rPr>
      </w:pPr>
      <w:bookmarkStart w:id="0" w:name="_GoBack"/>
      <w:bookmarkEnd w:id="0"/>
    </w:p>
    <w:p>
      <w:pPr>
        <w:widowControl w:val="0"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sz w:val="28"/>
          <w:szCs w:val="28"/>
          <w:lang w:val="en-US" w:eastAsia="zh-CN"/>
        </w:rPr>
      </w:pPr>
      <w:r>
        <w:rPr>
          <w:rFonts w:eastAsia="方正小标宋简体"/>
          <w:color w:val="FF0000"/>
          <w:w w:val="103"/>
          <w:kern w:val="0"/>
          <w:sz w:val="48"/>
          <w:szCs w:val="48"/>
        </w:rPr>
        <w:t>石林彝族自治县</w:t>
      </w:r>
      <w:r>
        <w:rPr>
          <w:rFonts w:hint="eastAsia" w:eastAsia="方正小标宋简体"/>
          <w:color w:val="FF0000"/>
          <w:w w:val="103"/>
          <w:kern w:val="0"/>
          <w:sz w:val="48"/>
          <w:szCs w:val="48"/>
          <w:lang w:eastAsia="zh-CN"/>
        </w:rPr>
        <w:t>人参果产业发展协会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eastAsia="仿宋_GB231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17145</wp:posOffset>
                </wp:positionV>
                <wp:extent cx="5968365" cy="8255"/>
                <wp:effectExtent l="0" t="7620" r="635" b="9525"/>
                <wp:wrapNone/>
                <wp:docPr id="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8365" cy="825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直接连接符 3" o:spid="_x0000_s1026" o:spt="32" type="#_x0000_t32" style="position:absolute;left:0pt;flip:y;margin-left:-27.35pt;margin-top:1.35pt;height:0.65pt;width:469.95pt;z-index:251660288;mso-width-relative:page;mso-height-relative:page;" filled="f" stroked="t" coordsize="21600,21600" o:gfxdata="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VxbyDXAAAABwEAAA8AAAAAAAAAAQAgAAAA&#10;IgAAAGRycy9kb3ducmV2LnhtbFBLAQIUABQAAAAIAIdO4kDCPNUqDAIAAAoEAAAOAAAAAAAAAAEA&#10;IAAAACYBAABkcnMvZTJvRG9jLnhtbFBLBQYAAAAABgAGAFkBAACkBQAAAAA=&#10;">
                <v:fill on="f" focussize="0,0"/>
                <v:stroke weight="1.2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石林彝族自治县人参果产业发展协会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关于规范农资使用、禁用违规农药的倡议书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全体石林人参果种植户朋友们：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石林人参果是我们共同的金字招牌，是全县1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万亩种植基地、超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年产量背后的生计依托，更是推动石林人参果产业向百亿级目标迈进的核心根基。当前，我县人参果产业已步入“政府引导+市场主导+行业自律”的集群化发展新阶段，标准化种植、规范化生产成为守护产业口碑、保障种植收益的关键。为坚守农产品质量安全底线，守护消费者“舌尖上的安全”，践行协会“强化标准化与品牌化建设”的核心职能，响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2026年石林彝族自治县人参果产业发展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部署，石林彝族自治县人参果产业发展协会特向全体种植户发出如下倡议：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坚守法律底线，坚决禁用违规农药。严格遵守《中华人民共和国农产品质量安全法》《农药管理条例》及国家禁限用农药相关规定，坚决杜绝使用克百威、甲拌磷、甲基异柳磷等国家明令禁止用于果蔬生产的高毒、高残留农药，不采购、不储存、不使用任何禁限用农药及来路不明、标签不清的违规农资，自觉抵制“以次充好”“隐蔽销售”等违规行为，守住安全生产的第一道防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二、坚持科学种植，选用规范合格农资。主动学习人参果绿色栽培技术，严格遵循《人参果生产技术规程》《人参果绿色标准化栽培技术规范》要求，选用符合NY/T 393绿色食品农药使用准则、NY/T 394绿色食品肥料使用准则的低毒、低残留、高效农资；通过正规农资经营门店采购农资，仔细认清农药包装标识，重点核查农药登记证号、生产许可证号、产品标准号、有效成分、生产日期及有效期限等关键信息，可通过中国农药网查询农药真假及相关备案信息，确认无误后再行采购，主动索取购买凭证，建立农资使用台账，如实记录采购、施用情况，确保生产过程可追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践行绿色理念，推广科学防控技术。积极采用防虫网、黄（蓝）板、频振式杀虫灯、糖醋液等物理防治措施，保护瓢虫、草蛉等自然天敌，推广生物防治技术，减少化学农药使用量；严格按照农药标签标注的使用范围、用药剂量和安全间隔期施用农药，不超范围、超剂量用药，收获前严格执行停药规定，确保人参果农残达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强化责任担当，共护产业良好口碑。每一位种植户都是石林人参果品质的守护者，更是产业发展的受益者。要主动学习禁限用农药名录及相关法律法规，相互监督、相互提醒，自觉摒弃违规用药行为；积极参与协会组织的技术培训、科普宣传活动，提升标准化种植水平，以优质产品赢得市场信任，共同维护石林人参果的地理标志品牌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1668145</wp:posOffset>
            </wp:positionH>
            <wp:positionV relativeFrom="paragraph">
              <wp:posOffset>1336040</wp:posOffset>
            </wp:positionV>
            <wp:extent cx="3190875" cy="2181225"/>
            <wp:effectExtent l="0" t="0" r="0" b="0"/>
            <wp:wrapNone/>
            <wp:docPr id="3" name="图片 3" descr="石林彝族自治县人参果产业发展协会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石林彝族自治县人参果产业发展协会电子章"/>
                    <pic:cNvPicPr>
                      <a:picLocks noChangeAspect="1"/>
                    </pic:cNvPicPr>
                  </pic:nvPicPr>
                  <pic:blipFill>
                    <a:blip r:embed="rId5"/>
                    <a:srcRect l="24462" t="31944" r="28115" b="44492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种植户</w:t>
      </w:r>
      <w:r>
        <w:rPr>
          <w:rFonts w:hint="eastAsia" w:ascii="仿宋_GB2312" w:hAnsi="仿宋_GB2312" w:eastAsia="仿宋_GB2312" w:cs="仿宋_GB2312"/>
          <w:sz w:val="32"/>
          <w:szCs w:val="32"/>
        </w:rPr>
        <w:t>朋友们，规范农资使用、禁用违规农药，既是保障消费者健康的责任，也是守护我们自身收益、推动产业长远发展的根本。让我们携手并肩，以良知守底线、以科学促发展，用标准化种植培育优质人参果，用责任与坚守筑牢产业发展根基，共同推动石林人参果产业迈向更高质量、更可持续的百亿级发展新阶段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石林彝族自治县人参果产业发展协会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5" w:h="16840"/>
          <w:pgNumType w:fmt="numberInDash"/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25日      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</w:rPr>
        <w:t>石林人参果种植农资选购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t>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</w:rPr>
        <w:t>农药查询指引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ar"/>
        </w:rPr>
        <w:t>规范选购・科学用药・守护收益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color w:val="1F2329"/>
          <w:sz w:val="28"/>
          <w:szCs w:val="28"/>
        </w:rPr>
        <w:t>一、农药选购必查6项标识「缺一不可」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left"/>
        <w:textAlignment w:val="auto"/>
        <w:rPr>
          <w:rFonts w:ascii="宋体" w:hAnsi="宋体" w:eastAsia="宋体" w:cs="宋体"/>
          <w:b/>
          <w:bCs/>
          <w:color w:val="FF0000"/>
          <w:kern w:val="0"/>
          <w:sz w:val="22"/>
          <w:szCs w:val="22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FF0000"/>
          <w:kern w:val="0"/>
          <w:sz w:val="22"/>
          <w:szCs w:val="22"/>
          <w:lang w:val="en-US" w:eastAsia="zh-CN" w:bidi="ar"/>
        </w:rPr>
        <w:t>★ 缺一项坚决不买 ★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left"/>
        <w:textAlignment w:val="auto"/>
        <w:rPr>
          <w:rFonts w:ascii="宋体" w:hAnsi="宋体" w:eastAsia="宋体" w:cs="宋体"/>
          <w:color w:val="1F2329"/>
          <w:kern w:val="0"/>
          <w:sz w:val="22"/>
          <w:szCs w:val="22"/>
          <w:lang w:val="en-US" w:eastAsia="zh-CN" w:bidi="ar"/>
        </w:rPr>
      </w:pPr>
      <w:r>
        <w:rPr>
          <w:rFonts w:ascii="宋体" w:hAnsi="宋体" w:eastAsia="宋体" w:cs="宋体"/>
          <w:color w:val="1F2329"/>
          <w:kern w:val="0"/>
          <w:sz w:val="22"/>
          <w:szCs w:val="22"/>
          <w:lang w:val="en-US" w:eastAsia="zh-CN" w:bidi="ar"/>
        </w:rPr>
        <w:t>✅ 农药登记证号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left"/>
        <w:textAlignment w:val="auto"/>
        <w:rPr>
          <w:rFonts w:ascii="宋体" w:hAnsi="宋体" w:eastAsia="宋体" w:cs="宋体"/>
          <w:color w:val="1F2329"/>
          <w:kern w:val="0"/>
          <w:sz w:val="22"/>
          <w:szCs w:val="22"/>
          <w:lang w:val="en-US" w:eastAsia="zh-CN" w:bidi="ar"/>
        </w:rPr>
      </w:pPr>
      <w:r>
        <w:rPr>
          <w:rFonts w:ascii="宋体" w:hAnsi="宋体" w:eastAsia="宋体" w:cs="宋体"/>
          <w:color w:val="1F2329"/>
          <w:kern w:val="0"/>
          <w:sz w:val="22"/>
          <w:szCs w:val="22"/>
          <w:lang w:val="en-US" w:eastAsia="zh-CN" w:bidi="ar"/>
        </w:rPr>
        <w:t>✅ 生产许可证号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left"/>
        <w:textAlignment w:val="auto"/>
        <w:rPr>
          <w:rFonts w:ascii="宋体" w:hAnsi="宋体" w:eastAsia="宋体" w:cs="宋体"/>
          <w:color w:val="1F2329"/>
          <w:kern w:val="0"/>
          <w:sz w:val="22"/>
          <w:szCs w:val="22"/>
          <w:lang w:val="en-US" w:eastAsia="zh-CN" w:bidi="ar"/>
        </w:rPr>
      </w:pPr>
      <w:r>
        <w:rPr>
          <w:rFonts w:ascii="宋体" w:hAnsi="宋体" w:eastAsia="宋体" w:cs="宋体"/>
          <w:color w:val="1F2329"/>
          <w:kern w:val="0"/>
          <w:sz w:val="22"/>
          <w:szCs w:val="22"/>
          <w:lang w:val="en-US" w:eastAsia="zh-CN" w:bidi="ar"/>
        </w:rPr>
        <w:t>✅ 产品标准号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left"/>
        <w:textAlignment w:val="auto"/>
        <w:rPr>
          <w:rFonts w:ascii="宋体" w:hAnsi="宋体" w:eastAsia="宋体" w:cs="宋体"/>
          <w:color w:val="1F2329"/>
          <w:kern w:val="0"/>
          <w:sz w:val="22"/>
          <w:szCs w:val="22"/>
          <w:lang w:val="en-US" w:eastAsia="zh-CN" w:bidi="ar"/>
        </w:rPr>
      </w:pPr>
      <w:r>
        <w:rPr>
          <w:rFonts w:ascii="宋体" w:hAnsi="宋体" w:eastAsia="宋体" w:cs="宋体"/>
          <w:color w:val="1F2329"/>
          <w:kern w:val="0"/>
          <w:sz w:val="22"/>
          <w:szCs w:val="22"/>
          <w:lang w:val="en-US" w:eastAsia="zh-CN" w:bidi="ar"/>
        </w:rPr>
        <w:t>✅ 有效成分及含量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left"/>
        <w:textAlignment w:val="auto"/>
        <w:rPr>
          <w:rFonts w:ascii="宋体" w:hAnsi="宋体" w:eastAsia="宋体" w:cs="宋体"/>
          <w:color w:val="1F2329"/>
          <w:kern w:val="0"/>
          <w:sz w:val="22"/>
          <w:szCs w:val="22"/>
          <w:lang w:val="en-US" w:eastAsia="zh-CN" w:bidi="ar"/>
        </w:rPr>
      </w:pPr>
      <w:r>
        <w:rPr>
          <w:rFonts w:ascii="宋体" w:hAnsi="宋体" w:eastAsia="宋体" w:cs="宋体"/>
          <w:color w:val="1F2329"/>
          <w:kern w:val="0"/>
          <w:sz w:val="22"/>
          <w:szCs w:val="22"/>
          <w:lang w:val="en-US" w:eastAsia="zh-CN" w:bidi="ar"/>
        </w:rPr>
        <w:t>✅ 生产日期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left"/>
        <w:textAlignment w:val="auto"/>
        <w:rPr>
          <w:color w:val="1F2329"/>
          <w:sz w:val="22"/>
          <w:szCs w:val="22"/>
        </w:rPr>
      </w:pPr>
      <w:r>
        <w:rPr>
          <w:rFonts w:ascii="宋体" w:hAnsi="宋体" w:eastAsia="宋体" w:cs="宋体"/>
          <w:color w:val="1F2329"/>
          <w:kern w:val="0"/>
          <w:sz w:val="22"/>
          <w:szCs w:val="22"/>
          <w:lang w:val="en-US" w:eastAsia="zh-CN" w:bidi="ar"/>
        </w:rPr>
        <w:t>✅ 有效期限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left"/>
        <w:textAlignment w:val="auto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8B0000"/>
          <w:kern w:val="0"/>
          <w:sz w:val="21"/>
          <w:szCs w:val="21"/>
          <w:lang w:val="en-US" w:eastAsia="zh-CN" w:bidi="ar"/>
        </w:rPr>
        <w:t>【警示案例】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周边种植户因购买标识模糊、无正规登记证的农药，既未防住病虫害，还致人参果植株药害，最终大幅减产减收，务必引以为戒！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color w:val="1F2329"/>
          <w:sz w:val="28"/>
          <w:szCs w:val="28"/>
        </w:rPr>
        <w:t>二、官方查询「辨真假、核信息」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left"/>
        <w:textAlignment w:val="auto"/>
        <w:rPr>
          <w:rFonts w:ascii="宋体" w:hAnsi="宋体" w:eastAsia="宋体" w:cs="宋体"/>
          <w:color w:val="0066FF"/>
          <w:kern w:val="0"/>
          <w:sz w:val="20"/>
          <w:szCs w:val="20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FF0000"/>
          <w:kern w:val="0"/>
          <w:sz w:val="20"/>
          <w:szCs w:val="20"/>
          <w:lang w:val="en-US" w:eastAsia="zh-CN" w:bidi="ar"/>
        </w:rPr>
        <w:t>中国农药信息网（唯一权威）</w:t>
      </w:r>
      <w:r>
        <w:rPr>
          <w:rStyle w:val="8"/>
          <w:rFonts w:ascii="宋体" w:hAnsi="宋体" w:eastAsia="宋体" w:cs="宋体"/>
          <w:b/>
          <w:bCs/>
          <w:color w:val="1F2329"/>
          <w:kern w:val="0"/>
          <w:sz w:val="20"/>
          <w:szCs w:val="20"/>
          <w:lang w:val="en-US" w:eastAsia="zh-CN" w:bidi="ar"/>
        </w:rPr>
        <w:t>官网地址</w:t>
      </w:r>
      <w:r>
        <w:rPr>
          <w:rFonts w:ascii="宋体" w:hAnsi="宋体" w:eastAsia="宋体" w:cs="宋体"/>
          <w:color w:val="1F2329"/>
          <w:kern w:val="0"/>
          <w:sz w:val="20"/>
          <w:szCs w:val="20"/>
          <w:lang w:val="en-US" w:eastAsia="zh-CN" w:bidi="ar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http://www.chinapesticide.org.cn/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left"/>
        <w:textAlignment w:val="auto"/>
        <w:rPr>
          <w:rFonts w:hint="eastAsia" w:ascii="华文宋体" w:hAnsi="华文宋体" w:eastAsia="华文宋体" w:cs="华文宋体"/>
          <w:color w:val="1F2329"/>
          <w:sz w:val="20"/>
          <w:szCs w:val="20"/>
        </w:rPr>
      </w:pPr>
      <w:r>
        <w:rPr>
          <w:rFonts w:hint="eastAsia" w:ascii="华文宋体" w:hAnsi="华文宋体" w:eastAsia="华文宋体" w:cs="华文宋体"/>
          <w:b/>
          <w:bCs/>
          <w:color w:val="0000FF"/>
          <w:kern w:val="0"/>
          <w:sz w:val="24"/>
          <w:szCs w:val="24"/>
          <w:lang w:val="en-US" w:eastAsia="zh-CN" w:bidi="ar"/>
        </w:rPr>
        <w:t>3步快速查，简单易操作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auto"/>
        <w:rPr>
          <w:color w:val="1F2329"/>
          <w:sz w:val="21"/>
          <w:szCs w:val="21"/>
        </w:rPr>
      </w:pPr>
      <w:r>
        <w:rPr>
          <w:rFonts w:hint="eastAsia"/>
          <w:color w:val="1F2329"/>
          <w:sz w:val="21"/>
          <w:szCs w:val="21"/>
          <w:lang w:val="en-US" w:eastAsia="zh-CN"/>
        </w:rPr>
        <w:t>1.</w:t>
      </w:r>
      <w:r>
        <w:rPr>
          <w:color w:val="1F2329"/>
          <w:sz w:val="21"/>
          <w:szCs w:val="21"/>
        </w:rPr>
        <w:t>打开官网，点击首页【农药登记数据查询】；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auto"/>
        <w:rPr>
          <w:color w:val="1F2329"/>
          <w:sz w:val="21"/>
          <w:szCs w:val="21"/>
        </w:rPr>
      </w:pPr>
      <w:r>
        <w:rPr>
          <w:rFonts w:hint="eastAsia"/>
          <w:color w:val="1F2329"/>
          <w:sz w:val="21"/>
          <w:szCs w:val="21"/>
          <w:lang w:val="en-US" w:eastAsia="zh-CN"/>
        </w:rPr>
        <w:t>2.</w:t>
      </w:r>
      <w:r>
        <w:rPr>
          <w:color w:val="1F2329"/>
          <w:sz w:val="21"/>
          <w:szCs w:val="21"/>
        </w:rPr>
        <w:t>输入包装上的</w:t>
      </w:r>
      <w:r>
        <w:rPr>
          <w:rStyle w:val="8"/>
          <w:b/>
          <w:bCs/>
          <w:color w:val="1F2329"/>
          <w:sz w:val="21"/>
          <w:szCs w:val="21"/>
        </w:rPr>
        <w:t>农药登记证号</w:t>
      </w:r>
      <w:r>
        <w:rPr>
          <w:rStyle w:val="8"/>
          <w:rFonts w:hint="eastAsia"/>
          <w:b/>
          <w:bCs/>
          <w:color w:val="1F2329"/>
          <w:sz w:val="21"/>
          <w:szCs w:val="21"/>
          <w:lang w:eastAsia="zh-CN"/>
        </w:rPr>
        <w:t>（</w:t>
      </w:r>
      <w:r>
        <w:rPr>
          <w:color w:val="1F2329"/>
          <w:sz w:val="21"/>
          <w:szCs w:val="21"/>
        </w:rPr>
        <w:t>推荐/产品名称，点查询</w:t>
      </w:r>
      <w:r>
        <w:rPr>
          <w:rFonts w:hint="eastAsia"/>
          <w:color w:val="1F2329"/>
          <w:sz w:val="21"/>
          <w:szCs w:val="21"/>
          <w:lang w:eastAsia="zh-CN"/>
        </w:rPr>
        <w:t>）</w:t>
      </w:r>
      <w:r>
        <w:rPr>
          <w:color w:val="1F2329"/>
          <w:sz w:val="21"/>
          <w:szCs w:val="21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auto"/>
        <w:rPr>
          <w:color w:val="1F2329"/>
          <w:sz w:val="21"/>
          <w:szCs w:val="21"/>
        </w:rPr>
      </w:pPr>
      <w:r>
        <w:rPr>
          <w:rFonts w:hint="eastAsia"/>
          <w:color w:val="1F2329"/>
          <w:sz w:val="21"/>
          <w:szCs w:val="21"/>
          <w:lang w:val="en-US" w:eastAsia="zh-CN"/>
        </w:rPr>
        <w:t>3.</w:t>
      </w:r>
      <w:r>
        <w:rPr>
          <w:color w:val="1F2329"/>
          <w:sz w:val="21"/>
          <w:szCs w:val="21"/>
        </w:rPr>
        <w:t>核对结果：确认是正规备案产品，且包装标注的</w:t>
      </w:r>
      <w:r>
        <w:rPr>
          <w:rStyle w:val="8"/>
          <w:b/>
          <w:bCs/>
          <w:color w:val="1F2329"/>
          <w:sz w:val="21"/>
          <w:szCs w:val="21"/>
        </w:rPr>
        <w:t>有效期限、使用范围</w:t>
      </w:r>
      <w:r>
        <w:rPr>
          <w:color w:val="1F2329"/>
          <w:sz w:val="21"/>
          <w:szCs w:val="21"/>
        </w:rPr>
        <w:t>与查询结果一致，一致再采购！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color w:val="1F2329"/>
          <w:sz w:val="28"/>
          <w:szCs w:val="28"/>
        </w:rPr>
        <w:t>三、农资选购3个硬性要求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auto"/>
        <w:rPr>
          <w:color w:val="1F2329"/>
          <w:sz w:val="21"/>
          <w:szCs w:val="21"/>
        </w:rPr>
      </w:pPr>
      <w:r>
        <w:rPr>
          <w:rFonts w:hint="eastAsia"/>
          <w:color w:val="1F2329"/>
          <w:sz w:val="21"/>
          <w:szCs w:val="21"/>
          <w:lang w:val="en-US" w:eastAsia="zh-CN"/>
        </w:rPr>
        <w:t>1.</w:t>
      </w:r>
      <w:r>
        <w:rPr>
          <w:color w:val="1F2329"/>
          <w:sz w:val="21"/>
          <w:szCs w:val="21"/>
        </w:rPr>
        <w:t>只在</w:t>
      </w:r>
      <w:r>
        <w:rPr>
          <w:rStyle w:val="8"/>
          <w:b/>
          <w:bCs/>
          <w:color w:val="1F2329"/>
          <w:sz w:val="21"/>
          <w:szCs w:val="21"/>
        </w:rPr>
        <w:t>正规农资经营门店</w:t>
      </w:r>
      <w:r>
        <w:rPr>
          <w:color w:val="1F2329"/>
          <w:sz w:val="21"/>
          <w:szCs w:val="21"/>
        </w:rPr>
        <w:t>采购，拒绝流动摊贩、来路不明农资；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auto"/>
        <w:rPr>
          <w:color w:val="1F2329"/>
          <w:sz w:val="21"/>
          <w:szCs w:val="21"/>
        </w:rPr>
      </w:pPr>
      <w:r>
        <w:rPr>
          <w:rFonts w:hint="eastAsia"/>
          <w:color w:val="1F2329"/>
          <w:sz w:val="21"/>
          <w:szCs w:val="21"/>
          <w:lang w:val="en-US" w:eastAsia="zh-CN"/>
        </w:rPr>
        <w:t>2.</w:t>
      </w:r>
      <w:r>
        <w:rPr>
          <w:color w:val="1F2329"/>
          <w:sz w:val="21"/>
          <w:szCs w:val="21"/>
        </w:rPr>
        <w:t>采购后主动</w:t>
      </w:r>
      <w:r>
        <w:rPr>
          <w:rStyle w:val="8"/>
          <w:b/>
          <w:bCs/>
          <w:color w:val="1F2329"/>
          <w:sz w:val="21"/>
          <w:szCs w:val="21"/>
        </w:rPr>
        <w:t>索取购买凭证</w:t>
      </w:r>
      <w:r>
        <w:rPr>
          <w:color w:val="1F2329"/>
          <w:sz w:val="21"/>
          <w:szCs w:val="21"/>
        </w:rPr>
        <w:t>，妥善保存至收获；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auto"/>
        <w:rPr>
          <w:color w:val="1F2329"/>
          <w:sz w:val="21"/>
          <w:szCs w:val="21"/>
        </w:rPr>
      </w:pPr>
      <w:r>
        <w:rPr>
          <w:rFonts w:hint="eastAsia"/>
          <w:color w:val="1F2329"/>
          <w:sz w:val="21"/>
          <w:szCs w:val="21"/>
          <w:lang w:val="en-US" w:eastAsia="zh-CN"/>
        </w:rPr>
        <w:t>3.</w:t>
      </w:r>
      <w:r>
        <w:rPr>
          <w:color w:val="1F2329"/>
          <w:sz w:val="21"/>
          <w:szCs w:val="21"/>
        </w:rPr>
        <w:t>建立</w:t>
      </w:r>
      <w:r>
        <w:rPr>
          <w:rStyle w:val="8"/>
          <w:b/>
          <w:bCs/>
          <w:color w:val="1F2329"/>
          <w:sz w:val="21"/>
          <w:szCs w:val="21"/>
        </w:rPr>
        <w:t>农资使用台账</w:t>
      </w:r>
      <w:r>
        <w:rPr>
          <w:color w:val="1F2329"/>
          <w:sz w:val="21"/>
          <w:szCs w:val="21"/>
        </w:rPr>
        <w:t>，如实记录采购时间、品牌、用量、施用时间。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color w:val="1F2329"/>
          <w:sz w:val="28"/>
          <w:szCs w:val="28"/>
        </w:rPr>
        <w:t>四、合规用药核心要求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left"/>
        <w:textAlignment w:val="auto"/>
        <w:rPr>
          <w:rFonts w:ascii="宋体" w:hAnsi="宋体" w:eastAsia="宋体" w:cs="宋体"/>
          <w:b/>
          <w:bCs/>
          <w:color w:val="FF0000"/>
          <w:kern w:val="0"/>
          <w:sz w:val="22"/>
          <w:szCs w:val="22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FF0000"/>
          <w:kern w:val="0"/>
          <w:sz w:val="22"/>
          <w:szCs w:val="22"/>
          <w:lang w:val="en-US" w:eastAsia="zh-CN" w:bidi="ar"/>
        </w:rPr>
        <w:t>★ 守住质量底线 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auto"/>
        <w:rPr>
          <w:color w:val="1F2329"/>
          <w:sz w:val="21"/>
          <w:szCs w:val="21"/>
        </w:rPr>
      </w:pPr>
      <w:r>
        <w:rPr>
          <w:rFonts w:hint="eastAsia"/>
          <w:color w:val="1F2329"/>
          <w:sz w:val="21"/>
          <w:szCs w:val="21"/>
          <w:lang w:val="en-US" w:eastAsia="zh-CN"/>
        </w:rPr>
        <w:t>1.</w:t>
      </w:r>
      <w:r>
        <w:rPr>
          <w:color w:val="1F2329"/>
          <w:sz w:val="21"/>
          <w:szCs w:val="21"/>
        </w:rPr>
        <w:t>选用符合</w:t>
      </w:r>
      <w:r>
        <w:rPr>
          <w:rStyle w:val="8"/>
          <w:b/>
          <w:bCs/>
          <w:color w:val="1F2329"/>
          <w:sz w:val="21"/>
          <w:szCs w:val="21"/>
        </w:rPr>
        <w:t>NY/T 393 绿色食品农药使用准则</w:t>
      </w:r>
      <w:r>
        <w:rPr>
          <w:color w:val="1F2329"/>
          <w:sz w:val="21"/>
          <w:szCs w:val="21"/>
        </w:rPr>
        <w:t>的低毒、低残留、高效农药；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auto"/>
        <w:rPr>
          <w:color w:val="1F2329"/>
          <w:sz w:val="21"/>
          <w:szCs w:val="21"/>
        </w:rPr>
      </w:pPr>
      <w:r>
        <w:rPr>
          <w:rFonts w:hint="eastAsia"/>
          <w:color w:val="1F2329"/>
          <w:sz w:val="21"/>
          <w:szCs w:val="21"/>
          <w:lang w:val="en-US" w:eastAsia="zh-CN"/>
        </w:rPr>
        <w:t>2.</w:t>
      </w:r>
      <w:r>
        <w:rPr>
          <w:color w:val="1F2329"/>
          <w:sz w:val="21"/>
          <w:szCs w:val="21"/>
        </w:rPr>
        <w:t>严格按包装标注的</w:t>
      </w:r>
      <w:r>
        <w:rPr>
          <w:rStyle w:val="8"/>
          <w:b/>
          <w:bCs/>
          <w:color w:val="1F2329"/>
          <w:sz w:val="21"/>
          <w:szCs w:val="21"/>
        </w:rPr>
        <w:t>使用范围、用药剂量、安全间隔期</w:t>
      </w:r>
      <w:r>
        <w:rPr>
          <w:color w:val="1F2329"/>
          <w:sz w:val="21"/>
          <w:szCs w:val="21"/>
        </w:rPr>
        <w:t>施用，不超量、不超范围；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auto"/>
        <w:rPr>
          <w:color w:val="1F2329"/>
          <w:sz w:val="21"/>
          <w:szCs w:val="21"/>
        </w:rPr>
      </w:pPr>
      <w:r>
        <w:rPr>
          <w:rFonts w:hint="eastAsia"/>
          <w:color w:val="1F2329"/>
          <w:sz w:val="21"/>
          <w:szCs w:val="21"/>
          <w:lang w:val="en-US" w:eastAsia="zh-CN"/>
        </w:rPr>
        <w:t>3.</w:t>
      </w:r>
      <w:r>
        <w:rPr>
          <w:color w:val="1F2329"/>
          <w:sz w:val="21"/>
          <w:szCs w:val="21"/>
        </w:rPr>
        <w:t>收获前严格执行停药规定，确保人参果农残达标！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1F2329"/>
          <w:kern w:val="0"/>
          <w:sz w:val="16"/>
          <w:szCs w:val="1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tLeast"/>
        <w:ind w:left="0" w:right="0"/>
        <w:jc w:val="right"/>
        <w:rPr>
          <w:rFonts w:hint="default"/>
          <w:color w:val="1F2329"/>
          <w:sz w:val="16"/>
          <w:szCs w:val="16"/>
          <w:lang w:val="en-US"/>
        </w:rPr>
      </w:pP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石林彝族自治县人参果产业发展协会 宣</w:t>
      </w:r>
      <w:r>
        <w:rPr>
          <w:rFonts w:hint="eastAsia"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1F2329"/>
          <w:kern w:val="0"/>
          <w:sz w:val="16"/>
          <w:szCs w:val="16"/>
          <w:lang w:val="en-US" w:eastAsia="zh-CN" w:bidi="ar"/>
        </w:rPr>
        <w:t xml:space="preserve">   </w:t>
      </w:r>
    </w:p>
    <w:sectPr>
      <w:pgSz w:w="11905" w:h="1684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G2eWGT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hdrShapeDefaults>
    <o:shapelayout v:ext="edit">
      <o:idmap v:ext="edit" data="2"/>
    </o:shapelayout>
  </w:hdrShapeDefaults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167ED"/>
    <w:rsid w:val="2D7B7CF2"/>
    <w:rsid w:val="31AD7EFB"/>
    <w:rsid w:val="47B474B1"/>
    <w:rsid w:val="496D3625"/>
    <w:rsid w:val="546C576A"/>
    <w:rsid w:val="67AB2CC7"/>
    <w:rsid w:val="6D382F3C"/>
    <w:rsid w:val="797F4F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1700</Words>
  <Characters>1764</Characters>
  <TotalTime>179</TotalTime>
  <ScaleCrop>false</ScaleCrop>
  <LinksUpToDate>false</LinksUpToDate>
  <CharactersWithSpaces>1800</CharactersWithSpaces>
  <Application>WPS Office_11.8.2.12089_F1E327BC-269C-435d-A152-05C5408002CA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2026-03-24T07:37:00Z</dcterms:created>
  <dc:creator>Apache POI</dc:creator>
  <cp:lastModifiedBy>Administrator</cp:lastModifiedBy>
  <dcterms:modified xsi:type="dcterms:W3CDTF">2026-03-26T08:56:03Z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eyJoZGlkIjoiZDMzOTIwY2E5ZGJiZmJmNzhmNmFjOTMyMzViMDUwMzgiLCJ1c2VySWQiOiIxNTUxNjg2NjEyIn0=</vt:lpwstr>
  </property>
  <property fmtid="{D5CDD505-2E9C-101B-9397-08002B2CF9AE}" pid="3" name="KSOProductBuildVer">
    <vt:lpwstr>2052-11.8.2.12089</vt:lpwstr>
  </property>
  <property fmtid="{D5CDD505-2E9C-101B-9397-08002B2CF9AE}" pid="4" name="ICV">
    <vt:lpwstr>55834CCB743C4450B955DD776F7A228A</vt:lpwstr>
  </property>
</Properties>
</file>