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石林彝族自治县科学技术协会</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第一部分 石林彝族自治县科学技术协会</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第二部分 石林彝族自治县科学技术协会</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pPr>
        <w:spacing w:line="570" w:lineRule="exact"/>
        <w:jc w:val="left"/>
        <w:rPr>
          <w:rFonts w:hint="eastAsia" w:ascii="Times New Roman" w:hAnsi="Times New Roman" w:eastAsia="仿宋_GB2312"/>
          <w:sz w:val="32"/>
          <w:szCs w:val="32"/>
        </w:rPr>
      </w:pPr>
    </w:p>
    <w:p>
      <w:pPr>
        <w:widowControl/>
        <w:spacing w:line="590" w:lineRule="exact"/>
        <w:jc w:val="left"/>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widowControl/>
        <w:spacing w:line="590" w:lineRule="exact"/>
        <w:ind w:firstLine="880" w:firstLineChars="200"/>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石林彝族自治县科学技术协会2026年部门预算编制说明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ascii="仿宋_GB2312" w:hAnsi="仿宋_GB2312" w:eastAsia="仿宋_GB2312" w:cs="仿宋_GB2312"/>
          <w:kern w:val="0"/>
          <w:sz w:val="32"/>
          <w:szCs w:val="32"/>
        </w:rPr>
        <w:t>石林彝族自治县科学技术协会是全县科学技术工作者的群众组织，是县委领导下的人民团体，是党和政府联系科学技术工作者的桥梁和纽带，是全县推动科学技术事业发展的重要力量。把“四个全面”、“五大发展理念”贯穿始终，坚持“四服务”的职责定位，发挥“两促进”的社会功能和作用，推动开放型、枢纽型、平台型科协组织建设，接长手臂，扎根基层，团结和动员科学技术工作者以经济建设为中心，坚持科学技术是第一生产力和人才资源是第一资源的思想，推动实施科教兴县战略、人才强县战略和可持续发展战略，建设创新型石林。促进科学技术的繁荣和发展，促进科学技术的普及和推广，促进科学技术人才的成长和提高，促进科学技术与经济的结合。反映科学技术工作者的意见，维护科学技术工作者的合法权益。贯彻落实《云南省全民科学素质行动实施方案(2021—2025 年)》，按照省市县党委政府部署要求，进一步提高我县公民具备科学素质的比例，积极投身中国式现代化建设石林实践</w:t>
      </w:r>
      <w:r>
        <w:rPr>
          <w:rFonts w:hint="eastAsia" w:ascii="仿宋_GB2312" w:hAnsi="仿宋_GB2312" w:eastAsia="仿宋_GB2312" w:cs="仿宋_GB2312"/>
          <w:kern w:val="0"/>
          <w:sz w:val="32"/>
          <w:szCs w:val="32"/>
          <w:lang w:eastAsia="zh-CN"/>
        </w:rPr>
        <w:t>，加快推动“七个石林”建设，为石林经济社会高质量发展贡献科协智慧和力量。</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我部门共设置1个内设机构，包括：办公室。所属单位0个。</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深入学习贯彻习近平新时代中国特色社会主义思想。加强对习近平总书记关于科普和科学素质建设重要论述的宣传阐释，加强对科技领域的思想引领，持续强化理论武装。深入研究科学素质建设在科技强国建设中的重要作用，推动科学素质建设全面融入国家发展大局和省委、市委、县委发展目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2.大力弘扬科学精神和科学家精神。加强理性质疑、勇于创新、求真务实、包容失败的创新文化建设，坚定创新自信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传递科学的思想观念和行为方式，消除封建迷信、伪科学、极端思潮滋生土壤。</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实施好重点人群科学素质提升行动。充分结合我县全民科学素质提升工作实际，围绕本单位、本地区职能职责和重点工作，针对青少年、农民、产业工人、老年人、领导干部和公务员等人群，不断促进重点人群科学素质提升。</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加强科普基础设施建设。深入参与开展全国现代科技馆体系联合行动，推动现代科技馆体系提质增效。落实科技馆免费开放补助资金管理办法，提高资金使用效益，做好我县科技馆免费开放实施工作、科普大篷车“彝乡万里行”工作。推动全县科普教育基地建设，配合做好全国科普教育基地主题活动和交流培训，推进科普教育基地平台化、社会化示范行动。</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提高基层科普服务能力。充分发挥全国科普示范县示范作用，深入实施“基层科普行动计划”，提高基层科普公共服务能力。进一步完善跨区域科普合作和共享机制，推动开展全域科普工作。持续做好科技志愿服务工作。</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加强科普人才队伍建设。面向科普专职人员、科学教师、科技工作者、基层科协工作人员开展针对性培训，提高科普服务能力水平，促进科普工作人员专业化发展。培养、发现一批爱科普、懂科普、会科普的专业人才，助力我县全民科学素质提升。</w:t>
      </w:r>
    </w:p>
    <w:p>
      <w:pPr>
        <w:widowControl/>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7.促进网络科普提质扩面。持续推动科普中国平台落地应用。建好用好科普员信息员队伍，充分发挥网宣作用。强化应急科普，健全应急科普与常态化科普协同联动。</w:t>
      </w:r>
      <w:r>
        <w:rPr>
          <w:rFonts w:hint="eastAsia" w:ascii="仿宋_GB2312" w:hAnsi="仿宋_GB2312" w:eastAsia="仿宋_GB2312" w:cs="仿宋_GB2312"/>
          <w:kern w:val="0"/>
          <w:sz w:val="32"/>
          <w:szCs w:val="32"/>
          <w:lang w:eastAsia="zh-CN"/>
        </w:rPr>
        <w:t>用好“科普石林”微信公众号等网络新媒体平台</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在全社会</w:t>
      </w:r>
      <w:r>
        <w:rPr>
          <w:rFonts w:hint="eastAsia" w:ascii="仿宋_GB2312" w:hAnsi="仿宋_GB2312" w:eastAsia="仿宋_GB2312" w:cs="仿宋_GB2312"/>
          <w:kern w:val="0"/>
          <w:sz w:val="32"/>
          <w:szCs w:val="32"/>
        </w:rPr>
        <w:t>营造</w:t>
      </w:r>
      <w:r>
        <w:rPr>
          <w:rFonts w:hint="eastAsia" w:ascii="仿宋_GB2312" w:hAnsi="仿宋_GB2312" w:eastAsia="仿宋_GB2312" w:cs="仿宋_GB2312"/>
          <w:kern w:val="0"/>
          <w:sz w:val="32"/>
          <w:szCs w:val="32"/>
          <w:lang w:eastAsia="zh-CN"/>
        </w:rPr>
        <w:t>学科学、</w:t>
      </w:r>
      <w:r>
        <w:rPr>
          <w:rFonts w:hint="eastAsia" w:ascii="仿宋_GB2312" w:hAnsi="仿宋_GB2312" w:eastAsia="仿宋_GB2312" w:cs="仿宋_GB2312"/>
          <w:kern w:val="0"/>
          <w:sz w:val="32"/>
          <w:szCs w:val="32"/>
        </w:rPr>
        <w:t>爱科学、</w:t>
      </w:r>
      <w:r>
        <w:rPr>
          <w:rFonts w:hint="eastAsia" w:ascii="仿宋_GB2312" w:hAnsi="仿宋_GB2312" w:eastAsia="仿宋_GB2312" w:cs="仿宋_GB2312"/>
          <w:kern w:val="0"/>
          <w:sz w:val="32"/>
          <w:szCs w:val="32"/>
          <w:lang w:eastAsia="zh-CN"/>
        </w:rPr>
        <w:t>用科学、</w:t>
      </w:r>
      <w:r>
        <w:rPr>
          <w:rFonts w:hint="eastAsia" w:ascii="仿宋_GB2312" w:hAnsi="仿宋_GB2312" w:eastAsia="仿宋_GB2312" w:cs="仿宋_GB2312"/>
          <w:kern w:val="0"/>
          <w:sz w:val="32"/>
          <w:szCs w:val="32"/>
        </w:rPr>
        <w:t>崇尚创新的浓厚氛围。</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0</w:t>
      </w:r>
      <w:r>
        <w:rPr>
          <w:rFonts w:eastAsia="仿宋_GB2312"/>
          <w:kern w:val="0"/>
          <w:sz w:val="32"/>
          <w:szCs w:val="32"/>
          <w:highlight w:val="none"/>
        </w:rPr>
        <w:t>个；参公单位</w:t>
      </w:r>
      <w:r>
        <w:rPr>
          <w:rFonts w:hint="eastAsia" w:eastAsia="仿宋_GB2312"/>
          <w:kern w:val="0"/>
          <w:sz w:val="32"/>
          <w:szCs w:val="32"/>
          <w:highlight w:val="none"/>
          <w:lang w:val="en-US" w:eastAsia="zh-CN"/>
        </w:rPr>
        <w:t>1</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6</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1</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5</w:t>
      </w:r>
      <w:r>
        <w:rPr>
          <w:rFonts w:eastAsia="仿宋_GB2312"/>
          <w:kern w:val="0"/>
          <w:sz w:val="32"/>
          <w:szCs w:val="32"/>
          <w:highlight w:val="none"/>
        </w:rPr>
        <w:t>人。在职实有</w:t>
      </w:r>
      <w:r>
        <w:rPr>
          <w:rFonts w:hint="eastAsia" w:eastAsia="仿宋_GB2312"/>
          <w:kern w:val="0"/>
          <w:sz w:val="32"/>
          <w:szCs w:val="32"/>
          <w:highlight w:val="none"/>
          <w:lang w:val="en-US" w:eastAsia="zh-CN"/>
        </w:rPr>
        <w:t>7</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7</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4</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4</w:t>
      </w:r>
      <w:r>
        <w:rPr>
          <w:rFonts w:eastAsia="仿宋_GB2312"/>
          <w:kern w:val="0"/>
          <w:sz w:val="32"/>
          <w:szCs w:val="32"/>
          <w:highlight w:val="none"/>
        </w:rPr>
        <w:t>人。</w:t>
      </w:r>
    </w:p>
    <w:p>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1</w:t>
      </w:r>
      <w:r>
        <w:rPr>
          <w:rFonts w:eastAsia="仿宋_GB2312"/>
          <w:kern w:val="0"/>
          <w:sz w:val="32"/>
          <w:szCs w:val="32"/>
          <w:highlight w:val="none"/>
        </w:rPr>
        <w:t>辆，实有车辆</w:t>
      </w:r>
      <w:r>
        <w:rPr>
          <w:rFonts w:hint="eastAsia" w:eastAsia="仿宋_GB2312"/>
          <w:kern w:val="0"/>
          <w:sz w:val="32"/>
          <w:szCs w:val="32"/>
          <w:highlight w:val="none"/>
          <w:lang w:val="en-US" w:eastAsia="zh-CN"/>
        </w:rPr>
        <w:t>1</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eastAsia="仿宋_GB2312"/>
          <w:kern w:val="0"/>
          <w:sz w:val="32"/>
          <w:szCs w:val="32"/>
          <w:highlight w:val="none"/>
          <w:lang w:val="en-US" w:eastAsia="zh-CN"/>
        </w:rPr>
        <w:t>2107643</w:t>
      </w:r>
      <w:r>
        <w:rPr>
          <w:rFonts w:hint="eastAsia" w:eastAsia="仿宋_GB2312"/>
          <w:kern w:val="0"/>
          <w:sz w:val="32"/>
          <w:szCs w:val="32"/>
          <w:highlight w:val="none"/>
        </w:rPr>
        <w:t>元</w:t>
      </w:r>
      <w:r>
        <w:rPr>
          <w:rFonts w:eastAsia="仿宋_GB2312"/>
          <w:kern w:val="0"/>
          <w:sz w:val="32"/>
          <w:szCs w:val="32"/>
          <w:highlight w:val="none"/>
        </w:rPr>
        <w:t>，其中：一般公共预算</w:t>
      </w:r>
      <w:r>
        <w:rPr>
          <w:rFonts w:hint="eastAsia" w:eastAsia="仿宋_GB2312"/>
          <w:kern w:val="0"/>
          <w:sz w:val="32"/>
          <w:szCs w:val="32"/>
          <w:highlight w:val="none"/>
          <w:lang w:val="en-US" w:eastAsia="zh-CN"/>
        </w:rPr>
        <w:t>2107643</w:t>
      </w:r>
      <w:r>
        <w:rPr>
          <w:rFonts w:hint="eastAsia" w:eastAsia="仿宋_GB2312"/>
          <w:kern w:val="0"/>
          <w:sz w:val="32"/>
          <w:szCs w:val="32"/>
          <w:highlight w:val="none"/>
        </w:rPr>
        <w:t>元</w:t>
      </w:r>
      <w:r>
        <w:rPr>
          <w:rFonts w:eastAsia="仿宋_GB2312"/>
          <w:kern w:val="0"/>
          <w:sz w:val="32"/>
          <w:szCs w:val="32"/>
          <w:highlight w:val="none"/>
        </w:rPr>
        <w:t>，政府性基金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ascii="楷体" w:hAnsi="楷体" w:eastAsia="楷体" w:cs="楷体"/>
          <w:kern w:val="0"/>
          <w:sz w:val="32"/>
          <w:szCs w:val="32"/>
          <w:highlight w:val="none"/>
        </w:rPr>
        <w:t>，</w:t>
      </w:r>
      <w:r>
        <w:rPr>
          <w:rFonts w:hint="eastAsia" w:ascii="楷体" w:hAnsi="楷体" w:eastAsia="楷体" w:cs="楷体"/>
          <w:kern w:val="0"/>
          <w:sz w:val="32"/>
          <w:szCs w:val="32"/>
          <w:highlight w:val="none"/>
          <w:lang w:val="en-US" w:eastAsia="zh-CN"/>
        </w:rPr>
        <w:t>2026年</w:t>
      </w:r>
      <w:r>
        <w:rPr>
          <w:rFonts w:hint="eastAsia" w:eastAsia="仿宋_GB2312"/>
          <w:kern w:val="0"/>
          <w:sz w:val="32"/>
          <w:szCs w:val="32"/>
        </w:rPr>
        <w:t>部门财务总收入</w:t>
      </w:r>
      <w:r>
        <w:rPr>
          <w:rFonts w:hint="eastAsia" w:eastAsia="仿宋_GB2312"/>
          <w:kern w:val="0"/>
          <w:sz w:val="32"/>
          <w:szCs w:val="32"/>
          <w:lang w:eastAsia="zh-CN"/>
        </w:rPr>
        <w:t>减少</w:t>
      </w:r>
      <w:r>
        <w:rPr>
          <w:rFonts w:hint="eastAsia" w:eastAsia="仿宋_GB2312"/>
          <w:kern w:val="0"/>
          <w:sz w:val="32"/>
          <w:szCs w:val="32"/>
          <w:lang w:val="en-US" w:eastAsia="zh-CN"/>
        </w:rPr>
        <w:t>350542元，</w:t>
      </w:r>
      <w:r>
        <w:rPr>
          <w:rFonts w:hint="eastAsia" w:ascii="仿宋_GB2312" w:hAnsi="仿宋_GB2312" w:eastAsia="仿宋_GB2312" w:cs="仿宋_GB2312"/>
          <w:kern w:val="0"/>
          <w:sz w:val="32"/>
          <w:szCs w:val="32"/>
        </w:rPr>
        <w:t>主要是一般公共预算</w:t>
      </w:r>
      <w:r>
        <w:rPr>
          <w:rFonts w:hint="eastAsia" w:ascii="仿宋_GB2312" w:hAnsi="仿宋_GB2312" w:eastAsia="仿宋_GB2312" w:cs="仿宋_GB2312"/>
          <w:kern w:val="0"/>
          <w:sz w:val="32"/>
          <w:szCs w:val="32"/>
          <w:lang w:eastAsia="zh-CN"/>
        </w:rPr>
        <w:t>减少</w:t>
      </w:r>
      <w:r>
        <w:rPr>
          <w:rFonts w:hint="eastAsia" w:ascii="Times New Roman" w:hAnsi="Times New Roman" w:eastAsia="仿宋_GB2312" w:cs="Times New Roman"/>
          <w:kern w:val="0"/>
          <w:sz w:val="32"/>
          <w:szCs w:val="32"/>
          <w:lang w:val="en-US" w:eastAsia="zh-CN"/>
        </w:rPr>
        <w:t>350542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w:t>
      </w:r>
      <w:r>
        <w:rPr>
          <w:rFonts w:hint="eastAsia" w:eastAsia="仿宋_GB2312"/>
          <w:kern w:val="0"/>
          <w:sz w:val="32"/>
          <w:szCs w:val="32"/>
        </w:rPr>
        <w:t>要原因</w:t>
      </w:r>
      <w:r>
        <w:rPr>
          <w:rFonts w:hint="eastAsia" w:eastAsia="仿宋_GB2312"/>
          <w:kern w:val="0"/>
          <w:sz w:val="32"/>
          <w:szCs w:val="32"/>
          <w:lang w:eastAsia="zh-CN"/>
        </w:rPr>
        <w:t>是单位在职人数比上年度减少</w:t>
      </w:r>
      <w:r>
        <w:rPr>
          <w:rFonts w:hint="eastAsia" w:eastAsia="仿宋_GB2312"/>
          <w:kern w:val="0"/>
          <w:sz w:val="32"/>
          <w:szCs w:val="32"/>
          <w:lang w:val="en-US" w:eastAsia="zh-CN"/>
        </w:rPr>
        <w:t>2人</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lang w:val="en-US" w:eastAsia="zh-CN"/>
        </w:rPr>
        <w:t>2107643</w:t>
      </w:r>
      <w:r>
        <w:rPr>
          <w:rFonts w:hint="eastAsia" w:eastAsia="仿宋_GB2312"/>
          <w:kern w:val="0"/>
          <w:sz w:val="32"/>
          <w:szCs w:val="32"/>
          <w:highlight w:val="none"/>
        </w:rPr>
        <w:t>元</w:t>
      </w:r>
      <w:r>
        <w:rPr>
          <w:rFonts w:eastAsia="仿宋_GB2312"/>
          <w:kern w:val="0"/>
          <w:sz w:val="32"/>
          <w:szCs w:val="32"/>
          <w:highlight w:val="none"/>
        </w:rPr>
        <w:t>，其中:本年收入</w:t>
      </w:r>
      <w:r>
        <w:rPr>
          <w:rFonts w:hint="eastAsia" w:eastAsia="仿宋_GB2312"/>
          <w:kern w:val="0"/>
          <w:sz w:val="32"/>
          <w:szCs w:val="32"/>
          <w:highlight w:val="none"/>
          <w:lang w:val="en-US" w:eastAsia="zh-CN"/>
        </w:rPr>
        <w:t>2107643</w:t>
      </w:r>
      <w:r>
        <w:rPr>
          <w:rFonts w:hint="eastAsia" w:eastAsia="仿宋_GB2312"/>
          <w:kern w:val="0"/>
          <w:sz w:val="32"/>
          <w:szCs w:val="32"/>
          <w:highlight w:val="none"/>
        </w:rPr>
        <w:t>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lang w:val="en-US" w:eastAsia="zh-CN"/>
        </w:rPr>
        <w:t>2107643</w:t>
      </w:r>
      <w:r>
        <w:rPr>
          <w:rFonts w:hint="eastAsia" w:eastAsia="仿宋_GB2312"/>
          <w:kern w:val="0"/>
          <w:sz w:val="32"/>
          <w:szCs w:val="32"/>
          <w:highlight w:val="none"/>
        </w:rPr>
        <w:t>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ascii="楷体" w:hAnsi="楷体" w:eastAsia="楷体" w:cs="楷体"/>
          <w:kern w:val="0"/>
          <w:sz w:val="32"/>
          <w:szCs w:val="32"/>
          <w:highlight w:val="none"/>
        </w:rPr>
        <w:t>，</w:t>
      </w: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年部门</w:t>
      </w:r>
      <w:r>
        <w:rPr>
          <w:rFonts w:hint="eastAsia" w:eastAsia="仿宋_GB2312"/>
          <w:kern w:val="0"/>
          <w:sz w:val="32"/>
          <w:szCs w:val="32"/>
          <w:lang w:eastAsia="zh-CN"/>
        </w:rPr>
        <w:t>财政拨款</w:t>
      </w:r>
      <w:r>
        <w:rPr>
          <w:rFonts w:hint="eastAsia" w:eastAsia="仿宋_GB2312"/>
          <w:kern w:val="0"/>
          <w:sz w:val="32"/>
          <w:szCs w:val="32"/>
        </w:rPr>
        <w:t>收入</w:t>
      </w:r>
      <w:r>
        <w:rPr>
          <w:rFonts w:hint="eastAsia" w:eastAsia="仿宋_GB2312"/>
          <w:kern w:val="0"/>
          <w:sz w:val="32"/>
          <w:szCs w:val="32"/>
          <w:lang w:eastAsia="zh-CN"/>
        </w:rPr>
        <w:t>减少</w:t>
      </w:r>
      <w:r>
        <w:rPr>
          <w:rFonts w:hint="eastAsia" w:eastAsia="仿宋_GB2312"/>
          <w:kern w:val="0"/>
          <w:sz w:val="32"/>
          <w:szCs w:val="32"/>
          <w:lang w:val="en-US" w:eastAsia="zh-CN"/>
        </w:rPr>
        <w:t>350542元</w:t>
      </w: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主要是一般公共预算</w:t>
      </w:r>
      <w:r>
        <w:rPr>
          <w:rFonts w:hint="eastAsia" w:ascii="仿宋_GB2312" w:hAnsi="仿宋_GB2312" w:eastAsia="仿宋_GB2312" w:cs="仿宋_GB2312"/>
          <w:kern w:val="0"/>
          <w:sz w:val="32"/>
          <w:szCs w:val="32"/>
          <w:lang w:eastAsia="zh-CN"/>
        </w:rPr>
        <w:t>财政拨款</w:t>
      </w:r>
      <w:r>
        <w:rPr>
          <w:rFonts w:hint="eastAsia" w:eastAsia="仿宋_GB2312"/>
          <w:kern w:val="0"/>
          <w:sz w:val="32"/>
          <w:szCs w:val="32"/>
          <w:lang w:eastAsia="zh-CN"/>
        </w:rPr>
        <w:t>减少</w:t>
      </w:r>
      <w:r>
        <w:rPr>
          <w:rFonts w:hint="eastAsia" w:eastAsia="仿宋_GB2312"/>
          <w:kern w:val="0"/>
          <w:sz w:val="32"/>
          <w:szCs w:val="32"/>
          <w:lang w:val="en-US" w:eastAsia="zh-CN"/>
        </w:rPr>
        <w:t>350542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w:t>
      </w:r>
      <w:r>
        <w:rPr>
          <w:rFonts w:hint="eastAsia" w:eastAsia="仿宋_GB2312"/>
          <w:kern w:val="0"/>
          <w:sz w:val="32"/>
          <w:szCs w:val="32"/>
        </w:rPr>
        <w:t>要原因</w:t>
      </w:r>
      <w:r>
        <w:rPr>
          <w:rFonts w:hint="eastAsia" w:eastAsia="仿宋_GB2312"/>
          <w:kern w:val="0"/>
          <w:sz w:val="32"/>
          <w:szCs w:val="32"/>
          <w:lang w:eastAsia="zh-CN"/>
        </w:rPr>
        <w:t>是单位在职人数比上年度减少</w:t>
      </w:r>
      <w:r>
        <w:rPr>
          <w:rFonts w:hint="eastAsia" w:eastAsia="仿宋_GB2312"/>
          <w:kern w:val="0"/>
          <w:sz w:val="32"/>
          <w:szCs w:val="32"/>
          <w:lang w:val="en-US" w:eastAsia="zh-CN"/>
        </w:rPr>
        <w:t>2人</w:t>
      </w:r>
      <w:r>
        <w:rPr>
          <w:rFonts w:hint="eastAsia" w:ascii="楷体" w:hAnsi="楷体" w:eastAsia="楷体" w:cs="楷体"/>
          <w:kern w:val="0"/>
          <w:sz w:val="32"/>
          <w:szCs w:val="32"/>
        </w:rPr>
        <w:t>。</w:t>
      </w: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部门预算总支出</w:t>
      </w:r>
      <w:r>
        <w:rPr>
          <w:rFonts w:hint="eastAsia" w:eastAsia="仿宋_GB2312"/>
          <w:kern w:val="0"/>
          <w:sz w:val="32"/>
          <w:szCs w:val="32"/>
          <w:highlight w:val="none"/>
          <w:lang w:val="en-US" w:eastAsia="zh-CN"/>
        </w:rPr>
        <w:t>2107643</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lang w:val="en-US" w:eastAsia="zh-CN"/>
        </w:rPr>
        <w:t>2107643</w:t>
      </w:r>
      <w:r>
        <w:rPr>
          <w:rFonts w:hint="eastAsia" w:eastAsia="仿宋_GB2312"/>
          <w:kern w:val="0"/>
          <w:sz w:val="32"/>
          <w:szCs w:val="32"/>
          <w:highlight w:val="none"/>
        </w:rPr>
        <w:t>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1546171元，与上年对比</w:t>
      </w:r>
      <w:r>
        <w:rPr>
          <w:rFonts w:hint="eastAsia" w:eastAsia="仿宋_GB2312"/>
          <w:kern w:val="0"/>
          <w:sz w:val="32"/>
          <w:szCs w:val="32"/>
          <w:lang w:eastAsia="zh-CN"/>
        </w:rPr>
        <w:t>减少</w:t>
      </w:r>
      <w:r>
        <w:rPr>
          <w:rFonts w:hint="eastAsia" w:eastAsia="仿宋_GB2312"/>
          <w:kern w:val="0"/>
          <w:sz w:val="32"/>
          <w:szCs w:val="32"/>
          <w:lang w:val="en-US" w:eastAsia="zh-CN"/>
        </w:rPr>
        <w:t>362014元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lang w:eastAsia="zh-CN"/>
        </w:rPr>
        <w:t>是单位在职人数比上年度减少</w:t>
      </w:r>
      <w:r>
        <w:rPr>
          <w:rFonts w:hint="eastAsia" w:eastAsia="仿宋_GB2312"/>
          <w:kern w:val="0"/>
          <w:sz w:val="32"/>
          <w:szCs w:val="32"/>
          <w:lang w:val="en-US" w:eastAsia="zh-CN"/>
        </w:rPr>
        <w:t>2人</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561472元，与上年对比</w:t>
      </w:r>
      <w:r>
        <w:rPr>
          <w:rFonts w:hint="eastAsia" w:ascii="楷体" w:hAnsi="楷体" w:eastAsia="楷体" w:cs="楷体"/>
          <w:kern w:val="0"/>
          <w:sz w:val="32"/>
          <w:szCs w:val="32"/>
          <w:highlight w:val="none"/>
          <w:lang w:eastAsia="zh-CN"/>
        </w:rPr>
        <w:t>增加</w:t>
      </w:r>
      <w:r>
        <w:rPr>
          <w:rFonts w:hint="eastAsia" w:ascii="楷体" w:hAnsi="楷体" w:eastAsia="楷体" w:cs="楷体"/>
          <w:kern w:val="0"/>
          <w:sz w:val="32"/>
          <w:szCs w:val="32"/>
          <w:highlight w:val="none"/>
          <w:lang w:val="en-US" w:eastAsia="zh-CN"/>
        </w:rPr>
        <w:t>11472元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是增加遗属补助项目资金</w:t>
      </w:r>
      <w:r>
        <w:rPr>
          <w:rFonts w:hint="eastAsia"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lang w:val="en-US" w:eastAsia="zh-CN"/>
        </w:rPr>
      </w:pPr>
      <w:r>
        <w:rPr>
          <w:rFonts w:hint="eastAsia" w:eastAsia="仿宋_GB2312"/>
          <w:kern w:val="0"/>
          <w:sz w:val="32"/>
          <w:szCs w:val="32"/>
          <w:highlight w:val="none"/>
        </w:rPr>
        <w:t>财政拨款安排支出按功能科目分类情况</w:t>
      </w:r>
      <w:r>
        <w:rPr>
          <w:rFonts w:hint="eastAsia" w:eastAsia="仿宋_GB2312"/>
          <w:kern w:val="0"/>
          <w:sz w:val="32"/>
          <w:szCs w:val="32"/>
          <w:highlight w:val="none"/>
          <w:lang w:eastAsia="zh-CN"/>
        </w:rPr>
        <w:t>：</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2012901-行政运行1107079元，主要用于人员工资、医疗保险、公务员统筹、重特病统筹、工伤保险的缴费保障，单位正常运行的水费、电费、邮电费、办公费、工会费、福利费、劳务派遣人员工资、退休人员生活补助及医疗费等支出。</w:t>
      </w:r>
    </w:p>
    <w:p>
      <w:pPr>
        <w:pStyle w:val="2"/>
        <w:ind w:firstLine="640" w:firstLineChars="20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2060702-科普活动550000元，主要用于开展科普活动。</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2080501-行政单位离退休57600元，主要用于离退休人员经费支出。</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2080505-机关事业单位基本养老保险缴费支出141932元，主要用于在职职工机关事业单位基本养老保险缴费支出。</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2080801-死亡抚恤11472元，主要用于遗属补助支出。</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2101101-行政单位医疗63343元，主要用于职工医疗支出。</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2101103-公务员医疗补助57501元，主要用于公务员医疗补助。</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2101199-其他行政事业单位医疗支出9236元，主要用于医疗支出。</w:t>
      </w:r>
    </w:p>
    <w:p>
      <w:pPr>
        <w:pStyle w:val="2"/>
        <w:ind w:firstLine="640" w:firstLineChars="200"/>
        <w:rPr>
          <w:rFonts w:hint="default"/>
          <w:lang w:val="en-US"/>
        </w:rPr>
      </w:pPr>
      <w:r>
        <w:rPr>
          <w:rFonts w:hint="eastAsia" w:ascii="Times New Roman" w:hAnsi="Times New Roman" w:eastAsia="仿宋_GB2312" w:cs="Times New Roman"/>
          <w:kern w:val="0"/>
          <w:sz w:val="32"/>
          <w:szCs w:val="32"/>
          <w:lang w:val="en-US" w:eastAsia="zh-CN" w:bidi="ar-SA"/>
        </w:rPr>
        <w:t>2210201-住房公积金109480元，主要用于单位职工住房公积金缴费。</w:t>
      </w: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年石林彝族自治县科学技术协会无对下专项转移支付项目</w:t>
      </w:r>
      <w:r>
        <w:rPr>
          <w:rFonts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4</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25400</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5400</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20000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rPr>
        <w:t>石林彝族自治县科学技术协会</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40000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rPr>
        <w:t>石林彝族自治县科学技术协会</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eastAsia="仿宋_GB2312"/>
          <w:kern w:val="0"/>
          <w:sz w:val="32"/>
          <w:szCs w:val="32"/>
        </w:rPr>
        <w:t>石林彝族自治县科学技术协会202</w:t>
      </w:r>
      <w:r>
        <w:rPr>
          <w:rFonts w:hint="eastAsia" w:eastAsia="仿宋_GB2312"/>
          <w:kern w:val="0"/>
          <w:sz w:val="32"/>
          <w:szCs w:val="32"/>
          <w:lang w:val="en-US" w:eastAsia="zh-CN"/>
        </w:rPr>
        <w:t>6</w:t>
      </w:r>
      <w:r>
        <w:rPr>
          <w:rFonts w:hint="eastAsia" w:eastAsia="仿宋_GB2312"/>
          <w:kern w:val="0"/>
          <w:sz w:val="32"/>
          <w:szCs w:val="32"/>
        </w:rPr>
        <w:t>年因公出国（境）费与与上年相比无变化。202</w:t>
      </w:r>
      <w:r>
        <w:rPr>
          <w:rFonts w:hint="eastAsia" w:eastAsia="仿宋_GB2312"/>
          <w:kern w:val="0"/>
          <w:sz w:val="32"/>
          <w:szCs w:val="32"/>
          <w:lang w:val="en-US" w:eastAsia="zh-CN"/>
        </w:rPr>
        <w:t>6</w:t>
      </w:r>
      <w:r>
        <w:rPr>
          <w:rFonts w:hint="eastAsia" w:eastAsia="仿宋_GB2312"/>
          <w:kern w:val="0"/>
          <w:sz w:val="32"/>
          <w:szCs w:val="32"/>
        </w:rPr>
        <w:t>年石林县因公出国（境）费预算数不直接下达各部门，全县统一控制使用，按程序审批。</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石林彝族自治县科学技术协会</w:t>
      </w:r>
      <w:r>
        <w:rPr>
          <w:rFonts w:hint="eastAsia" w:eastAsia="仿宋_GB2312"/>
          <w:kern w:val="0"/>
          <w:sz w:val="32"/>
          <w:szCs w:val="32"/>
          <w:lang w:val="en-US" w:eastAsia="zh-CN"/>
        </w:rPr>
        <w:t>2026</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20000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0</w:t>
      </w:r>
      <w:r>
        <w:rPr>
          <w:rFonts w:eastAsia="仿宋_GB2312"/>
          <w:kern w:val="0"/>
          <w:sz w:val="32"/>
          <w:szCs w:val="32"/>
        </w:rPr>
        <w:t>%，国内公务接待批次为</w:t>
      </w:r>
      <w:r>
        <w:rPr>
          <w:rFonts w:hint="eastAsia" w:eastAsia="仿宋_GB2312"/>
          <w:kern w:val="0"/>
          <w:sz w:val="32"/>
          <w:szCs w:val="32"/>
          <w:lang w:val="en-US" w:eastAsia="zh-CN"/>
        </w:rPr>
        <w:t>6</w:t>
      </w:r>
      <w:r>
        <w:rPr>
          <w:rFonts w:eastAsia="仿宋_GB2312"/>
          <w:kern w:val="0"/>
          <w:sz w:val="32"/>
          <w:szCs w:val="32"/>
        </w:rPr>
        <w:t>次，共计接待</w:t>
      </w:r>
      <w:r>
        <w:rPr>
          <w:rFonts w:hint="eastAsia" w:eastAsia="仿宋_GB2312"/>
          <w:kern w:val="0"/>
          <w:sz w:val="32"/>
          <w:szCs w:val="32"/>
          <w:lang w:val="en-US" w:eastAsia="zh-CN"/>
        </w:rPr>
        <w:t>48</w:t>
      </w:r>
      <w:r>
        <w:rPr>
          <w:rFonts w:eastAsia="仿宋_GB2312"/>
          <w:kern w:val="0"/>
          <w:sz w:val="32"/>
          <w:szCs w:val="32"/>
        </w:rPr>
        <w:t>人次</w:t>
      </w:r>
      <w:r>
        <w:rPr>
          <w:rFonts w:hint="eastAsia" w:eastAsia="仿宋_GB2312"/>
          <w:kern w:val="0"/>
          <w:sz w:val="32"/>
          <w:szCs w:val="32"/>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eastAsia="仿宋_GB2312"/>
          <w:kern w:val="0"/>
          <w:sz w:val="32"/>
          <w:szCs w:val="32"/>
        </w:rPr>
        <w:t>石林彝族自治县科学技术协会202</w:t>
      </w:r>
      <w:r>
        <w:rPr>
          <w:rFonts w:hint="eastAsia" w:eastAsia="仿宋_GB2312"/>
          <w:kern w:val="0"/>
          <w:sz w:val="32"/>
          <w:szCs w:val="32"/>
          <w:lang w:val="en-US" w:eastAsia="zh-CN"/>
        </w:rPr>
        <w:t>6</w:t>
      </w:r>
      <w:r>
        <w:rPr>
          <w:rFonts w:hint="eastAsia" w:eastAsia="仿宋_GB2312"/>
          <w:kern w:val="0"/>
          <w:sz w:val="32"/>
          <w:szCs w:val="32"/>
        </w:rPr>
        <w:t>年公务接待费预算</w:t>
      </w:r>
      <w:r>
        <w:rPr>
          <w:rFonts w:hint="eastAsia" w:eastAsia="仿宋_GB2312"/>
          <w:kern w:val="0"/>
          <w:sz w:val="32"/>
          <w:szCs w:val="32"/>
          <w:lang w:eastAsia="zh-CN"/>
        </w:rPr>
        <w:t>与上年度持平的原因是按照“只减不增”的原则从严从紧编制预算，树立过苦日子的思想，厉行节约，压缩公务接待费开支</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rPr>
        <w:t>石林彝族自治县科学技术协会</w:t>
      </w:r>
      <w:r>
        <w:rPr>
          <w:rFonts w:hint="eastAsia" w:eastAsia="仿宋_GB2312"/>
          <w:kern w:val="0"/>
          <w:sz w:val="32"/>
          <w:szCs w:val="32"/>
          <w:lang w:val="en-US" w:eastAsia="zh-CN"/>
        </w:rPr>
        <w:t>2026</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lang w:val="en-US" w:eastAsia="zh-CN"/>
        </w:rPr>
        <w:t>20000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%；公务用车运行维护费</w:t>
      </w:r>
      <w:r>
        <w:rPr>
          <w:rFonts w:hint="eastAsia" w:eastAsia="仿宋_GB2312"/>
          <w:kern w:val="0"/>
          <w:sz w:val="32"/>
          <w:szCs w:val="32"/>
          <w:lang w:val="en-US" w:eastAsia="zh-CN"/>
        </w:rPr>
        <w:t>20000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0</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1</w:t>
      </w:r>
      <w:r>
        <w:rPr>
          <w:rFonts w:eastAsia="仿宋_GB2312"/>
          <w:kern w:val="0"/>
          <w:sz w:val="32"/>
          <w:szCs w:val="32"/>
        </w:rPr>
        <w:t>辆。</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highlight w:val="none"/>
        </w:rPr>
      </w:pPr>
      <w:r>
        <w:rPr>
          <w:rFonts w:hint="eastAsia" w:eastAsia="仿宋_GB2312"/>
          <w:kern w:val="0"/>
          <w:sz w:val="32"/>
          <w:szCs w:val="32"/>
        </w:rPr>
        <w:t>石林彝族自治县科学技术协会202</w:t>
      </w:r>
      <w:r>
        <w:rPr>
          <w:rFonts w:hint="eastAsia" w:eastAsia="仿宋_GB2312"/>
          <w:kern w:val="0"/>
          <w:sz w:val="32"/>
          <w:szCs w:val="32"/>
          <w:lang w:val="en-US" w:eastAsia="zh-CN"/>
        </w:rPr>
        <w:t>6</w:t>
      </w:r>
      <w:r>
        <w:rPr>
          <w:rFonts w:hint="eastAsia" w:eastAsia="仿宋_GB2312"/>
          <w:kern w:val="0"/>
          <w:sz w:val="32"/>
          <w:szCs w:val="32"/>
        </w:rPr>
        <w:t>年公务用车购置及运行维护费与上年度相比持平，主要原因</w:t>
      </w:r>
      <w:r>
        <w:rPr>
          <w:rFonts w:hint="eastAsia" w:eastAsia="仿宋_GB2312"/>
          <w:kern w:val="0"/>
          <w:sz w:val="32"/>
          <w:szCs w:val="32"/>
          <w:lang w:eastAsia="zh-CN"/>
        </w:rPr>
        <w:t>是</w:t>
      </w:r>
      <w:r>
        <w:rPr>
          <w:rFonts w:hint="eastAsia" w:eastAsia="仿宋_GB2312"/>
          <w:kern w:val="0"/>
          <w:sz w:val="32"/>
          <w:szCs w:val="32"/>
        </w:rPr>
        <w:t>公务用车保有量未发生变化</w:t>
      </w:r>
      <w:r>
        <w:rPr>
          <w:rFonts w:hint="eastAsia" w:ascii="楷体" w:hAnsi="楷体" w:eastAsia="楷体" w:cs="楷体"/>
          <w:kern w:val="0"/>
          <w:sz w:val="32"/>
          <w:szCs w:val="32"/>
          <w:highlight w:val="none"/>
        </w:rPr>
        <w:t>。</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widowControl/>
        <w:spacing w:line="590" w:lineRule="exact"/>
        <w:ind w:firstLine="696" w:firstLineChars="200"/>
        <w:rPr>
          <w:rFonts w:hint="eastAsia" w:ascii="楷体" w:hAnsi="楷体" w:eastAsia="楷体" w:cs="楷体"/>
          <w:kern w:val="0"/>
          <w:sz w:val="32"/>
          <w:szCs w:val="32"/>
          <w:highlight w:val="none"/>
        </w:rPr>
      </w:pPr>
      <w:r>
        <w:rPr>
          <w:rFonts w:hint="eastAsia" w:ascii="仿宋_GB2312" w:eastAsia="仿宋_GB2312"/>
          <w:spacing w:val="14"/>
          <w:sz w:val="32"/>
          <w:szCs w:val="32"/>
        </w:rPr>
        <w:t>石林彝族自治县科学技术协会202</w:t>
      </w:r>
      <w:r>
        <w:rPr>
          <w:rFonts w:hint="eastAsia" w:ascii="仿宋_GB2312" w:eastAsia="仿宋_GB2312"/>
          <w:spacing w:val="14"/>
          <w:sz w:val="32"/>
          <w:szCs w:val="32"/>
          <w:lang w:val="en-US" w:eastAsia="zh-CN"/>
        </w:rPr>
        <w:t>6</w:t>
      </w:r>
      <w:r>
        <w:rPr>
          <w:rFonts w:hint="eastAsia" w:ascii="仿宋_GB2312" w:eastAsia="仿宋_GB2312"/>
          <w:spacing w:val="14"/>
          <w:sz w:val="32"/>
          <w:szCs w:val="32"/>
        </w:rPr>
        <w:t>年无重点项目预算</w:t>
      </w:r>
      <w:r>
        <w:rPr>
          <w:rFonts w:hint="eastAsia" w:ascii="仿宋_GB2312" w:eastAsia="仿宋_GB2312"/>
          <w:spacing w:val="14"/>
          <w:sz w:val="32"/>
          <w:szCs w:val="32"/>
          <w:lang w:eastAsia="zh-CN"/>
        </w:rPr>
        <w:t>绩效目标</w:t>
      </w:r>
      <w:r>
        <w:rPr>
          <w:rFonts w:hint="eastAsia" w:ascii="仿宋_GB2312" w:eastAsia="仿宋_GB2312"/>
          <w:spacing w:val="14"/>
          <w:sz w:val="32"/>
          <w:szCs w:val="32"/>
        </w:rPr>
        <w:t>。</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pacing w:line="590" w:lineRule="exact"/>
        <w:ind w:firstLine="643" w:firstLineChars="200"/>
        <w:jc w:val="both"/>
        <w:textAlignment w:val="auto"/>
        <w:rPr>
          <w:rFonts w:hint="eastAsia" w:eastAsia="仿宋_GB2312"/>
          <w:kern w:val="0"/>
          <w:sz w:val="32"/>
          <w:szCs w:val="32"/>
        </w:rPr>
      </w:pPr>
      <w:r>
        <w:rPr>
          <w:rFonts w:hint="eastAsia" w:eastAsia="仿宋_GB2312"/>
          <w:b/>
          <w:bCs/>
          <w:kern w:val="0"/>
          <w:sz w:val="32"/>
          <w:szCs w:val="32"/>
        </w:rPr>
        <w:t>“三公”经费：</w:t>
      </w:r>
      <w:r>
        <w:rPr>
          <w:rFonts w:hint="eastAsia" w:eastAsia="仿宋_GB2312"/>
          <w:kern w:val="0"/>
          <w:sz w:val="32"/>
          <w:szCs w:val="32"/>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kinsoku/>
        <w:wordWrap/>
        <w:overflowPunct/>
        <w:topLinePunct w:val="0"/>
        <w:autoSpaceDE/>
        <w:autoSpaceDN/>
        <w:bidi w:val="0"/>
        <w:adjustRightInd/>
        <w:spacing w:line="590" w:lineRule="exact"/>
        <w:ind w:firstLine="643" w:firstLineChars="200"/>
        <w:jc w:val="both"/>
        <w:textAlignment w:val="auto"/>
        <w:rPr>
          <w:rFonts w:hint="eastAsia" w:eastAsia="仿宋_GB2312"/>
          <w:kern w:val="0"/>
          <w:sz w:val="32"/>
          <w:szCs w:val="32"/>
        </w:rPr>
      </w:pPr>
      <w:r>
        <w:rPr>
          <w:rFonts w:hint="eastAsia" w:eastAsia="仿宋_GB2312"/>
          <w:b/>
          <w:bCs/>
          <w:kern w:val="0"/>
          <w:sz w:val="32"/>
          <w:szCs w:val="32"/>
        </w:rPr>
        <w:t>预算公开：</w:t>
      </w:r>
      <w:r>
        <w:rPr>
          <w:rFonts w:hint="eastAsia" w:eastAsia="仿宋_GB2312"/>
          <w:kern w:val="0"/>
          <w:sz w:val="32"/>
          <w:szCs w:val="32"/>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kinsoku/>
        <w:wordWrap/>
        <w:overflowPunct/>
        <w:topLinePunct w:val="0"/>
        <w:autoSpaceDE/>
        <w:autoSpaceDN/>
        <w:bidi w:val="0"/>
        <w:adjustRightInd/>
        <w:spacing w:line="590" w:lineRule="exact"/>
        <w:ind w:firstLine="643" w:firstLineChars="200"/>
        <w:jc w:val="both"/>
        <w:textAlignment w:val="auto"/>
        <w:rPr>
          <w:rFonts w:hint="eastAsia" w:eastAsia="仿宋_GB2312"/>
          <w:kern w:val="0"/>
          <w:sz w:val="32"/>
          <w:szCs w:val="32"/>
        </w:rPr>
      </w:pPr>
      <w:r>
        <w:rPr>
          <w:rFonts w:hint="eastAsia" w:eastAsia="仿宋_GB2312"/>
          <w:b/>
          <w:bCs/>
          <w:kern w:val="0"/>
          <w:sz w:val="32"/>
          <w:szCs w:val="32"/>
        </w:rPr>
        <w:t>一般公共预算：</w:t>
      </w:r>
      <w:r>
        <w:rPr>
          <w:rFonts w:hint="eastAsia" w:eastAsia="仿宋_GB2312"/>
          <w:kern w:val="0"/>
          <w:sz w:val="32"/>
          <w:szCs w:val="32"/>
        </w:rPr>
        <w:t>是对以税收为主体的财政收入，安排用于保障和改善民生、推动经济社会发展、维护国家安全、维持国家机构正常运转等方面的收支预算。</w:t>
      </w:r>
    </w:p>
    <w:p>
      <w:pPr>
        <w:keepNext w:val="0"/>
        <w:keepLines w:val="0"/>
        <w:pageBreakBefore w:val="0"/>
        <w:widowControl/>
        <w:kinsoku/>
        <w:wordWrap/>
        <w:overflowPunct/>
        <w:topLinePunct w:val="0"/>
        <w:autoSpaceDE/>
        <w:autoSpaceDN/>
        <w:bidi w:val="0"/>
        <w:adjustRightInd/>
        <w:spacing w:line="590" w:lineRule="exact"/>
        <w:ind w:firstLine="643" w:firstLineChars="200"/>
        <w:jc w:val="both"/>
        <w:textAlignment w:val="auto"/>
        <w:rPr>
          <w:rFonts w:hint="eastAsia" w:eastAsia="仿宋_GB2312"/>
          <w:kern w:val="0"/>
          <w:sz w:val="32"/>
          <w:szCs w:val="32"/>
        </w:rPr>
      </w:pPr>
      <w:r>
        <w:rPr>
          <w:rFonts w:hint="eastAsia" w:eastAsia="仿宋_GB2312"/>
          <w:b/>
          <w:bCs/>
          <w:kern w:val="0"/>
          <w:sz w:val="32"/>
          <w:szCs w:val="32"/>
        </w:rPr>
        <w:t>政府性基金预算：</w:t>
      </w:r>
      <w:r>
        <w:rPr>
          <w:rFonts w:hint="eastAsia" w:eastAsia="仿宋_GB2312"/>
          <w:kern w:val="0"/>
          <w:sz w:val="32"/>
          <w:szCs w:val="32"/>
        </w:rPr>
        <w:t>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widowControl/>
        <w:kinsoku/>
        <w:wordWrap/>
        <w:overflowPunct/>
        <w:topLinePunct w:val="0"/>
        <w:autoSpaceDE/>
        <w:autoSpaceDN/>
        <w:bidi w:val="0"/>
        <w:adjustRightInd/>
        <w:spacing w:line="590" w:lineRule="exact"/>
        <w:ind w:firstLine="643" w:firstLineChars="200"/>
        <w:jc w:val="both"/>
        <w:textAlignment w:val="auto"/>
        <w:rPr>
          <w:rFonts w:hint="eastAsia" w:eastAsia="仿宋_GB2312"/>
          <w:kern w:val="0"/>
          <w:sz w:val="32"/>
          <w:szCs w:val="32"/>
        </w:rPr>
      </w:pPr>
      <w:r>
        <w:rPr>
          <w:rFonts w:hint="eastAsia" w:eastAsia="仿宋_GB2312"/>
          <w:b/>
          <w:bCs/>
          <w:kern w:val="0"/>
          <w:sz w:val="32"/>
          <w:szCs w:val="32"/>
        </w:rPr>
        <w:t>政府采购：</w:t>
      </w:r>
      <w:r>
        <w:rPr>
          <w:rFonts w:hint="eastAsia" w:eastAsia="仿宋_GB2312"/>
          <w:kern w:val="0"/>
          <w:sz w:val="32"/>
          <w:szCs w:val="32"/>
        </w:rPr>
        <w:t>指各级国家机关、事业单位和团体组织，使用财政性资金采购依法制定的集中采购目录以内的或者采购限额标准以上的货物、工程和服务的行为。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rPr>
        <w:t>石林彝族自治县科学技术协会202</w:t>
      </w:r>
      <w:r>
        <w:rPr>
          <w:rFonts w:hint="eastAsia" w:eastAsia="仿宋_GB2312"/>
          <w:kern w:val="0"/>
          <w:sz w:val="32"/>
          <w:szCs w:val="32"/>
          <w:lang w:val="en-US" w:eastAsia="zh-CN"/>
        </w:rPr>
        <w:t>6</w:t>
      </w:r>
      <w:r>
        <w:rPr>
          <w:rFonts w:hint="eastAsia" w:eastAsia="仿宋_GB2312"/>
          <w:kern w:val="0"/>
          <w:sz w:val="32"/>
          <w:szCs w:val="32"/>
        </w:rPr>
        <w:t>年机关运行经费安排</w:t>
      </w:r>
      <w:r>
        <w:rPr>
          <w:rFonts w:hint="eastAsia" w:eastAsia="仿宋_GB2312"/>
          <w:kern w:val="0"/>
          <w:sz w:val="32"/>
          <w:szCs w:val="32"/>
          <w:lang w:val="en-US" w:eastAsia="zh-CN"/>
        </w:rPr>
        <w:t>131780</w:t>
      </w:r>
      <w:r>
        <w:rPr>
          <w:rFonts w:hint="eastAsia" w:eastAsia="仿宋_GB2312"/>
          <w:kern w:val="0"/>
          <w:sz w:val="32"/>
          <w:szCs w:val="32"/>
          <w:lang w:eastAsia="zh-CN"/>
        </w:rPr>
        <w:t>元</w:t>
      </w:r>
      <w:r>
        <w:rPr>
          <w:rFonts w:hint="eastAsia" w:eastAsia="仿宋_GB2312"/>
          <w:kern w:val="0"/>
          <w:sz w:val="32"/>
          <w:szCs w:val="32"/>
        </w:rPr>
        <w:t>，与上年对比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34720元</w:t>
      </w:r>
      <w:r>
        <w:rPr>
          <w:rFonts w:hint="eastAsia" w:ascii="楷体" w:hAnsi="楷体" w:eastAsia="楷体" w:cs="楷体"/>
          <w:kern w:val="0"/>
          <w:sz w:val="32"/>
          <w:szCs w:val="32"/>
        </w:rPr>
        <w:t>，</w:t>
      </w:r>
      <w:r>
        <w:rPr>
          <w:rFonts w:hint="eastAsia" w:eastAsia="仿宋_GB2312"/>
          <w:kern w:val="0"/>
          <w:sz w:val="32"/>
          <w:szCs w:val="32"/>
        </w:rPr>
        <w:t>主要原因</w:t>
      </w:r>
      <w:r>
        <w:rPr>
          <w:rFonts w:hint="eastAsia" w:eastAsia="仿宋_GB2312"/>
          <w:kern w:val="0"/>
          <w:sz w:val="32"/>
          <w:szCs w:val="32"/>
          <w:lang w:eastAsia="zh-CN"/>
        </w:rPr>
        <w:t>是在职人员减少，相应的一般公用经费减少</w:t>
      </w:r>
      <w:r>
        <w:rPr>
          <w:rFonts w:hint="eastAsia" w:ascii="楷体" w:hAnsi="楷体" w:eastAsia="楷体" w:cs="楷体"/>
          <w:kern w:val="0"/>
          <w:sz w:val="32"/>
          <w:szCs w:val="32"/>
        </w:rPr>
        <w:t>。</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rPr>
        <w:t>石林彝族自治县科学技术协会</w:t>
      </w:r>
      <w:r>
        <w:rPr>
          <w:rFonts w:hint="eastAsia" w:eastAsia="仿宋_GB2312"/>
          <w:kern w:val="0"/>
          <w:sz w:val="32"/>
          <w:szCs w:val="32"/>
          <w:highlight w:val="none"/>
          <w:lang w:eastAsia="zh-CN"/>
        </w:rPr>
        <w:t>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元，与上年对比</w:t>
      </w:r>
      <w:r>
        <w:rPr>
          <w:rFonts w:hint="eastAsia" w:eastAsia="仿宋_GB2312"/>
          <w:kern w:val="0"/>
          <w:sz w:val="32"/>
          <w:szCs w:val="32"/>
        </w:rPr>
        <w:t>无变化</w:t>
      </w:r>
      <w:r>
        <w:rPr>
          <w:rFonts w:hint="eastAsia" w:ascii="楷体" w:hAnsi="楷体" w:eastAsia="楷体" w:cs="楷体"/>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eastAsia="仿宋_GB2312"/>
          <w:kern w:val="0"/>
          <w:sz w:val="32"/>
          <w:szCs w:val="32"/>
        </w:rPr>
        <w:t>石林彝族自治县科学技术协会</w:t>
      </w:r>
      <w:r>
        <w:rPr>
          <w:rFonts w:hint="eastAsia" w:eastAsia="仿宋_GB2312"/>
          <w:kern w:val="0"/>
          <w:sz w:val="32"/>
          <w:szCs w:val="32"/>
          <w:highlight w:val="none"/>
        </w:rPr>
        <w:t>资产总额496783.29元，其中，流动资产</w:t>
      </w:r>
      <w:r>
        <w:rPr>
          <w:rFonts w:hint="eastAsia" w:eastAsia="仿宋_GB2312"/>
          <w:kern w:val="0"/>
          <w:sz w:val="32"/>
          <w:szCs w:val="32"/>
          <w:highlight w:val="none"/>
          <w:lang w:val="en-US" w:eastAsia="zh-CN"/>
        </w:rPr>
        <w:t>171700.03</w:t>
      </w:r>
      <w:r>
        <w:rPr>
          <w:rFonts w:hint="eastAsia" w:eastAsia="仿宋_GB2312"/>
          <w:kern w:val="0"/>
          <w:sz w:val="32"/>
          <w:szCs w:val="32"/>
          <w:highlight w:val="none"/>
        </w:rPr>
        <w:t>元，固定资产325083.26元，对外投资及有价证券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元。与上年相比，本年资产总额</w:t>
      </w:r>
      <w:r>
        <w:rPr>
          <w:rFonts w:hint="eastAsia" w:eastAsia="仿宋_GB2312"/>
          <w:kern w:val="0"/>
          <w:sz w:val="32"/>
          <w:szCs w:val="32"/>
          <w:highlight w:val="none"/>
          <w:lang w:eastAsia="zh-CN"/>
        </w:rPr>
        <w:t>减少68576.15</w:t>
      </w:r>
      <w:r>
        <w:rPr>
          <w:rFonts w:hint="eastAsia" w:eastAsia="仿宋_GB2312"/>
          <w:kern w:val="0"/>
          <w:sz w:val="32"/>
          <w:szCs w:val="32"/>
          <w:highlight w:val="none"/>
        </w:rPr>
        <w:t>元，其中固定资产</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105665.16</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bookmarkStart w:id="0" w:name="_GoBack"/>
      <w:bookmarkEnd w:id="0"/>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3619"/>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7BB67DE"/>
    <w:rsid w:val="082C4C7B"/>
    <w:rsid w:val="09412610"/>
    <w:rsid w:val="09783430"/>
    <w:rsid w:val="09C70938"/>
    <w:rsid w:val="0A4372AD"/>
    <w:rsid w:val="0A782F2B"/>
    <w:rsid w:val="0AB77A2F"/>
    <w:rsid w:val="0B57477A"/>
    <w:rsid w:val="0BFD28E4"/>
    <w:rsid w:val="0C8377FC"/>
    <w:rsid w:val="0D006D7C"/>
    <w:rsid w:val="0D9F5B85"/>
    <w:rsid w:val="0F635DF8"/>
    <w:rsid w:val="10180236"/>
    <w:rsid w:val="10687993"/>
    <w:rsid w:val="10741D7C"/>
    <w:rsid w:val="10CF5F02"/>
    <w:rsid w:val="111D3473"/>
    <w:rsid w:val="12541B05"/>
    <w:rsid w:val="12A72C53"/>
    <w:rsid w:val="133504F9"/>
    <w:rsid w:val="13B61995"/>
    <w:rsid w:val="16120B81"/>
    <w:rsid w:val="165D6CAE"/>
    <w:rsid w:val="16DF634E"/>
    <w:rsid w:val="177B10D8"/>
    <w:rsid w:val="17E531F7"/>
    <w:rsid w:val="18863C4E"/>
    <w:rsid w:val="1907259E"/>
    <w:rsid w:val="19144F2D"/>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380063A"/>
    <w:rsid w:val="24192B24"/>
    <w:rsid w:val="249262B8"/>
    <w:rsid w:val="24DC6B7A"/>
    <w:rsid w:val="25603D6C"/>
    <w:rsid w:val="27C44B4F"/>
    <w:rsid w:val="29684A53"/>
    <w:rsid w:val="2A1E5382"/>
    <w:rsid w:val="2A2D00A9"/>
    <w:rsid w:val="2A63437F"/>
    <w:rsid w:val="2DF47C04"/>
    <w:rsid w:val="2E343CBB"/>
    <w:rsid w:val="2E574E83"/>
    <w:rsid w:val="2E7A1926"/>
    <w:rsid w:val="2E92749B"/>
    <w:rsid w:val="2EC91B9A"/>
    <w:rsid w:val="2F1C119D"/>
    <w:rsid w:val="30A32E5A"/>
    <w:rsid w:val="3227360A"/>
    <w:rsid w:val="38226957"/>
    <w:rsid w:val="38B94E67"/>
    <w:rsid w:val="38D85AB4"/>
    <w:rsid w:val="39466C4F"/>
    <w:rsid w:val="39A86124"/>
    <w:rsid w:val="3A8A588E"/>
    <w:rsid w:val="3AA03338"/>
    <w:rsid w:val="3AC978D1"/>
    <w:rsid w:val="3B026B0F"/>
    <w:rsid w:val="3B236022"/>
    <w:rsid w:val="3B784830"/>
    <w:rsid w:val="3C1464F1"/>
    <w:rsid w:val="3D884FC1"/>
    <w:rsid w:val="3DCC2998"/>
    <w:rsid w:val="3DEE7856"/>
    <w:rsid w:val="3E1D7086"/>
    <w:rsid w:val="3E317E18"/>
    <w:rsid w:val="3F5538EE"/>
    <w:rsid w:val="41134E62"/>
    <w:rsid w:val="417D1121"/>
    <w:rsid w:val="418D636A"/>
    <w:rsid w:val="44233567"/>
    <w:rsid w:val="44AA4869"/>
    <w:rsid w:val="454B19CA"/>
    <w:rsid w:val="454D3EA5"/>
    <w:rsid w:val="488A54A4"/>
    <w:rsid w:val="48A553A3"/>
    <w:rsid w:val="498A65DA"/>
    <w:rsid w:val="49916668"/>
    <w:rsid w:val="4A476EA3"/>
    <w:rsid w:val="4A8A424F"/>
    <w:rsid w:val="4D797BD0"/>
    <w:rsid w:val="4E866A4D"/>
    <w:rsid w:val="51486F2A"/>
    <w:rsid w:val="52AE5FF2"/>
    <w:rsid w:val="52F4603B"/>
    <w:rsid w:val="53762EEC"/>
    <w:rsid w:val="53E1259B"/>
    <w:rsid w:val="53F26FC1"/>
    <w:rsid w:val="540C7FF2"/>
    <w:rsid w:val="543878C2"/>
    <w:rsid w:val="565C22F4"/>
    <w:rsid w:val="56F77E4E"/>
    <w:rsid w:val="57312F2C"/>
    <w:rsid w:val="57476C71"/>
    <w:rsid w:val="5753107B"/>
    <w:rsid w:val="575350B5"/>
    <w:rsid w:val="57BE5D21"/>
    <w:rsid w:val="58193164"/>
    <w:rsid w:val="5A3B5B99"/>
    <w:rsid w:val="5A3D5D63"/>
    <w:rsid w:val="5A4E6182"/>
    <w:rsid w:val="5A523E5D"/>
    <w:rsid w:val="5A5F2402"/>
    <w:rsid w:val="5AE52219"/>
    <w:rsid w:val="5B390126"/>
    <w:rsid w:val="5B4B2AA8"/>
    <w:rsid w:val="5B6F544B"/>
    <w:rsid w:val="5D8A3FC2"/>
    <w:rsid w:val="5E8D610B"/>
    <w:rsid w:val="611236F1"/>
    <w:rsid w:val="611B2B15"/>
    <w:rsid w:val="646605FE"/>
    <w:rsid w:val="66EF6B43"/>
    <w:rsid w:val="676320BD"/>
    <w:rsid w:val="676E094C"/>
    <w:rsid w:val="6885176F"/>
    <w:rsid w:val="68B9116E"/>
    <w:rsid w:val="68E14376"/>
    <w:rsid w:val="690F430A"/>
    <w:rsid w:val="69B304BD"/>
    <w:rsid w:val="69C74777"/>
    <w:rsid w:val="6A070C95"/>
    <w:rsid w:val="6A990843"/>
    <w:rsid w:val="6AB34E53"/>
    <w:rsid w:val="6B29789C"/>
    <w:rsid w:val="6C185166"/>
    <w:rsid w:val="6C72764F"/>
    <w:rsid w:val="6CE00556"/>
    <w:rsid w:val="6CE34371"/>
    <w:rsid w:val="6EDA6A94"/>
    <w:rsid w:val="6F2C536B"/>
    <w:rsid w:val="6F4E3288"/>
    <w:rsid w:val="6FC91253"/>
    <w:rsid w:val="7005690A"/>
    <w:rsid w:val="70497C18"/>
    <w:rsid w:val="706044C2"/>
    <w:rsid w:val="707217B7"/>
    <w:rsid w:val="70F826C0"/>
    <w:rsid w:val="72063E6D"/>
    <w:rsid w:val="720E10EA"/>
    <w:rsid w:val="72150A9E"/>
    <w:rsid w:val="72293730"/>
    <w:rsid w:val="724A4A01"/>
    <w:rsid w:val="724E0BD2"/>
    <w:rsid w:val="73116912"/>
    <w:rsid w:val="73954482"/>
    <w:rsid w:val="73C43C1D"/>
    <w:rsid w:val="73ED5DA4"/>
    <w:rsid w:val="74C2123B"/>
    <w:rsid w:val="75285EA2"/>
    <w:rsid w:val="758343EA"/>
    <w:rsid w:val="76446D01"/>
    <w:rsid w:val="76DD19B6"/>
    <w:rsid w:val="772B1020"/>
    <w:rsid w:val="77C07374"/>
    <w:rsid w:val="7AE93D0D"/>
    <w:rsid w:val="7D4F20E1"/>
    <w:rsid w:val="7D9975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TotalTime>7</TotalTime>
  <ScaleCrop>false</ScaleCrop>
  <LinksUpToDate>false</LinksUpToDate>
  <CharactersWithSpaces>2048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2026-03-04T07:30:39Z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45FD085ACB09497C870EF47B199A07B0</vt:lpwstr>
  </property>
  <property fmtid="{D5CDD505-2E9C-101B-9397-08002B2CF9AE}" pid="4" name="KSOTemplateDocerSaveRecord">
    <vt:lpwstr>eyJoZGlkIjoiZjM0NjAxYjM1M2NjMmEwODRmMjZhMmJhMGY5NDNhYmMiLCJ1c2VySWQiOiIzNTAwMTI3NzMifQ==</vt:lpwstr>
  </property>
</Properties>
</file>