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bookmarkStart w:id="0" w:name="OLE_LINK1"/>
      <w:r>
        <w:rPr>
          <w:rFonts w:hint="eastAsia" w:ascii="方正小标宋简体" w:hAnsi="方正小标宋简体" w:eastAsia="方正小标宋简体" w:cs="方正小标宋简体"/>
          <w:sz w:val="30"/>
          <w:szCs w:val="30"/>
          <w:lang w:eastAsia="zh-CN"/>
        </w:rPr>
        <w:t>中央生态环境保护督察群众信访举报转办和边督边改公开情况一览表（第二十七批）</w:t>
      </w:r>
    </w:p>
    <w:tbl>
      <w:tblPr>
        <w:tblStyle w:val="6"/>
        <w:tblW w:w="14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096"/>
        <w:gridCol w:w="2344"/>
        <w:gridCol w:w="760"/>
        <w:gridCol w:w="762"/>
        <w:gridCol w:w="2481"/>
        <w:gridCol w:w="715"/>
        <w:gridCol w:w="1223"/>
        <w:gridCol w:w="2631"/>
        <w:gridCol w:w="819"/>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noWrap w:val="0"/>
            <w:vAlign w:val="center"/>
          </w:tcPr>
          <w:p>
            <w:pPr>
              <w:jc w:val="center"/>
              <w:rPr>
                <w:rFonts w:hint="eastAsia" w:eastAsia="宋体"/>
                <w:vertAlign w:val="baseline"/>
                <w:lang w:eastAsia="zh-CN"/>
              </w:rPr>
            </w:pPr>
            <w:r>
              <w:rPr>
                <w:rFonts w:hint="eastAsia"/>
                <w:vertAlign w:val="baseline"/>
                <w:lang w:eastAsia="zh-CN"/>
              </w:rPr>
              <w:t>序号</w:t>
            </w:r>
          </w:p>
        </w:tc>
        <w:tc>
          <w:tcPr>
            <w:tcW w:w="1096" w:type="dxa"/>
            <w:noWrap w:val="0"/>
            <w:vAlign w:val="center"/>
          </w:tcPr>
          <w:p>
            <w:pPr>
              <w:jc w:val="center"/>
              <w:rPr>
                <w:rFonts w:hint="eastAsia" w:eastAsia="宋体"/>
                <w:vertAlign w:val="baseline"/>
                <w:lang w:eastAsia="zh-CN"/>
              </w:rPr>
            </w:pPr>
            <w:r>
              <w:rPr>
                <w:rFonts w:hint="eastAsia"/>
                <w:vertAlign w:val="baseline"/>
                <w:lang w:eastAsia="zh-CN"/>
              </w:rPr>
              <w:t>受理编号</w:t>
            </w:r>
          </w:p>
        </w:tc>
        <w:tc>
          <w:tcPr>
            <w:tcW w:w="2344" w:type="dxa"/>
            <w:noWrap w:val="0"/>
            <w:vAlign w:val="center"/>
          </w:tcPr>
          <w:p>
            <w:pPr>
              <w:jc w:val="center"/>
              <w:rPr>
                <w:rFonts w:hint="eastAsia" w:eastAsia="宋体"/>
                <w:vertAlign w:val="baseline"/>
                <w:lang w:eastAsia="zh-CN"/>
              </w:rPr>
            </w:pPr>
            <w:r>
              <w:rPr>
                <w:rFonts w:hint="eastAsia"/>
                <w:vertAlign w:val="baseline"/>
                <w:lang w:eastAsia="zh-CN"/>
              </w:rPr>
              <w:t>交办问题基本情况</w:t>
            </w:r>
          </w:p>
        </w:tc>
        <w:tc>
          <w:tcPr>
            <w:tcW w:w="760" w:type="dxa"/>
            <w:noWrap w:val="0"/>
            <w:vAlign w:val="center"/>
          </w:tcPr>
          <w:p>
            <w:pPr>
              <w:jc w:val="center"/>
              <w:rPr>
                <w:rFonts w:hint="eastAsia" w:eastAsia="宋体"/>
                <w:vertAlign w:val="baseline"/>
                <w:lang w:eastAsia="zh-CN"/>
              </w:rPr>
            </w:pPr>
            <w:r>
              <w:rPr>
                <w:rFonts w:hint="eastAsia"/>
                <w:vertAlign w:val="baseline"/>
                <w:lang w:eastAsia="zh-CN"/>
              </w:rPr>
              <w:t>行政区域</w:t>
            </w:r>
          </w:p>
        </w:tc>
        <w:tc>
          <w:tcPr>
            <w:tcW w:w="762" w:type="dxa"/>
            <w:noWrap w:val="0"/>
            <w:vAlign w:val="center"/>
          </w:tcPr>
          <w:p>
            <w:pPr>
              <w:jc w:val="center"/>
              <w:rPr>
                <w:rFonts w:hint="eastAsia" w:eastAsia="宋体"/>
                <w:vertAlign w:val="baseline"/>
                <w:lang w:eastAsia="zh-CN"/>
              </w:rPr>
            </w:pPr>
            <w:r>
              <w:rPr>
                <w:rFonts w:hint="eastAsia"/>
                <w:vertAlign w:val="baseline"/>
                <w:lang w:eastAsia="zh-CN"/>
              </w:rPr>
              <w:t>问题类型</w:t>
            </w:r>
          </w:p>
        </w:tc>
        <w:tc>
          <w:tcPr>
            <w:tcW w:w="2481" w:type="dxa"/>
            <w:noWrap w:val="0"/>
            <w:vAlign w:val="center"/>
          </w:tcPr>
          <w:p>
            <w:pPr>
              <w:jc w:val="center"/>
              <w:rPr>
                <w:rFonts w:hint="eastAsia" w:eastAsia="宋体"/>
                <w:vertAlign w:val="baseline"/>
                <w:lang w:eastAsia="zh-CN"/>
              </w:rPr>
            </w:pPr>
            <w:r>
              <w:rPr>
                <w:rFonts w:hint="eastAsia"/>
                <w:vertAlign w:val="baseline"/>
                <w:lang w:eastAsia="zh-CN"/>
              </w:rPr>
              <w:t>调查核实情况</w:t>
            </w:r>
          </w:p>
        </w:tc>
        <w:tc>
          <w:tcPr>
            <w:tcW w:w="715" w:type="dxa"/>
            <w:noWrap w:val="0"/>
            <w:vAlign w:val="center"/>
          </w:tcPr>
          <w:p>
            <w:pPr>
              <w:jc w:val="center"/>
              <w:rPr>
                <w:rFonts w:hint="eastAsia" w:eastAsia="宋体"/>
                <w:vertAlign w:val="baseline"/>
                <w:lang w:eastAsia="zh-CN"/>
              </w:rPr>
            </w:pPr>
            <w:r>
              <w:rPr>
                <w:rFonts w:hint="eastAsia"/>
                <w:vertAlign w:val="baseline"/>
                <w:lang w:eastAsia="zh-CN"/>
              </w:rPr>
              <w:t>是否属实</w:t>
            </w:r>
          </w:p>
        </w:tc>
        <w:tc>
          <w:tcPr>
            <w:tcW w:w="1223" w:type="dxa"/>
            <w:noWrap w:val="0"/>
            <w:vAlign w:val="center"/>
          </w:tcPr>
          <w:p>
            <w:pPr>
              <w:jc w:val="center"/>
              <w:rPr>
                <w:rFonts w:hint="eastAsia" w:eastAsia="宋体"/>
                <w:vertAlign w:val="baseline"/>
                <w:lang w:eastAsia="zh-CN"/>
              </w:rPr>
            </w:pPr>
            <w:r>
              <w:rPr>
                <w:rFonts w:hint="eastAsia"/>
                <w:vertAlign w:val="baseline"/>
                <w:lang w:eastAsia="zh-CN"/>
              </w:rPr>
              <w:t>办结目标</w:t>
            </w:r>
          </w:p>
        </w:tc>
        <w:tc>
          <w:tcPr>
            <w:tcW w:w="2631" w:type="dxa"/>
            <w:noWrap w:val="0"/>
            <w:vAlign w:val="center"/>
          </w:tcPr>
          <w:p>
            <w:pPr>
              <w:jc w:val="center"/>
              <w:rPr>
                <w:rFonts w:hint="eastAsia" w:eastAsia="宋体"/>
                <w:vertAlign w:val="baseline"/>
                <w:lang w:eastAsia="zh-CN"/>
              </w:rPr>
            </w:pPr>
            <w:r>
              <w:rPr>
                <w:rFonts w:hint="eastAsia"/>
                <w:vertAlign w:val="baseline"/>
                <w:lang w:eastAsia="zh-CN"/>
              </w:rPr>
              <w:t>处理或整改情况</w:t>
            </w:r>
          </w:p>
        </w:tc>
        <w:tc>
          <w:tcPr>
            <w:tcW w:w="819" w:type="dxa"/>
            <w:noWrap w:val="0"/>
            <w:vAlign w:val="center"/>
          </w:tcPr>
          <w:p>
            <w:pPr>
              <w:jc w:val="center"/>
              <w:rPr>
                <w:rFonts w:hint="eastAsia" w:eastAsia="宋体"/>
                <w:vertAlign w:val="baseline"/>
                <w:lang w:eastAsia="zh-CN"/>
              </w:rPr>
            </w:pPr>
            <w:r>
              <w:rPr>
                <w:rFonts w:hint="eastAsia"/>
                <w:vertAlign w:val="baseline"/>
                <w:lang w:eastAsia="zh-CN"/>
              </w:rPr>
              <w:t>是否办结</w:t>
            </w:r>
          </w:p>
        </w:tc>
        <w:tc>
          <w:tcPr>
            <w:tcW w:w="808" w:type="dxa"/>
            <w:noWrap w:val="0"/>
            <w:vAlign w:val="center"/>
          </w:tcPr>
          <w:p>
            <w:pPr>
              <w:jc w:val="center"/>
              <w:rPr>
                <w:rFonts w:hint="eastAsia" w:eastAsia="宋体"/>
                <w:vertAlign w:val="baseline"/>
                <w:lang w:eastAsia="zh-CN"/>
              </w:rPr>
            </w:pPr>
            <w:r>
              <w:rPr>
                <w:rFonts w:hint="eastAsia"/>
                <w:vertAlign w:val="baseline"/>
                <w:lang w:eastAsia="zh-CN"/>
              </w:rPr>
              <w:t>责任人被处理情况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0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sz w:val="21"/>
                <w:szCs w:val="21"/>
                <w:lang w:eastAsia="zh-CN"/>
              </w:rPr>
            </w:pPr>
            <w:bookmarkStart w:id="1" w:name="_GoBack"/>
            <w:r>
              <w:rPr>
                <w:rFonts w:hint="eastAsia" w:ascii="仿宋_GB2312" w:hAnsi="仿宋_GB2312" w:eastAsia="仿宋_GB2312" w:cs="仿宋_GB2312"/>
                <w:sz w:val="21"/>
                <w:szCs w:val="21"/>
                <w:lang w:eastAsia="zh-CN"/>
              </w:rPr>
              <w:t>X3YN202406040034</w:t>
            </w:r>
          </w:p>
          <w:bookmarkEnd w:id="1"/>
          <w:p>
            <w:pPr>
              <w:jc w:val="center"/>
              <w:rPr>
                <w:rFonts w:hint="eastAsia" w:ascii="仿宋_GB2312" w:hAnsi="仿宋_GB2312" w:eastAsia="仿宋_GB2312" w:cs="仿宋_GB2312"/>
                <w:sz w:val="21"/>
                <w:szCs w:val="21"/>
                <w:vertAlign w:val="baseline"/>
                <w:lang w:eastAsia="zh-CN"/>
              </w:rPr>
            </w:pPr>
          </w:p>
        </w:tc>
        <w:tc>
          <w:tcPr>
            <w:tcW w:w="2344" w:type="dxa"/>
            <w:noWrap w:val="0"/>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val="en-US" w:eastAsia="zh-CN"/>
              </w:rPr>
              <w:t>昆明市石林县西街口镇（紫处、巴茅、小宜奈）多家采石场长期毁林采石，破坏生态环境；石料运输过程中压坏路面，晴天扬尘、雨天污泥污染严重，导致附近耕地及房屋受损。采石场位于饮用水源保护区，对附近2000多名村民的生产生活用水产生影响。</w:t>
            </w:r>
          </w:p>
        </w:tc>
        <w:tc>
          <w:tcPr>
            <w:tcW w:w="760" w:type="dxa"/>
            <w:noWrap w:val="0"/>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石林县</w:t>
            </w:r>
          </w:p>
        </w:tc>
        <w:tc>
          <w:tcPr>
            <w:tcW w:w="762" w:type="dxa"/>
            <w:noWrap w:val="0"/>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生态</w:t>
            </w:r>
          </w:p>
        </w:tc>
        <w:tc>
          <w:tcPr>
            <w:tcW w:w="2481" w:type="dxa"/>
            <w:noWrap w:val="0"/>
            <w:vAlign w:val="center"/>
          </w:tcPr>
          <w:p>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1.多家采石场实际为石林县宏达采石厂普通建筑材料用石灰岩矿和紫处大理石矿山两家矿山，</w:t>
            </w:r>
            <w:r>
              <w:rPr>
                <w:rFonts w:hint="eastAsia" w:ascii="仿宋_GB2312" w:hAnsi="仿宋_GB2312" w:eastAsia="仿宋_GB2312" w:cs="仿宋_GB2312"/>
                <w:sz w:val="21"/>
                <w:szCs w:val="21"/>
              </w:rPr>
              <w:t>矿权范围内不涉及林地，</w:t>
            </w:r>
            <w:r>
              <w:rPr>
                <w:rFonts w:hint="eastAsia" w:ascii="仿宋_GB2312" w:hAnsi="仿宋_GB2312" w:eastAsia="仿宋_GB2312" w:cs="仿宋_GB2312"/>
                <w:sz w:val="21"/>
                <w:szCs w:val="21"/>
                <w:lang w:val="en-US" w:eastAsia="zh-CN"/>
              </w:rPr>
              <w:t>矿山生产采损不再使用的区域已开展恢复治理。</w:t>
            </w:r>
          </w:p>
          <w:p>
            <w:pPr>
              <w:keepNext w:val="0"/>
              <w:keepLines w:val="0"/>
              <w:pageBreakBefore w:val="0"/>
              <w:widowControl w:val="0"/>
              <w:kinsoku/>
              <w:wordWrap/>
              <w:overflowPunct/>
              <w:topLinePunct w:val="0"/>
              <w:autoSpaceDE/>
              <w:autoSpaceDN/>
              <w:bidi w:val="0"/>
              <w:spacing w:line="24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经核实，未发现道路沿线耕地和房屋受损情况，采石场周边北召公路紫处村至小宜奈村段4.4公里道路已于2023年11月进行了路面修复路况良好，西紫公路因采石场部分石料通过该路段运输，造成该路段约2.2公里区间部分路面出现裂缝破损影响车辆通行。</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color w:val="000000"/>
                <w:kern w:val="0"/>
                <w:sz w:val="21"/>
                <w:szCs w:val="21"/>
                <w:u w:val="none"/>
                <w:lang w:val="en-US" w:eastAsia="zh-CN" w:bidi="ar"/>
              </w:rPr>
              <w:t>3.没有对</w:t>
            </w:r>
            <w:r>
              <w:rPr>
                <w:rFonts w:hint="eastAsia" w:ascii="仿宋_GB2312" w:hAnsi="仿宋_GB2312" w:eastAsia="仿宋_GB2312" w:cs="仿宋_GB2312"/>
                <w:b w:val="0"/>
                <w:bCs w:val="0"/>
                <w:color w:val="000000"/>
                <w:kern w:val="0"/>
                <w:sz w:val="21"/>
                <w:szCs w:val="21"/>
                <w:u w:val="none"/>
              </w:rPr>
              <w:t>村民的生产生活用水产生影响</w:t>
            </w:r>
            <w:r>
              <w:rPr>
                <w:rFonts w:hint="eastAsia" w:ascii="仿宋_GB2312" w:hAnsi="仿宋_GB2312" w:eastAsia="仿宋_GB2312" w:cs="仿宋_GB2312"/>
                <w:b w:val="0"/>
                <w:bCs w:val="0"/>
                <w:color w:val="000000"/>
                <w:kern w:val="0"/>
                <w:sz w:val="21"/>
                <w:szCs w:val="21"/>
                <w:u w:val="none"/>
                <w:lang w:eastAsia="zh-CN"/>
              </w:rPr>
              <w:t>，因</w:t>
            </w:r>
            <w:r>
              <w:rPr>
                <w:rFonts w:hint="eastAsia" w:ascii="仿宋_GB2312" w:hAnsi="仿宋_GB2312" w:eastAsia="仿宋_GB2312" w:cs="仿宋_GB2312"/>
                <w:b w:val="0"/>
                <w:bCs w:val="0"/>
                <w:color w:val="000000"/>
                <w:sz w:val="21"/>
                <w:szCs w:val="21"/>
                <w:u w:val="none"/>
                <w:lang w:val="en-US" w:eastAsia="zh-CN"/>
              </w:rPr>
              <w:t>石林县近年来持续干旱,</w:t>
            </w:r>
            <w:r>
              <w:rPr>
                <w:rFonts w:hint="eastAsia" w:ascii="仿宋_GB2312" w:hAnsi="仿宋_GB2312" w:eastAsia="仿宋_GB2312" w:cs="仿宋_GB2312"/>
                <w:b w:val="0"/>
                <w:bCs/>
                <w:color w:val="000000"/>
                <w:kern w:val="0"/>
                <w:sz w:val="21"/>
                <w:szCs w:val="21"/>
                <w:u w:val="none"/>
                <w:lang w:val="en-US" w:eastAsia="zh-CN" w:bidi="ar"/>
              </w:rPr>
              <w:t>石林县已于2024年1月投入资金</w:t>
            </w:r>
            <w:r>
              <w:rPr>
                <w:rFonts w:hint="eastAsia" w:ascii="仿宋_GB2312" w:hAnsi="仿宋_GB2312" w:eastAsia="仿宋_GB2312" w:cs="仿宋_GB2312"/>
                <w:b w:val="0"/>
                <w:bCs/>
                <w:color w:val="000000"/>
                <w:kern w:val="0"/>
                <w:sz w:val="21"/>
                <w:szCs w:val="21"/>
                <w:highlight w:val="none"/>
                <w:u w:val="none"/>
                <w:lang w:val="en-US" w:eastAsia="zh-CN" w:bidi="ar"/>
              </w:rPr>
              <w:t>打抗旱应急井两口，村民生产生活用水得到基本保障。</w:t>
            </w:r>
          </w:p>
        </w:tc>
        <w:tc>
          <w:tcPr>
            <w:tcW w:w="715" w:type="dxa"/>
            <w:noWrap w:val="0"/>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部分属实</w:t>
            </w:r>
          </w:p>
        </w:tc>
        <w:tc>
          <w:tcPr>
            <w:tcW w:w="1223"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jc w:val="left"/>
              <w:textAlignment w:val="auto"/>
              <w:rPr>
                <w:rFonts w:hint="default" w:ascii="Times New Roman" w:hAnsi="Times New Roman" w:eastAsia="仿宋_GB2312" w:cs="Times New Roman"/>
                <w:b w:val="0"/>
                <w:bCs w:val="0"/>
                <w:color w:val="000000"/>
                <w:sz w:val="21"/>
                <w:szCs w:val="21"/>
                <w:u w:val="none"/>
                <w:lang w:val="en-US" w:eastAsia="zh-CN"/>
              </w:rPr>
            </w:pPr>
            <w:r>
              <w:rPr>
                <w:rFonts w:hint="default" w:ascii="Times New Roman" w:hAnsi="Times New Roman" w:eastAsia="仿宋_GB2312" w:cs="Times New Roman"/>
                <w:b w:val="0"/>
                <w:bCs w:val="0"/>
                <w:color w:val="000000"/>
                <w:kern w:val="0"/>
                <w:sz w:val="21"/>
                <w:szCs w:val="21"/>
                <w:u w:val="none"/>
                <w:lang w:val="en-US" w:eastAsia="zh-CN" w:bidi="ar"/>
              </w:rPr>
              <w:t>加快实施破损路面修复工作，</w:t>
            </w:r>
            <w:r>
              <w:rPr>
                <w:rFonts w:hint="default" w:ascii="Times New Roman" w:hAnsi="Times New Roman" w:eastAsia="仿宋_GB2312" w:cs="Times New Roman"/>
                <w:b w:val="0"/>
                <w:bCs w:val="0"/>
                <w:color w:val="000000"/>
                <w:sz w:val="21"/>
                <w:szCs w:val="21"/>
                <w:u w:val="none"/>
                <w:lang w:val="en-US" w:eastAsia="zh-CN"/>
              </w:rPr>
              <w:t>强化日常养护，最大</w:t>
            </w:r>
            <w:r>
              <w:rPr>
                <w:rFonts w:hint="eastAsia" w:eastAsia="仿宋_GB2312" w:cs="Times New Roman"/>
                <w:b w:val="0"/>
                <w:bCs w:val="0"/>
                <w:color w:val="000000"/>
                <w:sz w:val="21"/>
                <w:szCs w:val="21"/>
                <w:u w:val="none"/>
                <w:lang w:val="en-US" w:eastAsia="zh-CN"/>
              </w:rPr>
              <w:t>限</w:t>
            </w:r>
            <w:r>
              <w:rPr>
                <w:rFonts w:hint="default" w:ascii="Times New Roman" w:hAnsi="Times New Roman" w:eastAsia="仿宋_GB2312" w:cs="Times New Roman"/>
                <w:b w:val="0"/>
                <w:bCs w:val="0"/>
                <w:color w:val="000000"/>
                <w:sz w:val="21"/>
                <w:szCs w:val="21"/>
                <w:u w:val="none"/>
                <w:lang w:val="en-US" w:eastAsia="zh-CN"/>
              </w:rPr>
              <w:t>度降低</w:t>
            </w:r>
            <w:r>
              <w:rPr>
                <w:rFonts w:hint="default" w:ascii="Times New Roman" w:hAnsi="Times New Roman" w:eastAsia="仿宋_GB2312" w:cs="Times New Roman"/>
                <w:color w:val="000000"/>
                <w:kern w:val="0"/>
                <w:sz w:val="21"/>
                <w:szCs w:val="21"/>
                <w:u w:val="none"/>
              </w:rPr>
              <w:t>晴天扬尘、雨天污泥</w:t>
            </w:r>
            <w:r>
              <w:rPr>
                <w:rFonts w:hint="default" w:ascii="Times New Roman" w:hAnsi="Times New Roman" w:eastAsia="仿宋_GB2312" w:cs="Times New Roman"/>
                <w:color w:val="000000"/>
                <w:kern w:val="0"/>
                <w:sz w:val="21"/>
                <w:szCs w:val="21"/>
                <w:u w:val="none"/>
                <w:lang w:val="en-US" w:eastAsia="zh-CN"/>
              </w:rPr>
              <w:t>污染。</w:t>
            </w:r>
          </w:p>
          <w:p>
            <w:pPr>
              <w:jc w:val="center"/>
              <w:rPr>
                <w:rFonts w:hint="eastAsia" w:ascii="仿宋_GB2312" w:hAnsi="仿宋_GB2312" w:eastAsia="仿宋_GB2312" w:cs="仿宋_GB2312"/>
                <w:sz w:val="21"/>
                <w:szCs w:val="21"/>
                <w:vertAlign w:val="baseline"/>
                <w:lang w:eastAsia="zh-CN"/>
              </w:rPr>
            </w:pPr>
          </w:p>
        </w:tc>
        <w:tc>
          <w:tcPr>
            <w:tcW w:w="2631" w:type="dxa"/>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textAlignment w:val="auto"/>
              <w:rPr>
                <w:rFonts w:hint="eastAsia" w:ascii="仿宋_GB2312" w:hAnsi="仿宋_GB2312" w:eastAsia="仿宋_GB2312" w:cs="仿宋_GB2312"/>
                <w:b w:val="0"/>
                <w:bCs w:val="0"/>
                <w:color w:val="000000"/>
                <w:sz w:val="21"/>
                <w:szCs w:val="21"/>
                <w:u w:val="none"/>
                <w:lang w:val="en-US" w:eastAsia="zh-CN"/>
              </w:rPr>
            </w:pPr>
            <w:r>
              <w:rPr>
                <w:rFonts w:hint="eastAsia" w:ascii="仿宋_GB2312" w:hAnsi="仿宋_GB2312" w:eastAsia="仿宋_GB2312" w:cs="仿宋_GB2312"/>
                <w:b w:val="0"/>
                <w:bCs w:val="0"/>
                <w:color w:val="000000"/>
                <w:sz w:val="21"/>
                <w:szCs w:val="21"/>
                <w:u w:val="none"/>
                <w:lang w:val="en-US" w:eastAsia="zh-CN"/>
              </w:rPr>
              <w:t>1.对该路段2.2公里区间部分破损路面按养护要求做好日常养护和路面保洁工作，最大限度降低</w:t>
            </w:r>
            <w:r>
              <w:rPr>
                <w:rFonts w:hint="eastAsia" w:ascii="仿宋_GB2312" w:hAnsi="仿宋_GB2312" w:eastAsia="仿宋_GB2312" w:cs="仿宋_GB2312"/>
                <w:color w:val="000000"/>
                <w:kern w:val="0"/>
                <w:sz w:val="21"/>
                <w:szCs w:val="21"/>
                <w:u w:val="none"/>
              </w:rPr>
              <w:t>晴天扬尘、雨天污泥</w:t>
            </w:r>
            <w:r>
              <w:rPr>
                <w:rFonts w:hint="eastAsia" w:ascii="仿宋_GB2312" w:hAnsi="仿宋_GB2312" w:eastAsia="仿宋_GB2312" w:cs="仿宋_GB2312"/>
                <w:color w:val="000000"/>
                <w:kern w:val="0"/>
                <w:sz w:val="21"/>
                <w:szCs w:val="21"/>
                <w:u w:val="none"/>
                <w:lang w:val="en-US" w:eastAsia="zh-CN"/>
              </w:rPr>
              <w:t>污染；</w:t>
            </w:r>
            <w:r>
              <w:rPr>
                <w:rFonts w:hint="eastAsia" w:ascii="仿宋_GB2312" w:hAnsi="仿宋_GB2312" w:eastAsia="仿宋_GB2312" w:cs="仿宋_GB2312"/>
                <w:b w:val="0"/>
                <w:bCs w:val="0"/>
                <w:color w:val="000000"/>
                <w:sz w:val="21"/>
                <w:szCs w:val="21"/>
                <w:u w:val="none"/>
                <w:lang w:val="en-US" w:eastAsia="zh-CN"/>
              </w:rPr>
              <w:t>同时，积极向上级争取争取道路养护计划，加快实施路面修复工作。</w:t>
            </w:r>
          </w:p>
          <w:p>
            <w:pPr>
              <w:keepNext w:val="0"/>
              <w:keepLines w:val="0"/>
              <w:pageBreakBefore w:val="0"/>
              <w:widowControl w:val="0"/>
              <w:kinsoku/>
              <w:wordWrap/>
              <w:overflowPunct/>
              <w:topLinePunct w:val="0"/>
              <w:autoSpaceDE/>
              <w:autoSpaceDN/>
              <w:bidi w:val="0"/>
              <w:adjustRightInd w:val="0"/>
              <w:snapToGrid w:val="0"/>
              <w:spacing w:after="0" w:line="240" w:lineRule="exact"/>
              <w:ind w:firstLine="0" w:firstLineChars="0"/>
              <w:textAlignment w:val="auto"/>
              <w:rPr>
                <w:rFonts w:hint="default" w:ascii="Times New Roman" w:hAnsi="Times New Roman" w:eastAsia="仿宋_GB2312" w:cs="Times New Roman"/>
                <w:b w:val="0"/>
                <w:bCs w:val="0"/>
                <w:color w:val="000000"/>
                <w:sz w:val="21"/>
                <w:szCs w:val="21"/>
                <w:u w:val="none"/>
                <w:lang w:val="en-US" w:eastAsia="zh-CN"/>
              </w:rPr>
            </w:pPr>
            <w:r>
              <w:rPr>
                <w:rFonts w:hint="eastAsia" w:ascii="仿宋_GB2312" w:hAnsi="仿宋_GB2312" w:eastAsia="仿宋_GB2312" w:cs="仿宋_GB2312"/>
                <w:b w:val="0"/>
                <w:bCs w:val="0"/>
                <w:color w:val="000000"/>
                <w:sz w:val="21"/>
                <w:szCs w:val="21"/>
                <w:u w:val="none"/>
                <w:lang w:val="en-US" w:eastAsia="zh-CN"/>
              </w:rPr>
              <w:t>2.强化货运源头监管、货车非法改装、路面整治三个重点环节的监管措施，压实属地和各行业主管部门责任，加强矿山出场监管和超限超载路面整治，防止超限超载</w:t>
            </w:r>
            <w:r>
              <w:rPr>
                <w:rFonts w:hint="eastAsia" w:eastAsia="仿宋_GB2312" w:cs="Times New Roman"/>
                <w:b w:val="0"/>
                <w:bCs w:val="0"/>
                <w:color w:val="000000"/>
                <w:sz w:val="21"/>
                <w:szCs w:val="21"/>
                <w:u w:val="none"/>
                <w:lang w:val="en-US" w:eastAsia="zh-CN"/>
              </w:rPr>
              <w:t>车辆出场（站），最大限度地遏制货车超限超载违法行为。</w:t>
            </w:r>
          </w:p>
          <w:p>
            <w:pPr>
              <w:jc w:val="center"/>
              <w:rPr>
                <w:rFonts w:hint="eastAsia" w:ascii="仿宋_GB2312" w:hAnsi="仿宋_GB2312" w:eastAsia="仿宋_GB2312" w:cs="仿宋_GB2312"/>
                <w:sz w:val="21"/>
                <w:szCs w:val="21"/>
                <w:vertAlign w:val="baseline"/>
                <w:lang w:eastAsia="zh-CN"/>
              </w:rPr>
            </w:pPr>
          </w:p>
        </w:tc>
        <w:tc>
          <w:tcPr>
            <w:tcW w:w="819" w:type="dxa"/>
            <w:noWrap w:val="0"/>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未办结</w:t>
            </w:r>
          </w:p>
        </w:tc>
        <w:tc>
          <w:tcPr>
            <w:tcW w:w="808" w:type="dxa"/>
            <w:noWrap w:val="0"/>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无</w:t>
            </w:r>
          </w:p>
        </w:tc>
      </w:tr>
      <w:bookmarkEnd w:id="0"/>
    </w:tbl>
    <w:p>
      <w:pPr>
        <w:jc w:val="center"/>
        <w:rPr>
          <w:rFonts w:hint="eastAsia" w:eastAsia="宋体"/>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57C95"/>
    <w:rsid w:val="02040F03"/>
    <w:rsid w:val="041D4886"/>
    <w:rsid w:val="04371AB1"/>
    <w:rsid w:val="080E088F"/>
    <w:rsid w:val="09CD5186"/>
    <w:rsid w:val="0C3C7319"/>
    <w:rsid w:val="0D5863E9"/>
    <w:rsid w:val="12EF4BCB"/>
    <w:rsid w:val="13706AB0"/>
    <w:rsid w:val="13A14C8A"/>
    <w:rsid w:val="13E2334F"/>
    <w:rsid w:val="15525DF0"/>
    <w:rsid w:val="155E3665"/>
    <w:rsid w:val="162A21E4"/>
    <w:rsid w:val="173B3E41"/>
    <w:rsid w:val="18B955CA"/>
    <w:rsid w:val="1A294EB2"/>
    <w:rsid w:val="1B3F4882"/>
    <w:rsid w:val="1B4472A1"/>
    <w:rsid w:val="1BF11405"/>
    <w:rsid w:val="1D202770"/>
    <w:rsid w:val="1E5606D7"/>
    <w:rsid w:val="1EE72C2F"/>
    <w:rsid w:val="21DC657F"/>
    <w:rsid w:val="22D62E3A"/>
    <w:rsid w:val="22EB0D10"/>
    <w:rsid w:val="23F2545E"/>
    <w:rsid w:val="245216D7"/>
    <w:rsid w:val="25065884"/>
    <w:rsid w:val="274E0A06"/>
    <w:rsid w:val="28E860F7"/>
    <w:rsid w:val="2A1358F7"/>
    <w:rsid w:val="2BBE466E"/>
    <w:rsid w:val="2F0337C7"/>
    <w:rsid w:val="2F1C0C38"/>
    <w:rsid w:val="30FD4814"/>
    <w:rsid w:val="3487430D"/>
    <w:rsid w:val="35152F41"/>
    <w:rsid w:val="375134F7"/>
    <w:rsid w:val="3797116B"/>
    <w:rsid w:val="379B7833"/>
    <w:rsid w:val="3CFD04ED"/>
    <w:rsid w:val="3DC57C95"/>
    <w:rsid w:val="42ED61FF"/>
    <w:rsid w:val="44001192"/>
    <w:rsid w:val="44AF2A3C"/>
    <w:rsid w:val="45CC1EF3"/>
    <w:rsid w:val="46A97907"/>
    <w:rsid w:val="46AB6FD5"/>
    <w:rsid w:val="46D0444B"/>
    <w:rsid w:val="4A511D69"/>
    <w:rsid w:val="4C2A285E"/>
    <w:rsid w:val="4CA94D1C"/>
    <w:rsid w:val="4CFA036D"/>
    <w:rsid w:val="4ED353CE"/>
    <w:rsid w:val="4F1537FB"/>
    <w:rsid w:val="50CA4B5E"/>
    <w:rsid w:val="51ED0682"/>
    <w:rsid w:val="528A7032"/>
    <w:rsid w:val="52B847A2"/>
    <w:rsid w:val="52D216E2"/>
    <w:rsid w:val="54D94630"/>
    <w:rsid w:val="562A428B"/>
    <w:rsid w:val="574F48F4"/>
    <w:rsid w:val="577E4DF9"/>
    <w:rsid w:val="59CA32B2"/>
    <w:rsid w:val="5C637940"/>
    <w:rsid w:val="5D541013"/>
    <w:rsid w:val="5DA46183"/>
    <w:rsid w:val="5E0A2ED8"/>
    <w:rsid w:val="605E1F3F"/>
    <w:rsid w:val="606E5D7E"/>
    <w:rsid w:val="629E21F2"/>
    <w:rsid w:val="67477C56"/>
    <w:rsid w:val="689D47A8"/>
    <w:rsid w:val="69FD7988"/>
    <w:rsid w:val="6A0E6F4D"/>
    <w:rsid w:val="6B354DE1"/>
    <w:rsid w:val="6E7C192B"/>
    <w:rsid w:val="707666DB"/>
    <w:rsid w:val="712C6434"/>
    <w:rsid w:val="73256AB9"/>
    <w:rsid w:val="735C6F21"/>
    <w:rsid w:val="74567DA1"/>
    <w:rsid w:val="752C430C"/>
    <w:rsid w:val="758C080A"/>
    <w:rsid w:val="75E43266"/>
    <w:rsid w:val="76707D6A"/>
    <w:rsid w:val="77EE5C0D"/>
    <w:rsid w:val="7A0F081C"/>
    <w:rsid w:val="7AEE7606"/>
    <w:rsid w:val="7C132A03"/>
    <w:rsid w:val="7D4A00B1"/>
    <w:rsid w:val="7D5D1417"/>
    <w:rsid w:val="7F1642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3"/>
    <w:next w:val="4"/>
    <w:qFormat/>
    <w:uiPriority w:val="0"/>
    <w:pPr>
      <w:spacing w:line="376" w:lineRule="auto"/>
      <w:outlineLvl w:val="2"/>
    </w:pPr>
    <w:rPr>
      <w:sz w:val="32"/>
      <w:szCs w:val="32"/>
    </w:rPr>
  </w:style>
  <w:style w:type="paragraph" w:styleId="3">
    <w:name w:val="heading 4"/>
    <w:basedOn w:val="1"/>
    <w:next w:val="1"/>
    <w:unhideWhenUsed/>
    <w:qFormat/>
    <w:uiPriority w:val="9"/>
    <w:pPr>
      <w:keepNext/>
      <w:keepLines/>
      <w:spacing w:before="280" w:after="290" w:line="376" w:lineRule="atLeast"/>
      <w:outlineLvl w:val="3"/>
    </w:pPr>
    <w:rPr>
      <w:rFonts w:ascii="Calibri Light" w:hAnsi="Calibri Light" w:eastAsia="宋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4">
    <w:name w:val="正文小四"/>
    <w:basedOn w:val="1"/>
    <w:qFormat/>
    <w:uiPriority w:val="0"/>
    <w:pPr>
      <w:autoSpaceDE w:val="0"/>
      <w:autoSpaceDN w:val="0"/>
    </w:pPr>
    <w:rPr>
      <w:rFonts w:cs="Calibri"/>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昆明市石林县党政机关单位</Company>
  <Pages>1</Pages>
  <Words>0</Words>
  <Characters>0</Characters>
  <Lines>0</Lines>
  <Paragraphs>0</Paragraphs>
  <TotalTime>3</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2025-12-26T01:00:00Z</dcterms:created>
  <dc:creator>Administrator</dc:creator>
  <cp:lastModifiedBy>dell</cp:lastModifiedBy>
  <cp:lastPrinted>2025-12-26T01:01:00Z</cp:lastPrinted>
  <dcterms:modified xsi:type="dcterms:W3CDTF">2025-12-26T06:59:54Z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C2C8BC356C7C41A9BEF960676238045A</vt:lpwstr>
  </property>
</Properties>
</file>