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center"/>
        <w:rPr>
          <w:rFonts w:hint="default" w:ascii="Times New Roman" w:hAnsi="Times New Roman" w:cs="Times New Roman"/>
        </w:rPr>
      </w:pPr>
      <w:bookmarkStart w:id="2" w:name="_GoBack"/>
    </w:p>
    <w:bookmarkEnd w:id="2"/>
    <w:p>
      <w:pPr>
        <w:keepNext w:val="0"/>
        <w:keepLines w:val="0"/>
        <w:pageBreakBefore w:val="0"/>
        <w:widowControl/>
        <w:wordWrap/>
        <w:overflowPunct/>
        <w:topLinePunct w:val="0"/>
        <w:bidi w:val="0"/>
        <w:spacing w:line="56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石林彝族自治县</w:t>
      </w:r>
    </w:p>
    <w:p>
      <w:pPr>
        <w:keepNext w:val="0"/>
        <w:keepLines w:val="0"/>
        <w:pageBreakBefore w:val="0"/>
        <w:widowControl/>
        <w:wordWrap/>
        <w:overflowPunct/>
        <w:topLinePunct w:val="0"/>
        <w:bidi w:val="0"/>
        <w:spacing w:line="560" w:lineRule="exact"/>
        <w:ind w:firstLine="880" w:firstLineChars="200"/>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农村公益性公墓收费标准定价方案</w:t>
      </w:r>
    </w:p>
    <w:p>
      <w:pPr>
        <w:keepNext w:val="0"/>
        <w:keepLines w:val="0"/>
        <w:pageBreakBefore w:val="0"/>
        <w:widowControl/>
        <w:wordWrap/>
        <w:overflowPunct/>
        <w:topLinePunct w:val="0"/>
        <w:bidi w:val="0"/>
        <w:spacing w:line="56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(征求意见稿）</w:t>
      </w:r>
    </w:p>
    <w:p>
      <w:pPr>
        <w:keepNext w:val="0"/>
        <w:keepLines w:val="0"/>
        <w:pageBreakBefore w:val="0"/>
        <w:widowControl/>
        <w:wordWrap/>
        <w:overflowPunct/>
        <w:topLinePunct w:val="0"/>
        <w:bidi w:val="0"/>
        <w:spacing w:line="560" w:lineRule="exact"/>
        <w:ind w:firstLine="640" w:firstLineChars="200"/>
        <w:rPr>
          <w:rFonts w:hint="default" w:ascii="Times New Roman" w:hAnsi="Times New Roman" w:eastAsia="仿宋_GB2312" w:cs="Times New Roman"/>
          <w:kern w:val="0"/>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lang w:eastAsia="zh-CN"/>
        </w:rPr>
      </w:pPr>
      <w:r>
        <w:rPr>
          <w:rFonts w:hint="default" w:ascii="Times New Roman" w:hAnsi="Times New Roman" w:eastAsia="仿宋_GB2312" w:cs="Times New Roman"/>
          <w:lang w:eastAsia="zh-CN"/>
        </w:rPr>
        <w:t>为规范石林县农村公益性公墓价格制定和收费行为，持续强化殡葬服务民生保障功能，根据《政府制定价格行为规则》《云南省公墓管理办法》《昆明市农村公益性公墓管理办法》及《云南省发展和改革委员会关于将公益性安葬（放）设施纳入政府定价管理的通知》</w:t>
      </w:r>
      <w:r>
        <w:rPr>
          <w:rFonts w:hint="default" w:ascii="Times New Roman" w:hAnsi="Times New Roman" w:eastAsia="仿宋_GB2312" w:cs="Times New Roman"/>
          <w:color w:val="000000" w:themeColor="text1"/>
          <w:lang w:eastAsia="zh-CN"/>
        </w:rPr>
        <w:t>《昆明市农村公益性公墓价格制定工作指引（试行）》等规定，结合石林县实际情况，兼顾群众承受能力，制定本方案。</w:t>
      </w:r>
    </w:p>
    <w:p>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一、石林县农村公益性公墓建设及管理基本情况</w:t>
      </w:r>
    </w:p>
    <w:p>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林县自2009年全面启动殡葬改革以来，共建设乡镇级农村公益性公墓19个，依据乡镇、街道提供的数据汇总，实际完成投资5294.69万元，其中鹿阜街道5个，分别是营盘山、清水塘、仙人洞、青龙山、松香坡农村公益性公墓公墓；石林街道3个，分别是东</w:t>
      </w:r>
      <w:r>
        <w:rPr>
          <w:rFonts w:hint="default" w:ascii="Times New Roman" w:hAnsi="Times New Roman" w:cs="Times New Roman"/>
          <w:sz w:val="32"/>
          <w:szCs w:val="32"/>
        </w:rPr>
        <w:t>昇</w:t>
      </w:r>
      <w:r>
        <w:rPr>
          <w:rFonts w:hint="default" w:ascii="Times New Roman" w:hAnsi="Times New Roman" w:eastAsia="仿宋_GB2312" w:cs="Times New Roman"/>
          <w:sz w:val="32"/>
          <w:szCs w:val="32"/>
        </w:rPr>
        <w:t>、林</w:t>
      </w:r>
      <w:r>
        <w:rPr>
          <w:rFonts w:hint="default" w:ascii="Times New Roman" w:hAnsi="Times New Roman" w:cs="Times New Roman"/>
          <w:sz w:val="32"/>
          <w:szCs w:val="32"/>
        </w:rPr>
        <w:t>峯</w:t>
      </w:r>
      <w:r>
        <w:rPr>
          <w:rFonts w:hint="default" w:ascii="Times New Roman" w:hAnsi="Times New Roman" w:eastAsia="仿宋_GB2312" w:cs="Times New Roman"/>
          <w:sz w:val="32"/>
          <w:szCs w:val="32"/>
        </w:rPr>
        <w:t>、中心农村公益性公墓；板桥街道2个，分别是密枝山、黄粟树农村公益性公墓；西街口镇3个，分别是刺柏山、金山、宜奈农村公益性公墓；圭山镇3个，分别是红坡、圭山、祭龙山农村公益性公墓；长湖镇2个，分别是小燕山、德名山农村公益性公墓；大可乡1个即金瓦山</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公益性公墓。规划用地面积1135.54亩，规划建设墓穴265663穴，全县</w:t>
      </w:r>
      <w:r>
        <w:rPr>
          <w:rFonts w:hint="default" w:ascii="Times New Roman" w:hAnsi="Times New Roman" w:eastAsia="仿宋_GB2312" w:cs="Times New Roman"/>
          <w:color w:val="auto"/>
          <w:sz w:val="32"/>
          <w:szCs w:val="32"/>
        </w:rPr>
        <w:t>19个农村公墓实建面积433.46亩,</w:t>
      </w:r>
      <w:r>
        <w:rPr>
          <w:rFonts w:hint="default" w:ascii="Times New Roman" w:hAnsi="Times New Roman" w:eastAsia="仿宋_GB2312" w:cs="Times New Roman"/>
          <w:sz w:val="32"/>
          <w:szCs w:val="32"/>
        </w:rPr>
        <w:t>项目分别于2009-2012年开工，根据墓穴使用情况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部分公墓先后进行扩建，已建墓穴数量37448穴，已使用单墓21536穴，合墓2909穴，目前剩余墓穴13003个。石林县农村公益性公墓由所属乡镇、街道管理。</w:t>
      </w:r>
    </w:p>
    <w:p>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二、石林县农村公益性公墓收费现状及拟定收费标准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（一）收费现状</w:t>
      </w:r>
    </w:p>
    <w:p>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石林县农村公益性公墓自投入使用以来，为辖区内的农村人口死亡后提供免费安葬，按照规定进入农村公益性公墓安葬的，县财政每冢坟一次性补助公墓管理单位管护费600元。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（二）拟定收费标准</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1.农村公益性公墓墓穴价格（建墓成本）</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按照“统一区间，具体核定”的方式进行管理，费用包含土地成本、建墓材料费、建安服务费。</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土地成本包括：土地（划拨）出让费、城市建设配套费、征地拆迁补偿费等。</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建墓材料费包括：材料采购费（砂石、水泥、砖）、运输费、材料保管等费用。</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建安服务费包括：墓碑套材及刻字费、墓穴开挖用工费、墓碑安装用工费等费用。</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石林县农村公益性公墓价格区间拟定为：</w:t>
      </w:r>
      <w:bookmarkStart w:id="0" w:name="OLE_LINK9"/>
      <w:bookmarkStart w:id="1" w:name="OLE_LINK10"/>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单墓：1012元/冢—1416元/冢，其中墓碑及刻字费用796元（含80元安装费）；合墓：1127元/冢—1548元/冢，其中墓碑及刻字费用 906元（含80元安装费）</w:t>
      </w:r>
      <w:bookmarkEnd w:id="0"/>
      <w:bookmarkEnd w:id="1"/>
      <w:r>
        <w:rPr>
          <w:rFonts w:hint="default" w:ascii="Times New Roman" w:hAnsi="Times New Roman" w:eastAsia="仿宋_GB2312" w:cs="Times New Roman"/>
          <w:snapToGrid w:val="0"/>
          <w:color w:val="000000" w:themeColor="text1"/>
          <w:kern w:val="0"/>
          <w:lang w:eastAsia="zh-CN"/>
        </w:rPr>
        <w:t>。该区间价格允许向下浮动，浮动幅度不限。</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color w:val="000000" w:themeColor="text1"/>
          <w:sz w:val="32"/>
          <w:szCs w:val="32"/>
        </w:rPr>
        <w:t>收费前由丧属自行到政府招标指定生产企业购买墓碑，单墓墓碑及刻字费用796元（含80元安装费），合墓墓碑及刻字费用906元（含80元安装费）。实施收费后，</w:t>
      </w:r>
      <w:r>
        <w:rPr>
          <w:rFonts w:hint="default" w:ascii="Times New Roman" w:hAnsi="Times New Roman" w:eastAsia="仿宋_GB2312" w:cs="Times New Roman"/>
          <w:snapToGrid w:val="0"/>
          <w:color w:val="000000" w:themeColor="text1"/>
          <w:kern w:val="0"/>
          <w:sz w:val="32"/>
          <w:szCs w:val="32"/>
        </w:rPr>
        <w:t>单墓增加356元/冢，合墓增加478元/冢</w:t>
      </w:r>
      <w:r>
        <w:rPr>
          <w:rFonts w:hint="default" w:ascii="Times New Roman" w:hAnsi="Times New Roman" w:eastAsia="仿宋_GB2312" w:cs="Times New Roman"/>
          <w:snapToGrid w:val="0"/>
          <w:color w:val="000000" w:themeColor="text1"/>
          <w:kern w:val="0"/>
          <w:sz w:val="32"/>
          <w:szCs w:val="32"/>
          <w:lang w:val="en-US" w:eastAsia="zh-CN"/>
        </w:rPr>
        <w:t>,</w:t>
      </w:r>
      <w:r>
        <w:rPr>
          <w:rFonts w:hint="default" w:ascii="Times New Roman" w:hAnsi="Times New Roman" w:eastAsia="仿宋_GB2312" w:cs="Times New Roman"/>
          <w:color w:val="000000" w:themeColor="text1"/>
          <w:lang w:eastAsia="zh-CN"/>
        </w:rPr>
        <w:t>不会给群众带来太大的经济压力</w:t>
      </w:r>
      <w:r>
        <w:rPr>
          <w:rFonts w:hint="default" w:ascii="Times New Roman" w:hAnsi="Times New Roman" w:eastAsia="仿宋_GB2312" w:cs="Times New Roman"/>
          <w:snapToGrid w:val="0"/>
          <w:color w:val="000000" w:themeColor="text1"/>
          <w:kern w:val="0"/>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2.农村公益性公墓维护管理费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按照“最高限价，具体核定”的方式进行管理，费用包含人员薪酬、维护、卫生、垃圾清运、绿化管养等。石林县农村公益性公墓维护管理费拟定最高价格为：最高不超过 34元/年/冢（含</w:t>
      </w:r>
      <w:r>
        <w:rPr>
          <w:rFonts w:hint="default" w:ascii="Times New Roman" w:hAnsi="Times New Roman" w:eastAsia="仿宋_GB2312" w:cs="Times New Roman"/>
          <w:snapToGrid w:val="0"/>
          <w:color w:val="000000" w:themeColor="text1"/>
          <w:kern w:val="0"/>
          <w:sz w:val="32"/>
          <w:szCs w:val="32"/>
          <w:lang w:val="en-US" w:eastAsia="zh-CN"/>
        </w:rPr>
        <w:t>34</w:t>
      </w:r>
      <w:r>
        <w:rPr>
          <w:rFonts w:hint="default" w:ascii="Times New Roman" w:hAnsi="Times New Roman" w:eastAsia="仿宋_GB2312" w:cs="Times New Roman"/>
          <w:snapToGrid w:val="0"/>
          <w:color w:val="000000" w:themeColor="text1"/>
          <w:kern w:val="0"/>
          <w:sz w:val="32"/>
          <w:szCs w:val="32"/>
        </w:rPr>
        <w:t>元/年/冢），一次性收取费用不得超过20年（含20年）。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三、公益性安葬设施范围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t>本方案所称的农村公益性公墓，是指不以营利为目的，主要为当地农村村（居）民提供骨灰或者遗体安葬服务的公共墓地及其设施。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四、制定农村公益性公墓收费依据及相关规定</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楷体_GB2312" w:cs="Times New Roman"/>
          <w:color w:val="000000" w:themeColor="text1"/>
          <w:lang w:eastAsia="zh-CN"/>
        </w:rPr>
        <w:t>（一）制定价格依据。</w:t>
      </w:r>
      <w:r>
        <w:rPr>
          <w:rFonts w:hint="default" w:ascii="Times New Roman" w:hAnsi="Times New Roman" w:eastAsia="仿宋_GB2312" w:cs="Times New Roman"/>
          <w:snapToGrid w:val="0"/>
          <w:color w:val="000000" w:themeColor="text1"/>
          <w:kern w:val="0"/>
          <w:lang w:eastAsia="zh-CN"/>
        </w:rPr>
        <w:t>突出公墓的公益属性，按照非营利性并兼顾群众承受能力的原则制定。通过提高节地生态和惠民安葬比例，满足城乡居民的基本安葬需求。</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1.《政府制定价格行为规则》</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2.《云南省政府定价目录》</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3.《政府制定价格听证办法》</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4.《云南省发展和改革委员会关于将公益性安葬（放）设施纳入政府定价管理有关事宜的通知》（云发改价格〔2022〕1080号）</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5.《云南省人民政府办公厅转发省民政厅关于规范农村公益性公墓建设管理的实施意见》（云政办发〔2007〕291号）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6.《昆明市农村公益性公墓管理办法》（昆明市人民政府111号令）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7.《昆明市人民政府关于印发加快推进农村公益性公墓建设意见的通知》（昆政发〔2011〕48号）</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仿宋_GB2312" w:cs="Times New Roman"/>
          <w:snapToGrid w:val="0"/>
          <w:color w:val="000000" w:themeColor="text1"/>
          <w:kern w:val="0"/>
          <w:lang w:eastAsia="zh-CN"/>
        </w:rPr>
        <w:t>8.《昆明市农村公益性公墓价格制定工作指引（试行）》（昆发改价格〔2025〕197号）</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themeColor="text1"/>
          <w:kern w:val="0"/>
          <w:lang w:eastAsia="zh-CN"/>
        </w:rPr>
      </w:pPr>
      <w:r>
        <w:rPr>
          <w:rFonts w:hint="default" w:ascii="Times New Roman" w:hAnsi="Times New Roman" w:eastAsia="楷体_GB2312" w:cs="Times New Roman"/>
          <w:snapToGrid w:val="0"/>
          <w:color w:val="000000" w:themeColor="text1"/>
          <w:kern w:val="0"/>
          <w:lang w:eastAsia="zh-CN"/>
        </w:rPr>
        <w:t>（二）制定价格相关规定</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1.本次制定的是石林县农村公益性公墓政府指导价区间及维护管理费最高限价。各乡镇（街道）农村公益性公墓项目的具体价格需根据本方案和《昆明市农村公益性公墓价格制定工作指引（试行）》具体核定后执行。</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2.农村公益性公墓价格（建墓成本）按照“统一区间、具体核定”的方式进行管理。</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石林县农村公益性公墓指导价格区间由县级发展改革部门会同民政部门制定，报同级人民政府批准后执行。</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制定具体农村公益性公墓项目价格，项目建设单位（各乡镇、街道）应真实提供反映项目建设成本的相关资料、项目建设的全部合法性要件、达到农村公益性公墓建设标准的证明材料，经县级民政部门认可并提出意见，由同级发展改革部门根据本地区农村公益性公墓指导价格区间并结合项目建设成本等因素核定价格后，向社会公示执行。</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实行免收墓穴费用的农村公益性公墓项目，项目建设单位应按照农村公益性公墓建设标准建设并明确建设资金来源，向县级民政部门和发展改革部门备案。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3.农村公益性公墓维护管理费按照“最高限价、具体核定”的方式进行管理。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石林县农村公益性公墓维护管理费最高限价由县级发展改革部门会同民政部门制定，报同级人民政府批准后执行。</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制定具体农村公益性公墓项目维护管理费时，项目建设单位应真实提供反映项目维护管理成本的相关资料、达到农村公益性公墓维护管理服务标准的承诺，经县级民政部门认可并提出意见，由同级发展改革部门根据农村公益性公墓维护管理费最高限价并结合项目维护管理成本、合理利润等因素核定价格后，向社会公示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实行免收农村公益性公墓维护管理费的项目，由项目建设单位做出达到农村公益性公墓维护管理服务标准的承诺后，向县级民政部门和发展改革部门备案。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五、适用范围、收费前提条件及收费内容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仿宋_GB2312" w:cs="Times New Roman"/>
          <w:snapToGrid w:val="0"/>
          <w:color w:val="000000" w:themeColor="text1"/>
          <w:kern w:val="0"/>
          <w:sz w:val="32"/>
          <w:szCs w:val="32"/>
          <w:u w:val="single"/>
        </w:rPr>
      </w:pPr>
      <w:r>
        <w:rPr>
          <w:rFonts w:hint="default" w:ascii="Times New Roman" w:hAnsi="Times New Roman" w:eastAsia="楷体_GB2312" w:cs="Times New Roman"/>
          <w:color w:val="000000" w:themeColor="text1"/>
          <w:sz w:val="32"/>
          <w:szCs w:val="32"/>
        </w:rPr>
        <w:t>（一）适用范围。</w:t>
      </w:r>
      <w:r>
        <w:rPr>
          <w:rFonts w:hint="default" w:ascii="Times New Roman" w:hAnsi="Times New Roman" w:eastAsia="仿宋_GB2312" w:cs="Times New Roman"/>
          <w:snapToGrid w:val="0"/>
          <w:color w:val="000000" w:themeColor="text1"/>
          <w:kern w:val="0"/>
          <w:sz w:val="32"/>
          <w:szCs w:val="32"/>
        </w:rPr>
        <w:t>由县级民政部门批准设立，为符合本</w:t>
      </w:r>
      <w:r>
        <w:rPr>
          <w:rFonts w:hint="default" w:ascii="Times New Roman" w:hAnsi="Times New Roman" w:eastAsia="仿宋_GB2312" w:cs="Times New Roman"/>
          <w:snapToGrid w:val="0"/>
          <w:color w:val="000000" w:themeColor="text1"/>
          <w:kern w:val="0"/>
          <w:sz w:val="32"/>
          <w:szCs w:val="32"/>
          <w:lang w:eastAsia="zh-CN"/>
        </w:rPr>
        <w:t>乡镇（街道）、本村</w:t>
      </w:r>
      <w:r>
        <w:rPr>
          <w:rFonts w:hint="default" w:ascii="Times New Roman" w:hAnsi="Times New Roman" w:eastAsia="仿宋_GB2312" w:cs="Times New Roman"/>
          <w:snapToGrid w:val="0"/>
          <w:color w:val="000000" w:themeColor="text1"/>
          <w:kern w:val="0"/>
          <w:sz w:val="32"/>
          <w:szCs w:val="32"/>
        </w:rPr>
        <w:t>安葬条件的居民提供安葬骨灰（遗体）的非营利性殡葬服务设施，包括镇级、村级公益性公墓，均适用本方案。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楷体_GB2312" w:cs="Times New Roman"/>
          <w:color w:val="000000" w:themeColor="text1"/>
          <w:sz w:val="32"/>
          <w:szCs w:val="32"/>
        </w:rPr>
      </w:pPr>
      <w:r>
        <w:rPr>
          <w:rFonts w:hint="default" w:ascii="Times New Roman" w:hAnsi="Times New Roman" w:eastAsia="楷体_GB2312" w:cs="Times New Roman"/>
          <w:color w:val="000000" w:themeColor="text1"/>
          <w:sz w:val="32"/>
          <w:szCs w:val="32"/>
        </w:rPr>
        <w:t>（二）收费前提条件。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1.农村公益性公墓建设应符合《昆明市农村公益性公墓管理办法》（昆明市人民政府111号令）和《昆明市人民政府关于印发加快推进农村公益性公墓建设意见的通知》（昆政发〔2011〕48号）明确的公墓建设标准。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default" w:ascii="Times New Roman" w:hAnsi="Times New Roman" w:eastAsia="仿宋_GB2312" w:cs="Times New Roman"/>
          <w:snapToGrid w:val="0"/>
          <w:color w:val="000000" w:themeColor="text1"/>
          <w:kern w:val="0"/>
          <w:sz w:val="32"/>
          <w:szCs w:val="32"/>
        </w:rPr>
      </w:pPr>
      <w:r>
        <w:rPr>
          <w:rFonts w:hint="default" w:ascii="Times New Roman" w:hAnsi="Times New Roman" w:eastAsia="仿宋_GB2312" w:cs="Times New Roman"/>
          <w:snapToGrid w:val="0"/>
          <w:color w:val="000000" w:themeColor="text1"/>
          <w:kern w:val="0"/>
          <w:sz w:val="32"/>
          <w:szCs w:val="32"/>
        </w:rPr>
        <w:t>2.农村公益性公墓维护管理方应承诺并</w:t>
      </w:r>
      <w:r>
        <w:rPr>
          <w:rFonts w:hint="default" w:ascii="Times New Roman" w:hAnsi="Times New Roman" w:eastAsia="仿宋_GB2312" w:cs="Times New Roman"/>
          <w:sz w:val="32"/>
          <w:szCs w:val="32"/>
        </w:rPr>
        <w:t>达到农村公益性公墓维护管理服务标准</w:t>
      </w:r>
      <w:r>
        <w:rPr>
          <w:rFonts w:hint="default" w:ascii="Times New Roman" w:hAnsi="Times New Roman" w:eastAsia="仿宋_GB2312" w:cs="Times New Roman"/>
          <w:snapToGrid w:val="0"/>
          <w:color w:val="000000" w:themeColor="text1"/>
          <w:kern w:val="0"/>
          <w:sz w:val="32"/>
          <w:szCs w:val="32"/>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000000" w:themeColor="text1"/>
          <w:lang w:eastAsia="zh-CN"/>
        </w:rPr>
      </w:pPr>
      <w:r>
        <w:rPr>
          <w:rFonts w:hint="default" w:ascii="Times New Roman" w:hAnsi="Times New Roman" w:eastAsia="黑体" w:cs="Times New Roman"/>
          <w:color w:val="000000" w:themeColor="text1"/>
          <w:lang w:eastAsia="zh-CN"/>
        </w:rPr>
        <w:t>六、加强收费服务及收费监管</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spacing w:val="12"/>
          <w:kern w:val="0"/>
          <w:lang w:eastAsia="zh-CN"/>
        </w:rPr>
      </w:pPr>
      <w:r>
        <w:rPr>
          <w:rFonts w:hint="default" w:ascii="Times New Roman" w:hAnsi="Times New Roman" w:eastAsia="仿宋_GB2312" w:cs="Times New Roman"/>
          <w:snapToGrid w:val="0"/>
          <w:color w:val="000000" w:themeColor="text1"/>
          <w:kern w:val="0"/>
          <w:lang w:eastAsia="zh-CN"/>
        </w:rPr>
        <w:t>（一）</w:t>
      </w:r>
      <w:r>
        <w:rPr>
          <w:rFonts w:hint="default" w:ascii="Times New Roman" w:hAnsi="Times New Roman" w:eastAsia="楷体_GB2312" w:cs="Times New Roman"/>
          <w:snapToGrid w:val="0"/>
          <w:color w:val="000000" w:themeColor="text1"/>
          <w:kern w:val="0"/>
          <w:lang w:eastAsia="zh-CN"/>
        </w:rPr>
        <w:t>加强组织领导。</w:t>
      </w:r>
      <w:r>
        <w:rPr>
          <w:rFonts w:hint="default" w:ascii="Times New Roman" w:hAnsi="Times New Roman" w:eastAsia="仿宋_GB2312" w:cs="Times New Roman"/>
          <w:snapToGrid w:val="0"/>
          <w:color w:val="000000"/>
          <w:spacing w:val="12"/>
          <w:kern w:val="0"/>
          <w:lang w:eastAsia="zh-CN"/>
        </w:rPr>
        <w:t>各乡镇（街道）要切实加强组织领导，及时督促农村公益性公墓管理单位建立完善农村公益性公墓相关管理制度，协调解决具体农村公益性公墓项目价格制定中遇到的问题，规范程序，保障农村公益性公墓具体定价工作顺利完成。</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spacing w:val="12"/>
          <w:kern w:val="0"/>
          <w:lang w:eastAsia="zh-CN"/>
        </w:rPr>
      </w:pPr>
      <w:r>
        <w:rPr>
          <w:rFonts w:hint="default" w:ascii="Times New Roman" w:hAnsi="Times New Roman" w:eastAsia="楷体_GB2312" w:cs="Times New Roman"/>
          <w:snapToGrid w:val="0"/>
          <w:color w:val="000000" w:themeColor="text1"/>
          <w:kern w:val="0"/>
          <w:lang w:eastAsia="zh-CN"/>
        </w:rPr>
        <w:t>（二）信息公开。</w:t>
      </w:r>
      <w:r>
        <w:rPr>
          <w:rFonts w:hint="default" w:ascii="Times New Roman" w:hAnsi="Times New Roman" w:eastAsia="仿宋_GB2312" w:cs="Times New Roman"/>
          <w:snapToGrid w:val="0"/>
          <w:color w:val="000000"/>
          <w:spacing w:val="12"/>
          <w:kern w:val="0"/>
          <w:lang w:eastAsia="zh-CN"/>
        </w:rPr>
        <w:t>农村公益性公墓管理单位应严格遵守国家有关规定，依法依规实行明码标价，在服务场所显著位置公示收费项目、收费标准文件依据、举报电话、服务流程和服务规范等内容，自觉接受社会监督，积极配合各职能部门的监管。不得收取任何未经公示的费用，不得误导、捆绑、强制消费。</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spacing w:val="12"/>
          <w:kern w:val="0"/>
          <w:lang w:eastAsia="zh-CN"/>
        </w:rPr>
      </w:pPr>
      <w:r>
        <w:rPr>
          <w:rFonts w:hint="default" w:ascii="Times New Roman" w:hAnsi="Times New Roman" w:eastAsia="楷体_GB2312" w:cs="Times New Roman"/>
          <w:snapToGrid w:val="0"/>
          <w:color w:val="000000" w:themeColor="text1"/>
          <w:kern w:val="0"/>
          <w:lang w:eastAsia="zh-CN"/>
        </w:rPr>
        <w:t>（三）收费程序。</w:t>
      </w:r>
      <w:r>
        <w:rPr>
          <w:rFonts w:hint="default" w:ascii="Times New Roman" w:hAnsi="Times New Roman" w:eastAsia="仿宋_GB2312" w:cs="Times New Roman"/>
          <w:snapToGrid w:val="0"/>
          <w:color w:val="000000" w:themeColor="text1"/>
          <w:kern w:val="0"/>
          <w:lang w:eastAsia="zh-CN"/>
        </w:rPr>
        <w:t>墓穴费用和</w:t>
      </w:r>
      <w:r>
        <w:rPr>
          <w:rFonts w:hint="default" w:ascii="Times New Roman" w:hAnsi="Times New Roman" w:eastAsia="仿宋_GB2312" w:cs="Times New Roman"/>
          <w:snapToGrid w:val="0"/>
          <w:color w:val="000000"/>
          <w:spacing w:val="12"/>
          <w:kern w:val="0"/>
          <w:lang w:eastAsia="zh-CN"/>
        </w:rPr>
        <w:t>维护管理费由农村公益性公墓管理单位统一收支，丧属在缴纳</w:t>
      </w:r>
      <w:r>
        <w:rPr>
          <w:rFonts w:hint="default" w:ascii="Times New Roman" w:hAnsi="Times New Roman" w:eastAsia="仿宋_GB2312" w:cs="Times New Roman"/>
          <w:snapToGrid w:val="0"/>
          <w:color w:val="000000" w:themeColor="text1"/>
          <w:kern w:val="0"/>
          <w:lang w:eastAsia="zh-CN"/>
        </w:rPr>
        <w:t>墓穴费用</w:t>
      </w:r>
      <w:r>
        <w:rPr>
          <w:rFonts w:hint="default" w:ascii="Times New Roman" w:hAnsi="Times New Roman" w:eastAsia="仿宋_GB2312" w:cs="Times New Roman"/>
          <w:snapToGrid w:val="0"/>
          <w:color w:val="000000"/>
          <w:spacing w:val="12"/>
          <w:kern w:val="0"/>
          <w:lang w:eastAsia="zh-CN"/>
        </w:rPr>
        <w:t>、维护管理费后，直至完成落葬，不再缴纳其他任何费用。农村公益性公墓管理单位要严格规范服务和收费行为，不得违反公平自愿原则，提供服务时应与丧属签订服务委托合同，明确服务项目、服务内容、收费标准等。要建立健全财务管理制度，做好收费票据存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color w:val="000000" w:themeColor="text1"/>
          <w:sz w:val="32"/>
          <w:szCs w:val="32"/>
        </w:rPr>
        <w:t>七、特殊困难群众优惠帮扶政策由农村公益性公墓管理单位具体制定和落实。</w:t>
      </w:r>
    </w:p>
    <w:p>
      <w:pPr>
        <w:keepNext w:val="0"/>
        <w:keepLines w:val="0"/>
        <w:pageBreakBefore w:val="0"/>
        <w:widowControl/>
        <w:wordWrap/>
        <w:overflowPunct/>
        <w:topLinePunct w:val="0"/>
        <w:bidi w:val="0"/>
        <w:spacing w:line="560" w:lineRule="exact"/>
        <w:ind w:left="420"/>
        <w:jc w:val="both"/>
        <w:rPr>
          <w:rFonts w:hint="default" w:ascii="Times New Roman" w:hAnsi="Times New Roman" w:eastAsia="黑体" w:cs="Times New Roman"/>
          <w:kern w:val="0"/>
          <w:sz w:val="32"/>
          <w:szCs w:val="32"/>
        </w:rPr>
      </w:pPr>
    </w:p>
    <w:p>
      <w:pPr>
        <w:keepNext w:val="0"/>
        <w:keepLines w:val="0"/>
        <w:pageBreakBefore w:val="0"/>
        <w:widowControl/>
        <w:wordWrap/>
        <w:overflowPunct/>
        <w:topLinePunct w:val="0"/>
        <w:bidi w:val="0"/>
        <w:spacing w:line="560" w:lineRule="exact"/>
        <w:ind w:left="420"/>
        <w:jc w:val="both"/>
        <w:rPr>
          <w:rFonts w:hint="default" w:ascii="Times New Roman" w:hAnsi="Times New Roman" w:eastAsia="黑体" w:cs="Times New Roman"/>
          <w:kern w:val="0"/>
          <w:sz w:val="32"/>
          <w:szCs w:val="32"/>
        </w:rPr>
      </w:pPr>
    </w:p>
    <w:p>
      <w:pPr>
        <w:keepNext w:val="0"/>
        <w:keepLines w:val="0"/>
        <w:pageBreakBefore w:val="0"/>
        <w:tabs>
          <w:tab w:val="left" w:pos="4783"/>
        </w:tabs>
        <w:wordWrap/>
        <w:overflowPunct/>
        <w:topLinePunct w:val="0"/>
        <w:bidi w:val="0"/>
        <w:spacing w:line="560" w:lineRule="exact"/>
        <w:jc w:val="both"/>
        <w:rPr>
          <w:rFonts w:hint="default" w:ascii="Times New Roman" w:hAnsi="Times New Roman" w:eastAsia="方正小标宋简体" w:cs="Times New Roman"/>
          <w:bCs/>
          <w:sz w:val="28"/>
          <w:szCs w:val="28"/>
        </w:rPr>
      </w:pPr>
    </w:p>
    <w:sectPr>
      <w:headerReference r:id="rId3" w:type="default"/>
      <w:footerReference r:id="rId4" w:type="default"/>
      <w:pgSz w:w="11906" w:h="16838"/>
      <w:pgMar w:top="1440" w:right="170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844"/>
        <w:tab w:val="clear" w:pos="4153"/>
      </w:tabs>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jU5YWI0NjhiZWUwYWFjZjk3ZDljYzkwNzU3NzcifQ=="/>
  </w:docVars>
  <w:rsids>
    <w:rsidRoot w:val="004C60A8"/>
    <w:rsid w:val="00040C01"/>
    <w:rsid w:val="00070F6C"/>
    <w:rsid w:val="000959AE"/>
    <w:rsid w:val="000B07CD"/>
    <w:rsid w:val="001044AD"/>
    <w:rsid w:val="00160C45"/>
    <w:rsid w:val="00184A23"/>
    <w:rsid w:val="001D4685"/>
    <w:rsid w:val="001F5974"/>
    <w:rsid w:val="001F5F69"/>
    <w:rsid w:val="00201903"/>
    <w:rsid w:val="00223242"/>
    <w:rsid w:val="00227F36"/>
    <w:rsid w:val="002C60EB"/>
    <w:rsid w:val="002C6E41"/>
    <w:rsid w:val="002D291B"/>
    <w:rsid w:val="00336702"/>
    <w:rsid w:val="00347E4E"/>
    <w:rsid w:val="003C65BC"/>
    <w:rsid w:val="003E1BE1"/>
    <w:rsid w:val="003F0411"/>
    <w:rsid w:val="00455942"/>
    <w:rsid w:val="0046456D"/>
    <w:rsid w:val="0046567D"/>
    <w:rsid w:val="004A527E"/>
    <w:rsid w:val="004C60A8"/>
    <w:rsid w:val="004D4240"/>
    <w:rsid w:val="00513FB6"/>
    <w:rsid w:val="005653B9"/>
    <w:rsid w:val="005733C8"/>
    <w:rsid w:val="005911C5"/>
    <w:rsid w:val="005A1C57"/>
    <w:rsid w:val="005C4BBE"/>
    <w:rsid w:val="005E42FC"/>
    <w:rsid w:val="005F2702"/>
    <w:rsid w:val="005F2BC6"/>
    <w:rsid w:val="006544E8"/>
    <w:rsid w:val="006B68DF"/>
    <w:rsid w:val="006D613C"/>
    <w:rsid w:val="00703A22"/>
    <w:rsid w:val="00771EFF"/>
    <w:rsid w:val="0078316A"/>
    <w:rsid w:val="00791953"/>
    <w:rsid w:val="008222F2"/>
    <w:rsid w:val="008305ED"/>
    <w:rsid w:val="008359B5"/>
    <w:rsid w:val="00881C58"/>
    <w:rsid w:val="008824F1"/>
    <w:rsid w:val="0088752F"/>
    <w:rsid w:val="00892545"/>
    <w:rsid w:val="008A0591"/>
    <w:rsid w:val="008A30D5"/>
    <w:rsid w:val="008D73C2"/>
    <w:rsid w:val="00914083"/>
    <w:rsid w:val="00942933"/>
    <w:rsid w:val="00977832"/>
    <w:rsid w:val="00987320"/>
    <w:rsid w:val="00990E5B"/>
    <w:rsid w:val="009929EB"/>
    <w:rsid w:val="009B08AE"/>
    <w:rsid w:val="00A42A8D"/>
    <w:rsid w:val="00A446D9"/>
    <w:rsid w:val="00A845CD"/>
    <w:rsid w:val="00AC0BE7"/>
    <w:rsid w:val="00AC68DE"/>
    <w:rsid w:val="00B0518A"/>
    <w:rsid w:val="00B2096A"/>
    <w:rsid w:val="00B22C0D"/>
    <w:rsid w:val="00B25551"/>
    <w:rsid w:val="00B649C1"/>
    <w:rsid w:val="00B77C97"/>
    <w:rsid w:val="00BA7079"/>
    <w:rsid w:val="00BB4794"/>
    <w:rsid w:val="00C23CE8"/>
    <w:rsid w:val="00C27F2D"/>
    <w:rsid w:val="00C4484C"/>
    <w:rsid w:val="00C63300"/>
    <w:rsid w:val="00CF7B5D"/>
    <w:rsid w:val="00D3126D"/>
    <w:rsid w:val="00D361C5"/>
    <w:rsid w:val="00D9012D"/>
    <w:rsid w:val="00DB0346"/>
    <w:rsid w:val="00DD1F32"/>
    <w:rsid w:val="00DD20F7"/>
    <w:rsid w:val="00DE3E2E"/>
    <w:rsid w:val="00E07DA4"/>
    <w:rsid w:val="00E12F39"/>
    <w:rsid w:val="00E16091"/>
    <w:rsid w:val="00E6633F"/>
    <w:rsid w:val="00EA096A"/>
    <w:rsid w:val="00EA46CF"/>
    <w:rsid w:val="00EB75B0"/>
    <w:rsid w:val="00F074A7"/>
    <w:rsid w:val="00F66AB4"/>
    <w:rsid w:val="011E7A06"/>
    <w:rsid w:val="014503C1"/>
    <w:rsid w:val="015262EF"/>
    <w:rsid w:val="0176342C"/>
    <w:rsid w:val="020076DC"/>
    <w:rsid w:val="02B923E7"/>
    <w:rsid w:val="03474FAE"/>
    <w:rsid w:val="03915E3C"/>
    <w:rsid w:val="048629E1"/>
    <w:rsid w:val="04EF2DC8"/>
    <w:rsid w:val="052027CE"/>
    <w:rsid w:val="065972A3"/>
    <w:rsid w:val="06AE46E2"/>
    <w:rsid w:val="06E901F0"/>
    <w:rsid w:val="074D7460"/>
    <w:rsid w:val="078440CF"/>
    <w:rsid w:val="07DC1C56"/>
    <w:rsid w:val="081E4956"/>
    <w:rsid w:val="08E96CEC"/>
    <w:rsid w:val="0908100E"/>
    <w:rsid w:val="095D5673"/>
    <w:rsid w:val="09793C47"/>
    <w:rsid w:val="09C15C02"/>
    <w:rsid w:val="09C466A7"/>
    <w:rsid w:val="0A3C7815"/>
    <w:rsid w:val="0A4A5BF8"/>
    <w:rsid w:val="0B115EF3"/>
    <w:rsid w:val="0C0107ED"/>
    <w:rsid w:val="0C6E5E50"/>
    <w:rsid w:val="0C705B0B"/>
    <w:rsid w:val="0C820AA9"/>
    <w:rsid w:val="0D00735B"/>
    <w:rsid w:val="0DE22676"/>
    <w:rsid w:val="0E1F1455"/>
    <w:rsid w:val="0E1F4A18"/>
    <w:rsid w:val="0E3E02A8"/>
    <w:rsid w:val="0E826613"/>
    <w:rsid w:val="0EA20E4F"/>
    <w:rsid w:val="0EBE4E06"/>
    <w:rsid w:val="0F5340F4"/>
    <w:rsid w:val="0F5C6EA7"/>
    <w:rsid w:val="10431342"/>
    <w:rsid w:val="10545263"/>
    <w:rsid w:val="106E677F"/>
    <w:rsid w:val="10DB0743"/>
    <w:rsid w:val="111C1195"/>
    <w:rsid w:val="114D265D"/>
    <w:rsid w:val="117F777F"/>
    <w:rsid w:val="118912F8"/>
    <w:rsid w:val="11B02F8C"/>
    <w:rsid w:val="11E747A2"/>
    <w:rsid w:val="11F73659"/>
    <w:rsid w:val="12214358"/>
    <w:rsid w:val="12442623"/>
    <w:rsid w:val="1262277B"/>
    <w:rsid w:val="12845738"/>
    <w:rsid w:val="12E81410"/>
    <w:rsid w:val="12FD788F"/>
    <w:rsid w:val="130C3E98"/>
    <w:rsid w:val="13453DBE"/>
    <w:rsid w:val="134D1CB4"/>
    <w:rsid w:val="13FC749D"/>
    <w:rsid w:val="149938BC"/>
    <w:rsid w:val="14CC7AE1"/>
    <w:rsid w:val="1600243D"/>
    <w:rsid w:val="16F40D7F"/>
    <w:rsid w:val="1701039C"/>
    <w:rsid w:val="177C3897"/>
    <w:rsid w:val="17FB4317"/>
    <w:rsid w:val="181053FE"/>
    <w:rsid w:val="188179D0"/>
    <w:rsid w:val="18FF0FB6"/>
    <w:rsid w:val="190A2398"/>
    <w:rsid w:val="19242C36"/>
    <w:rsid w:val="1A2024D1"/>
    <w:rsid w:val="1A34414F"/>
    <w:rsid w:val="1A4A2B31"/>
    <w:rsid w:val="1B4C6D35"/>
    <w:rsid w:val="1B543F9F"/>
    <w:rsid w:val="1BB95E86"/>
    <w:rsid w:val="1BE95EF7"/>
    <w:rsid w:val="1C5E639A"/>
    <w:rsid w:val="1C667FBC"/>
    <w:rsid w:val="1C9D3A37"/>
    <w:rsid w:val="1CAE0924"/>
    <w:rsid w:val="1CEC0D90"/>
    <w:rsid w:val="1D7C431B"/>
    <w:rsid w:val="1D862123"/>
    <w:rsid w:val="1DD23A5B"/>
    <w:rsid w:val="1E250AD6"/>
    <w:rsid w:val="1E4F3999"/>
    <w:rsid w:val="1ECE0930"/>
    <w:rsid w:val="1FC3452F"/>
    <w:rsid w:val="1FE50D05"/>
    <w:rsid w:val="20C93E03"/>
    <w:rsid w:val="211F044A"/>
    <w:rsid w:val="212A4ECE"/>
    <w:rsid w:val="21B1254F"/>
    <w:rsid w:val="21B748D0"/>
    <w:rsid w:val="220D006B"/>
    <w:rsid w:val="22542E10"/>
    <w:rsid w:val="228756EC"/>
    <w:rsid w:val="231D0EC8"/>
    <w:rsid w:val="232E6F13"/>
    <w:rsid w:val="234D70C1"/>
    <w:rsid w:val="239E7131"/>
    <w:rsid w:val="240D69BA"/>
    <w:rsid w:val="24344B7C"/>
    <w:rsid w:val="24906F19"/>
    <w:rsid w:val="25AC46C2"/>
    <w:rsid w:val="25C3141C"/>
    <w:rsid w:val="26502CD6"/>
    <w:rsid w:val="271611CC"/>
    <w:rsid w:val="27B97918"/>
    <w:rsid w:val="27D503E9"/>
    <w:rsid w:val="27F6631D"/>
    <w:rsid w:val="28966D1E"/>
    <w:rsid w:val="2947063B"/>
    <w:rsid w:val="29585D46"/>
    <w:rsid w:val="29645E99"/>
    <w:rsid w:val="29B64BBA"/>
    <w:rsid w:val="29F35E46"/>
    <w:rsid w:val="2A390B59"/>
    <w:rsid w:val="2AC17B2E"/>
    <w:rsid w:val="2C543AF0"/>
    <w:rsid w:val="2D1E755B"/>
    <w:rsid w:val="2D2837A0"/>
    <w:rsid w:val="2D4E50EC"/>
    <w:rsid w:val="2E5C2898"/>
    <w:rsid w:val="2E6A2AA0"/>
    <w:rsid w:val="2E7F3F35"/>
    <w:rsid w:val="2E9206E9"/>
    <w:rsid w:val="2E967F14"/>
    <w:rsid w:val="2EAB4F0A"/>
    <w:rsid w:val="2F063E7D"/>
    <w:rsid w:val="2F21629E"/>
    <w:rsid w:val="2F34284F"/>
    <w:rsid w:val="2F433D23"/>
    <w:rsid w:val="2F434CEE"/>
    <w:rsid w:val="305C580E"/>
    <w:rsid w:val="30DA0077"/>
    <w:rsid w:val="31682C84"/>
    <w:rsid w:val="321D710F"/>
    <w:rsid w:val="3292458B"/>
    <w:rsid w:val="33196A5F"/>
    <w:rsid w:val="33293C9B"/>
    <w:rsid w:val="34C80C79"/>
    <w:rsid w:val="34E56399"/>
    <w:rsid w:val="34EC53F9"/>
    <w:rsid w:val="355C48AD"/>
    <w:rsid w:val="359A029A"/>
    <w:rsid w:val="35A149B6"/>
    <w:rsid w:val="366C4E57"/>
    <w:rsid w:val="369E146F"/>
    <w:rsid w:val="36BE1E96"/>
    <w:rsid w:val="37070F41"/>
    <w:rsid w:val="375877D5"/>
    <w:rsid w:val="37AB5678"/>
    <w:rsid w:val="37DB27EC"/>
    <w:rsid w:val="37E63EBB"/>
    <w:rsid w:val="37E81658"/>
    <w:rsid w:val="38142B29"/>
    <w:rsid w:val="38BB09D0"/>
    <w:rsid w:val="39210DBE"/>
    <w:rsid w:val="39E11919"/>
    <w:rsid w:val="3A007290"/>
    <w:rsid w:val="3A543DFF"/>
    <w:rsid w:val="3A567FA5"/>
    <w:rsid w:val="3A626D94"/>
    <w:rsid w:val="3A9A6FBB"/>
    <w:rsid w:val="3AA855AE"/>
    <w:rsid w:val="3AB4093B"/>
    <w:rsid w:val="3B1E51EE"/>
    <w:rsid w:val="3BF3173D"/>
    <w:rsid w:val="3CFC51D1"/>
    <w:rsid w:val="3D035ACC"/>
    <w:rsid w:val="3DF3688D"/>
    <w:rsid w:val="3E9C6EB8"/>
    <w:rsid w:val="3EDE059A"/>
    <w:rsid w:val="3F2951D8"/>
    <w:rsid w:val="3F2E35D8"/>
    <w:rsid w:val="3F4E170B"/>
    <w:rsid w:val="3FA17ADE"/>
    <w:rsid w:val="401A783F"/>
    <w:rsid w:val="41111A6B"/>
    <w:rsid w:val="41161952"/>
    <w:rsid w:val="41810FD7"/>
    <w:rsid w:val="419A13A2"/>
    <w:rsid w:val="41DB62A2"/>
    <w:rsid w:val="433A7C48"/>
    <w:rsid w:val="44557097"/>
    <w:rsid w:val="45A75408"/>
    <w:rsid w:val="45B95404"/>
    <w:rsid w:val="46727F0D"/>
    <w:rsid w:val="46B96250"/>
    <w:rsid w:val="46D30A41"/>
    <w:rsid w:val="470450FA"/>
    <w:rsid w:val="47126DD5"/>
    <w:rsid w:val="47395900"/>
    <w:rsid w:val="4812529F"/>
    <w:rsid w:val="483E2834"/>
    <w:rsid w:val="488A1CB1"/>
    <w:rsid w:val="49856314"/>
    <w:rsid w:val="49AB437F"/>
    <w:rsid w:val="49CD35CD"/>
    <w:rsid w:val="4A9F64A4"/>
    <w:rsid w:val="4B191B70"/>
    <w:rsid w:val="4B862DC8"/>
    <w:rsid w:val="4CC526BC"/>
    <w:rsid w:val="4CD04D68"/>
    <w:rsid w:val="4CE358F0"/>
    <w:rsid w:val="4DD0778F"/>
    <w:rsid w:val="4DF8125A"/>
    <w:rsid w:val="4E103CFC"/>
    <w:rsid w:val="4E920EE8"/>
    <w:rsid w:val="4EA96919"/>
    <w:rsid w:val="4EB40ACB"/>
    <w:rsid w:val="503205BF"/>
    <w:rsid w:val="50DB4E2D"/>
    <w:rsid w:val="516861F2"/>
    <w:rsid w:val="52212A65"/>
    <w:rsid w:val="526A14BA"/>
    <w:rsid w:val="537A08C9"/>
    <w:rsid w:val="549D6E5C"/>
    <w:rsid w:val="551C775D"/>
    <w:rsid w:val="55E16C7B"/>
    <w:rsid w:val="56334D5F"/>
    <w:rsid w:val="564F753F"/>
    <w:rsid w:val="566B62A7"/>
    <w:rsid w:val="57A34234"/>
    <w:rsid w:val="57A65A7F"/>
    <w:rsid w:val="57AE08D1"/>
    <w:rsid w:val="590D0B69"/>
    <w:rsid w:val="59461716"/>
    <w:rsid w:val="59926A49"/>
    <w:rsid w:val="59C048D0"/>
    <w:rsid w:val="5A0C7172"/>
    <w:rsid w:val="5A636D8F"/>
    <w:rsid w:val="5A7E0765"/>
    <w:rsid w:val="5A802F72"/>
    <w:rsid w:val="5AA036ED"/>
    <w:rsid w:val="5AD40D71"/>
    <w:rsid w:val="5AFC6067"/>
    <w:rsid w:val="5B551903"/>
    <w:rsid w:val="5B5F591D"/>
    <w:rsid w:val="5B9C0E05"/>
    <w:rsid w:val="5C076A71"/>
    <w:rsid w:val="5C3A5C5F"/>
    <w:rsid w:val="5D561727"/>
    <w:rsid w:val="5D621E1D"/>
    <w:rsid w:val="5DF23751"/>
    <w:rsid w:val="5F3A69C1"/>
    <w:rsid w:val="60264FD2"/>
    <w:rsid w:val="613F3523"/>
    <w:rsid w:val="61D265C4"/>
    <w:rsid w:val="620D66D3"/>
    <w:rsid w:val="62627FA9"/>
    <w:rsid w:val="628A57C6"/>
    <w:rsid w:val="62B47CEF"/>
    <w:rsid w:val="633C155A"/>
    <w:rsid w:val="635E5391"/>
    <w:rsid w:val="63974B7F"/>
    <w:rsid w:val="63B73419"/>
    <w:rsid w:val="63CE2448"/>
    <w:rsid w:val="63F650F4"/>
    <w:rsid w:val="64BA489E"/>
    <w:rsid w:val="650C485D"/>
    <w:rsid w:val="651A1EF4"/>
    <w:rsid w:val="65603B17"/>
    <w:rsid w:val="65B23E21"/>
    <w:rsid w:val="65DC3CAC"/>
    <w:rsid w:val="661A037E"/>
    <w:rsid w:val="663024AA"/>
    <w:rsid w:val="666B4DEC"/>
    <w:rsid w:val="669B6734"/>
    <w:rsid w:val="67765C92"/>
    <w:rsid w:val="68923F13"/>
    <w:rsid w:val="68DB68A3"/>
    <w:rsid w:val="69232389"/>
    <w:rsid w:val="69AC2EDA"/>
    <w:rsid w:val="69B31B59"/>
    <w:rsid w:val="6AC2107B"/>
    <w:rsid w:val="6B190C11"/>
    <w:rsid w:val="6B59563F"/>
    <w:rsid w:val="6BAD3634"/>
    <w:rsid w:val="6C006BC9"/>
    <w:rsid w:val="6C3049CB"/>
    <w:rsid w:val="6C564708"/>
    <w:rsid w:val="6C5975F1"/>
    <w:rsid w:val="6CCC460D"/>
    <w:rsid w:val="6CDF407F"/>
    <w:rsid w:val="6D5C045C"/>
    <w:rsid w:val="6E246AE6"/>
    <w:rsid w:val="6E8C697A"/>
    <w:rsid w:val="6EE17619"/>
    <w:rsid w:val="6F3722D5"/>
    <w:rsid w:val="6FAC4AA3"/>
    <w:rsid w:val="70421A6E"/>
    <w:rsid w:val="705A36F0"/>
    <w:rsid w:val="70B05733"/>
    <w:rsid w:val="710D1743"/>
    <w:rsid w:val="71112DDF"/>
    <w:rsid w:val="72071DD2"/>
    <w:rsid w:val="72B572BE"/>
    <w:rsid w:val="72B94D8F"/>
    <w:rsid w:val="73B93D0D"/>
    <w:rsid w:val="73D70FC8"/>
    <w:rsid w:val="74C06296"/>
    <w:rsid w:val="74F13922"/>
    <w:rsid w:val="74FD170F"/>
    <w:rsid w:val="75436DEC"/>
    <w:rsid w:val="754B4296"/>
    <w:rsid w:val="75D74C81"/>
    <w:rsid w:val="76354F3E"/>
    <w:rsid w:val="770E2F52"/>
    <w:rsid w:val="78324A1E"/>
    <w:rsid w:val="79B37659"/>
    <w:rsid w:val="7A0D1FB0"/>
    <w:rsid w:val="7A2469EC"/>
    <w:rsid w:val="7AD6016B"/>
    <w:rsid w:val="7AE6354E"/>
    <w:rsid w:val="7AEC615B"/>
    <w:rsid w:val="7AF67FBD"/>
    <w:rsid w:val="7B1E510C"/>
    <w:rsid w:val="7BEB3862"/>
    <w:rsid w:val="7C1E512B"/>
    <w:rsid w:val="7CDC6601"/>
    <w:rsid w:val="7CF61010"/>
    <w:rsid w:val="7D821548"/>
    <w:rsid w:val="7DBF378C"/>
    <w:rsid w:val="7DF12C74"/>
    <w:rsid w:val="7EFD2986"/>
    <w:rsid w:val="7F4C3F63"/>
    <w:rsid w:val="7F6A2866"/>
    <w:rsid w:val="7F874EB0"/>
    <w:rsid w:val="7F9815D4"/>
    <w:rsid w:val="7FA02357"/>
    <w:rsid w:val="7FD01D7D"/>
    <w:rsid w:val="7FED46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eastAsia="en-US"/>
    </w:rPr>
  </w:style>
  <w:style w:type="paragraph" w:styleId="4">
    <w:name w:val="Body Text Indent"/>
    <w:basedOn w:val="1"/>
    <w:link w:val="21"/>
    <w:qFormat/>
    <w:uiPriority w:val="0"/>
    <w:pPr>
      <w:ind w:firstLine="640" w:firstLineChars="200"/>
    </w:pPr>
    <w:rPr>
      <w:rFonts w:ascii="Times New Roman" w:hAnsi="Times New Roman"/>
      <w:sz w:val="32"/>
    </w:rPr>
  </w:style>
  <w:style w:type="paragraph" w:styleId="5">
    <w:name w:val="Block Text"/>
    <w:basedOn w:val="1"/>
    <w:qFormat/>
    <w:uiPriority w:val="99"/>
    <w:pPr>
      <w:ind w:left="1280" w:leftChars="100" w:right="320" w:rightChars="100" w:hanging="960" w:hangingChars="300"/>
    </w:pPr>
    <w:rPr>
      <w:rFonts w:ascii="Times New Roman" w:hAnsi="Times New Roman"/>
      <w:sz w:val="32"/>
      <w:szCs w:val="32"/>
    </w:rPr>
  </w:style>
  <w:style w:type="paragraph" w:styleId="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7">
    <w:name w:val="Body Text Indent 2"/>
    <w:basedOn w:val="1"/>
    <w:link w:val="22"/>
    <w:qFormat/>
    <w:uiPriority w:val="0"/>
    <w:pPr>
      <w:spacing w:line="360" w:lineRule="auto"/>
      <w:ind w:firstLine="627" w:firstLineChars="196"/>
    </w:pPr>
    <w:rPr>
      <w:rFonts w:ascii="仿宋_GB2312" w:hAnsi="Times New Roman" w:eastAsia="仿宋_GB2312"/>
      <w:sz w:val="32"/>
      <w:szCs w:val="32"/>
    </w:rPr>
  </w:style>
  <w:style w:type="paragraph" w:styleId="8">
    <w:name w:val="Balloon Text"/>
    <w:basedOn w:val="1"/>
    <w:link w:val="26"/>
    <w:semiHidden/>
    <w:qFormat/>
    <w:uiPriority w:val="99"/>
    <w:rPr>
      <w:rFonts w:ascii="Times New Roman" w:hAnsi="Times New Roman"/>
      <w:sz w:val="18"/>
      <w:szCs w:val="18"/>
    </w:rPr>
  </w:style>
  <w:style w:type="paragraph" w:styleId="9">
    <w:name w:val="footer"/>
    <w:basedOn w:val="1"/>
    <w:link w:val="24"/>
    <w:qFormat/>
    <w:uiPriority w:val="99"/>
    <w:pPr>
      <w:tabs>
        <w:tab w:val="center" w:pos="4153"/>
        <w:tab w:val="right" w:pos="8306"/>
      </w:tabs>
      <w:snapToGrid w:val="0"/>
      <w:jc w:val="left"/>
    </w:pPr>
    <w:rPr>
      <w:rFonts w:ascii="Times New Roman" w:hAnsi="Times New Roman"/>
      <w:sz w:val="18"/>
      <w:szCs w:val="18"/>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Body Text Indent 3"/>
    <w:basedOn w:val="1"/>
    <w:link w:val="23"/>
    <w:qFormat/>
    <w:uiPriority w:val="0"/>
    <w:pPr>
      <w:spacing w:after="120"/>
      <w:ind w:left="420" w:leftChars="200"/>
    </w:pPr>
    <w:rPr>
      <w:rFonts w:ascii="Times New Roman" w:hAnsi="Times New Roman"/>
      <w:sz w:val="16"/>
      <w:szCs w:val="16"/>
    </w:rPr>
  </w:style>
  <w:style w:type="paragraph" w:styleId="1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4">
    <w:name w:val="Normal (Web)"/>
    <w:basedOn w:val="1"/>
    <w:qFormat/>
    <w:uiPriority w:val="0"/>
    <w:pPr>
      <w:spacing w:before="100" w:beforeAutospacing="1" w:after="100" w:afterAutospacing="1"/>
      <w:jc w:val="left"/>
    </w:pPr>
    <w:rPr>
      <w:kern w:val="0"/>
      <w:sz w:val="24"/>
    </w:rPr>
  </w:style>
  <w:style w:type="character" w:styleId="17">
    <w:name w:val="Strong"/>
    <w:basedOn w:val="16"/>
    <w:qFormat/>
    <w:uiPriority w:val="22"/>
  </w:style>
  <w:style w:type="character" w:styleId="18">
    <w:name w:val="page number"/>
    <w:basedOn w:val="16"/>
    <w:qFormat/>
    <w:uiPriority w:val="99"/>
  </w:style>
  <w:style w:type="character" w:styleId="19">
    <w:name w:val="Emphasis"/>
    <w:basedOn w:val="16"/>
    <w:qFormat/>
    <w:uiPriority w:val="99"/>
    <w:rPr>
      <w:i/>
      <w:iCs/>
    </w:rPr>
  </w:style>
  <w:style w:type="character" w:styleId="20">
    <w:name w:val="Hyperlink"/>
    <w:basedOn w:val="16"/>
    <w:unhideWhenUsed/>
    <w:qFormat/>
    <w:uiPriority w:val="99"/>
    <w:rPr>
      <w:color w:val="0000FF" w:themeColor="hyperlink"/>
      <w:u w:val="single"/>
    </w:rPr>
  </w:style>
  <w:style w:type="character" w:customStyle="1" w:styleId="21">
    <w:name w:val="正文文本缩进 Char"/>
    <w:basedOn w:val="16"/>
    <w:link w:val="4"/>
    <w:qFormat/>
    <w:uiPriority w:val="0"/>
    <w:rPr>
      <w:rFonts w:ascii="Times New Roman" w:hAnsi="Times New Roman" w:eastAsia="宋体" w:cs="Times New Roman"/>
      <w:sz w:val="32"/>
      <w:szCs w:val="24"/>
    </w:rPr>
  </w:style>
  <w:style w:type="character" w:customStyle="1" w:styleId="22">
    <w:name w:val="正文文本缩进 2 Char"/>
    <w:basedOn w:val="16"/>
    <w:link w:val="7"/>
    <w:qFormat/>
    <w:uiPriority w:val="0"/>
    <w:rPr>
      <w:rFonts w:ascii="仿宋_GB2312" w:hAnsi="Times New Roman" w:eastAsia="仿宋_GB2312" w:cs="Times New Roman"/>
      <w:sz w:val="32"/>
      <w:szCs w:val="32"/>
    </w:rPr>
  </w:style>
  <w:style w:type="character" w:customStyle="1" w:styleId="23">
    <w:name w:val="正文文本缩进 3 Char"/>
    <w:basedOn w:val="16"/>
    <w:link w:val="12"/>
    <w:qFormat/>
    <w:uiPriority w:val="0"/>
    <w:rPr>
      <w:rFonts w:ascii="Times New Roman" w:hAnsi="Times New Roman" w:eastAsia="宋体" w:cs="Times New Roman"/>
      <w:sz w:val="16"/>
      <w:szCs w:val="16"/>
    </w:rPr>
  </w:style>
  <w:style w:type="character" w:customStyle="1" w:styleId="24">
    <w:name w:val="页脚 Char"/>
    <w:basedOn w:val="16"/>
    <w:link w:val="9"/>
    <w:qFormat/>
    <w:uiPriority w:val="99"/>
    <w:rPr>
      <w:rFonts w:ascii="Times New Roman" w:hAnsi="Times New Roman" w:eastAsia="宋体" w:cs="Times New Roman"/>
      <w:sz w:val="18"/>
      <w:szCs w:val="18"/>
    </w:rPr>
  </w:style>
  <w:style w:type="character" w:customStyle="1" w:styleId="25">
    <w:name w:val="页眉 Char"/>
    <w:basedOn w:val="16"/>
    <w:link w:val="10"/>
    <w:qFormat/>
    <w:uiPriority w:val="99"/>
    <w:rPr>
      <w:rFonts w:ascii="Times New Roman" w:hAnsi="Times New Roman" w:eastAsia="宋体" w:cs="Times New Roman"/>
      <w:sz w:val="18"/>
      <w:szCs w:val="18"/>
    </w:rPr>
  </w:style>
  <w:style w:type="character" w:customStyle="1" w:styleId="26">
    <w:name w:val="批注框文本 Char"/>
    <w:basedOn w:val="16"/>
    <w:link w:val="8"/>
    <w:semiHidden/>
    <w:qFormat/>
    <w:uiPriority w:val="99"/>
    <w:rPr>
      <w:rFonts w:ascii="Times New Roman" w:hAnsi="Times New Roman" w:eastAsia="宋体" w:cs="Times New Roman"/>
      <w:sz w:val="18"/>
      <w:szCs w:val="18"/>
    </w:rPr>
  </w:style>
  <w:style w:type="character" w:customStyle="1" w:styleId="27">
    <w:name w:val="gray"/>
    <w:basedOn w:val="16"/>
    <w:qFormat/>
    <w:uiPriority w:val="99"/>
  </w:style>
  <w:style w:type="character" w:customStyle="1" w:styleId="28">
    <w:name w:val="标题 1 Char"/>
    <w:basedOn w:val="16"/>
    <w:link w:val="2"/>
    <w:qFormat/>
    <w:uiPriority w:val="9"/>
    <w:rPr>
      <w:rFonts w:ascii="Calibri" w:hAnsi="Calibri" w:eastAsia="宋体" w:cs="Times New Roman"/>
      <w:b/>
      <w:bCs/>
      <w:kern w:val="44"/>
      <w:sz w:val="44"/>
      <w:szCs w:val="44"/>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p0"/>
    <w:basedOn w:val="1"/>
    <w:qFormat/>
    <w:uiPriority w:val="0"/>
    <w:pPr>
      <w:widowControl/>
      <w:jc w:val="left"/>
    </w:pPr>
    <w:rPr>
      <w:rFonts w:ascii="Times New Roman" w:hAnsi="Times New Roman"/>
      <w:kern w:val="0"/>
      <w:sz w:val="20"/>
      <w:szCs w:val="20"/>
    </w:rPr>
  </w:style>
  <w:style w:type="paragraph" w:customStyle="1" w:styleId="31">
    <w:name w:val="1。1"/>
    <w:basedOn w:val="1"/>
    <w:qFormat/>
    <w:uiPriority w:val="0"/>
    <w:pPr>
      <w:topLinePunct/>
      <w:snapToGrid w:val="0"/>
      <w:spacing w:line="560" w:lineRule="exact"/>
      <w:ind w:firstLine="640" w:firstLineChars="200"/>
      <w:jc w:val="left"/>
    </w:pPr>
    <w:rPr>
      <w:rFonts w:ascii="楷体_GB2312" w:hAnsi="宋体" w:eastAsia="楷体_GB2312"/>
      <w:sz w:val="32"/>
      <w:szCs w:val="32"/>
    </w:rPr>
  </w:style>
  <w:style w:type="paragraph" w:customStyle="1" w:styleId="3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文本 New New"/>
    <w:basedOn w:val="32"/>
    <w:qFormat/>
    <w:uiPriority w:val="0"/>
    <w:pPr>
      <w:widowControl/>
      <w:spacing w:after="120"/>
      <w:jc w:val="left"/>
    </w:pPr>
    <w:rPr>
      <w:rFonts w:ascii="Garamond" w:hAnsi="Garamond"/>
      <w:kern w:val="0"/>
      <w:sz w:val="22"/>
      <w:szCs w:val="20"/>
    </w:rPr>
  </w:style>
  <w:style w:type="paragraph" w:customStyle="1" w:styleId="34">
    <w:name w:val="Heading #1|1"/>
    <w:basedOn w:val="1"/>
    <w:qFormat/>
    <w:uiPriority w:val="0"/>
    <w:pPr>
      <w:spacing w:before="1360" w:after="660"/>
      <w:ind w:firstLine="400"/>
      <w:outlineLvl w:val="0"/>
    </w:pPr>
    <w:rPr>
      <w:rFonts w:ascii="宋体" w:hAnsi="宋体" w:cs="宋体"/>
      <w:color w:val="F88370"/>
      <w:sz w:val="56"/>
      <w:szCs w:val="56"/>
      <w:lang w:val="zh-CN" w:bidi="zh-CN"/>
    </w:rPr>
  </w:style>
  <w:style w:type="paragraph" w:customStyle="1" w:styleId="35">
    <w:name w:val="Body text|1"/>
    <w:basedOn w:val="1"/>
    <w:qFormat/>
    <w:uiPriority w:val="0"/>
    <w:pPr>
      <w:spacing w:line="439" w:lineRule="auto"/>
      <w:ind w:firstLine="400"/>
    </w:pPr>
    <w:rPr>
      <w:rFonts w:ascii="宋体" w:hAnsi="宋体" w:cs="宋体"/>
      <w:sz w:val="18"/>
      <w:szCs w:val="18"/>
      <w:lang w:val="zh-CN" w:bidi="zh-CN"/>
    </w:rPr>
  </w:style>
  <w:style w:type="paragraph" w:customStyle="1" w:styleId="36">
    <w:name w:val="Heading #2|1"/>
    <w:basedOn w:val="1"/>
    <w:qFormat/>
    <w:uiPriority w:val="0"/>
    <w:pPr>
      <w:spacing w:after="440" w:line="450" w:lineRule="exact"/>
      <w:jc w:val="center"/>
      <w:outlineLvl w:val="1"/>
    </w:pPr>
    <w:rPr>
      <w:rFonts w:ascii="宋体" w:hAnsi="宋体" w:cs="宋体"/>
      <w:sz w:val="26"/>
      <w:szCs w:val="26"/>
      <w:lang w:val="zh-CN" w:bidi="zh-CN"/>
    </w:rPr>
  </w:style>
  <w:style w:type="character" w:customStyle="1" w:styleId="37">
    <w:name w:val="font11"/>
    <w:basedOn w:val="16"/>
    <w:qFormat/>
    <w:uiPriority w:val="0"/>
    <w:rPr>
      <w:rFonts w:hint="default" w:ascii="Times New Roman" w:hAnsi="Times New Roman" w:cs="Times New Roman"/>
      <w:b/>
      <w:color w:val="000000"/>
      <w:sz w:val="20"/>
      <w:szCs w:val="20"/>
      <w:u w:val="none"/>
    </w:rPr>
  </w:style>
  <w:style w:type="character" w:customStyle="1" w:styleId="38">
    <w:name w:val="font101"/>
    <w:basedOn w:val="16"/>
    <w:qFormat/>
    <w:uiPriority w:val="0"/>
    <w:rPr>
      <w:rFonts w:hint="eastAsia" w:ascii="宋体" w:hAnsi="宋体" w:eastAsia="宋体" w:cs="宋体"/>
      <w:b/>
      <w:color w:val="000000"/>
      <w:sz w:val="20"/>
      <w:szCs w:val="20"/>
      <w:u w:val="none"/>
    </w:rPr>
  </w:style>
  <w:style w:type="character" w:customStyle="1" w:styleId="39">
    <w:name w:val="font121"/>
    <w:basedOn w:val="16"/>
    <w:qFormat/>
    <w:uiPriority w:val="0"/>
    <w:rPr>
      <w:rFonts w:hint="default" w:ascii="Times New Roman" w:hAnsi="Times New Roman" w:cs="Times New Roman"/>
      <w:color w:val="000000"/>
      <w:sz w:val="20"/>
      <w:szCs w:val="20"/>
      <w:u w:val="none"/>
    </w:rPr>
  </w:style>
  <w:style w:type="character" w:customStyle="1" w:styleId="40">
    <w:name w:val="font81"/>
    <w:basedOn w:val="16"/>
    <w:qFormat/>
    <w:uiPriority w:val="0"/>
    <w:rPr>
      <w:rFonts w:hint="default" w:ascii="Times New Roman" w:hAnsi="Times New Roman" w:cs="Times New Roman"/>
      <w:color w:val="000000"/>
      <w:sz w:val="20"/>
      <w:szCs w:val="20"/>
      <w:u w:val="none"/>
      <w:vertAlign w:val="superscript"/>
    </w:rPr>
  </w:style>
  <w:style w:type="character" w:customStyle="1" w:styleId="41">
    <w:name w:val="font112"/>
    <w:basedOn w:val="16"/>
    <w:qFormat/>
    <w:uiPriority w:val="0"/>
    <w:rPr>
      <w:rFonts w:hint="eastAsia" w:ascii="宋体" w:hAnsi="宋体" w:eastAsia="宋体" w:cs="宋体"/>
      <w:color w:val="000000"/>
      <w:sz w:val="20"/>
      <w:szCs w:val="20"/>
      <w:u w:val="none"/>
    </w:rPr>
  </w:style>
  <w:style w:type="character" w:customStyle="1" w:styleId="42">
    <w:name w:val="font01"/>
    <w:basedOn w:val="16"/>
    <w:qFormat/>
    <w:uiPriority w:val="0"/>
    <w:rPr>
      <w:rFonts w:hint="eastAsia" w:ascii="宋体" w:hAnsi="宋体" w:eastAsia="宋体" w:cs="宋体"/>
      <w:color w:val="000000"/>
      <w:sz w:val="20"/>
      <w:szCs w:val="20"/>
      <w:u w:val="none"/>
      <w:vertAlign w:val="superscript"/>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styleId="4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2993</Words>
  <Characters>3120</Characters>
  <Lines>26</Lines>
  <Paragraphs>7</Paragraphs>
  <TotalTime>6</TotalTime>
  <ScaleCrop>false</ScaleCrop>
  <LinksUpToDate>false</LinksUpToDate>
  <CharactersWithSpaces>3122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2019-12-18T01:56:00Z</dcterms:created>
  <dc:creator>微软用户</dc:creator>
  <cp:lastModifiedBy>石媛红</cp:lastModifiedBy>
  <cp:lastPrinted>2023-04-20T07:31:00Z</cp:lastPrinted>
  <dcterms:modified xsi:type="dcterms:W3CDTF">2025-10-24T06:33:11Z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A4E1161303654B5E97A3ACCDE2DD59CE</vt:lpwstr>
  </property>
</Properties>
</file>