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监督索引号53012670432601000</w:t>
      </w:r>
    </w:p>
    <w:p>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石林彝族自治县农业农村局</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石林彝族自治县农业农村局为石林彝族自治县人民政府的组成部门，主要履行以下职责：</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按照生态文明建设要求，拟订全县有关种植业、畜牧业、农业机械化等农业产业和农村经济发展的政策和中长期规划，并负责组织实施；拟订农业产业化经营和农业信息化体系建设规划、政策，促进农业产前、产中、产后一体化发展；监测分析农业和农村经济运行，发布农业和农村经济信息；负责全县农业资源区划。</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承担完善农村经营管理体制的责任。提出深化农村经济体制改革和稳定完善农村基本经营制度的政策建议，指导农村土地承包、土地承包经营权流转和农村土地承包纠纷仲裁管理；指导、监督减轻农民负担和村民筹资筹劳管理工作，指导农村集体资产和财务管理；指导、扶持农业社会化服务体系、农村合作经济组织、农民专业合作社和农业行业协会的建设与发展。</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3.指导粮食等主要农产品生产，现代农业示范区建设；会同有关部门指导农业标准化、规模化生产，引导农业产业结构调整和产品品质的改善；规划指导农业基础设施、高产稳产农田(地)建设和中低产田(地)改造。</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4.承担提升农产品质量安全水平的责任。</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5.负责农业行政执法，依法开展农作物种子(种苗)、草种、种畜禽、农药、兽药、饲料、饲料添加剂的许可及监督管理；负责农业植物新品种、农业生物物种资源和农业转基因生物的保护、监督和管理；开展兽医医疗器械和有关肥料的监督管理；指导农业机械化和农机安全监理工作。</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6.承担农业防灾减灾的责任。</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7.研究拟订乳业发展的重大措施及推广项目。</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8.制定全县农业职业教育、科技推广及其队伍建设的发展规划、政策和措施，指导全县农业职业教育和农科机构的业务工作；指导基层农业技术推广体系改革与建设；组织制定农业技术推广的规划、计划并组织实施。</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9.拟订农业生态建设规划并组织实施。</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10.负责全县农业科技交流与合作。</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11.负责全县渔业生产管理和渔业行政执法工作。</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12.组织协调农业部门内部改革，强化服务宗旨。</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13.组织协调全县烤烟生产的各项工作。</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14.负责全县扶贫工作的组织协调工作。</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15.承办县委、县政府和上级机关交办的其他事项。</w:t>
      </w:r>
    </w:p>
    <w:p>
      <w:pPr>
        <w:spacing w:line="600" w:lineRule="exact"/>
        <w:ind w:firstLine="600" w:firstLineChars="200"/>
        <w:outlineLvl w:val="1"/>
        <w:rPr>
          <w:rFonts w:hint="default" w:ascii="黑体" w:hAnsi="黑体" w:eastAsia="黑体"/>
          <w:sz w:val="30"/>
          <w:szCs w:val="30"/>
          <w:highlight w:val="none"/>
          <w:lang w:val="en-US" w:eastAsia="zh-CN"/>
        </w:rPr>
      </w:pPr>
      <w:r>
        <w:rPr>
          <w:rFonts w:hint="eastAsia" w:ascii="黑体" w:hAnsi="黑体" w:eastAsia="黑体"/>
          <w:sz w:val="30"/>
          <w:szCs w:val="30"/>
          <w:highlight w:val="none"/>
          <w:lang w:val="en-US" w:eastAsia="zh-CN"/>
        </w:rPr>
        <w:t>二、部门基本情况</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我部门共设置7个内设机构，包括：办公室、组织人事科、财务审计科、法规科、产业规划发展科、乡村振兴科、农田建设管理科。</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所属单位11个，分别是：</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1.石林彝族自治县农业技术推广总站。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2.石林彝族自治县农机服务管理总站。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3.石林彝族自治县种子管理站。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4.石林彝族自治县经济作物站。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5.石林彝族自治县农村能源环境保护工作站。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6.石林彝族自治县农村经济管理站。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7.石林彝族自治县动物卫生监督检验所。</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8.石林彝族自治县植保植检站。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9.石林彝族自治县畜牧兽医总站。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10.石林彝族自治县农产品质量检测站。</w:t>
      </w:r>
    </w:p>
    <w:p>
      <w:pPr>
        <w:spacing w:line="600" w:lineRule="exact"/>
        <w:ind w:firstLine="600" w:firstLineChars="200"/>
        <w:rPr>
          <w:rFonts w:hint="eastAsia" w:ascii="楷体" w:hAnsi="楷体" w:eastAsia="楷体"/>
          <w:sz w:val="30"/>
          <w:szCs w:val="30"/>
          <w:highlight w:val="none"/>
          <w:lang w:eastAsia="zh-CN"/>
        </w:rPr>
      </w:pPr>
      <w:r>
        <w:rPr>
          <w:rFonts w:hint="eastAsia" w:ascii="仿宋_GB2312" w:eastAsia="仿宋_GB2312"/>
          <w:sz w:val="30"/>
          <w:szCs w:val="30"/>
          <w:highlight w:val="none"/>
          <w:lang w:val="en-US" w:eastAsia="zh-CN"/>
        </w:rPr>
        <w:t>11.石林彝族自治县烤烟生产办公室。</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我</w:t>
      </w:r>
      <w:r>
        <w:rPr>
          <w:rFonts w:hint="eastAsia" w:ascii="仿宋_GB2312" w:eastAsia="仿宋_GB2312"/>
          <w:sz w:val="30"/>
          <w:szCs w:val="30"/>
          <w:highlight w:val="none"/>
        </w:rPr>
        <w:t>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年度部门决算编报的单位共</w:t>
      </w:r>
      <w:r>
        <w:rPr>
          <w:rFonts w:hint="eastAsia" w:ascii="仿宋_GB2312" w:hAnsi="仿宋_GB2312" w:eastAsia="仿宋_GB2312" w:cs="仿宋_GB2312"/>
          <w:color w:val="auto"/>
          <w:sz w:val="30"/>
          <w:lang w:val="en-US" w:eastAsia="zh-CN"/>
        </w:rPr>
        <w:t>11</w:t>
      </w:r>
      <w:r>
        <w:rPr>
          <w:rFonts w:hint="eastAsia" w:ascii="仿宋_GB2312" w:eastAsia="仿宋_GB2312"/>
          <w:sz w:val="30"/>
          <w:szCs w:val="30"/>
          <w:highlight w:val="none"/>
        </w:rPr>
        <w:t>个。分别是：</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1.石林彝族自治县农业技术推广总站。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2.石林彝族自治县农机服务管理总站。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3.石林彝族自治县种子管理站。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4.石林彝族自治县经济作物站。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5.石林彝族自治县农村能源环境保护工作站。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6.石林彝族自治县农村经济管理站。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7.石林彝族自治县动物卫生监督检验所。</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8.石林彝族自治县植保植检站。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9.石林彝族自治县畜牧兽医总站。</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10.石林彝族自治县农产品质量检测站。</w:t>
      </w:r>
    </w:p>
    <w:p>
      <w:pPr>
        <w:spacing w:line="600" w:lineRule="exact"/>
        <w:ind w:firstLine="600" w:firstLineChars="200"/>
        <w:rPr>
          <w:rFonts w:hint="eastAsia" w:ascii="楷体" w:hAnsi="楷体" w:eastAsia="楷体"/>
          <w:sz w:val="30"/>
          <w:szCs w:val="30"/>
          <w:highlight w:val="none"/>
          <w:lang w:eastAsia="zh-CN"/>
        </w:rPr>
      </w:pPr>
      <w:r>
        <w:rPr>
          <w:rFonts w:hint="eastAsia" w:ascii="仿宋_GB2312" w:eastAsia="仿宋_GB2312"/>
          <w:sz w:val="30"/>
          <w:szCs w:val="30"/>
          <w:highlight w:val="none"/>
          <w:lang w:val="en-US" w:eastAsia="zh-CN"/>
        </w:rPr>
        <w:t>11.石林彝族自治县烤烟生产办公室。</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pPr>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132</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18</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9</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102</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w:t>
      </w:r>
    </w:p>
    <w:p>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101</w:t>
      </w:r>
      <w:r>
        <w:rPr>
          <w:rFonts w:hint="eastAsia"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101</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kern w:val="0"/>
          <w:sz w:val="30"/>
          <w:szCs w:val="30"/>
          <w:highlight w:val="none"/>
          <w:lang w:val="en-US" w:eastAsia="zh-CN"/>
        </w:rPr>
        <w:t>人。</w:t>
      </w:r>
    </w:p>
    <w:p>
      <w:pPr>
        <w:spacing w:line="600" w:lineRule="exact"/>
        <w:ind w:firstLine="600" w:firstLineChars="200"/>
        <w:jc w:val="left"/>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车辆编制12辆，在编实有车辆12辆，超编0辆。</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spacing w:line="600" w:lineRule="exact"/>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（一）省级小麦单产提升项目示范带动作用明显。</w:t>
      </w:r>
      <w:r>
        <w:rPr>
          <w:rFonts w:hint="eastAsia" w:ascii="仿宋_GB2312" w:hAnsi="宋体" w:eastAsia="仿宋_GB2312" w:cs="Arial"/>
          <w:kern w:val="0"/>
          <w:sz w:val="30"/>
          <w:szCs w:val="30"/>
          <w:highlight w:val="none"/>
          <w:lang w:eastAsia="zh-CN"/>
        </w:rPr>
        <w:t>积极向上级争取粮食生产项目，</w:t>
      </w:r>
      <w:r>
        <w:rPr>
          <w:rFonts w:hint="eastAsia" w:ascii="仿宋_GB2312" w:hAnsi="宋体" w:eastAsia="仿宋_GB2312" w:cs="Arial"/>
          <w:kern w:val="0"/>
          <w:sz w:val="30"/>
          <w:szCs w:val="30"/>
          <w:highlight w:val="none"/>
          <w:lang w:val="en-US" w:eastAsia="zh-CN"/>
        </w:rPr>
        <w:t>2024年作为云南省两个小麦单产提升行动示范县之一，完成小麦示范种植20869亩，分布6个乡镇（街道），37个村委会，涉及农户6475户。创建了20个百亩攻关田，5个千亩方，2个万亩片。经测产，示范项目百亩攻关田亩产357.92千克、千亩示范片亩产233.64千克、万亩示范方亩产212.4千克，较2023年每亩增产5.2%。在示范项目的带动下，全县小麦高质高效种植6.6万亩，小麦平均亩产206.87公斤，较2023年每亩增产2.47%，全县小麦实现总产13689.24吨，为保障全县粮食稳产发挥积极作用。</w:t>
      </w:r>
    </w:p>
    <w:p>
      <w:pPr>
        <w:spacing w:line="600" w:lineRule="exact"/>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二）实施科技措施促全县粮食生产增收。一是实施大豆玉米带状复合种植三种模式提升粮食产能,效果明显。将大豆玉米带状复合种植改变为3套2、3套3、2套2三种模式，种植11610亩。通过测产，3套2模式综合亩产644.8公斤、3套3模式综合亩产744.92公斤、2套2模式综合亩产656.33公斤；新的大豆玉米带状复合种植模式下，大豆平均亩产64.98公斤、玉米平均亩产590.52公斤，平均综合亩产达655.5公斤，增产效果明显。</w:t>
      </w:r>
      <w:r>
        <w:rPr>
          <w:rFonts w:hint="eastAsia" w:ascii="仿宋_GB2312" w:hAnsi="宋体" w:eastAsia="仿宋_GB2312" w:cs="Arial"/>
          <w:kern w:val="0"/>
          <w:sz w:val="30"/>
          <w:szCs w:val="30"/>
          <w:highlight w:val="none"/>
          <w:lang w:eastAsia="zh-CN"/>
        </w:rPr>
        <w:t>二是</w:t>
      </w:r>
      <w:r>
        <w:rPr>
          <w:rFonts w:hint="eastAsia" w:ascii="仿宋_GB2312" w:hAnsi="宋体" w:eastAsia="仿宋_GB2312" w:cs="Arial"/>
          <w:kern w:val="0"/>
          <w:sz w:val="30"/>
          <w:szCs w:val="30"/>
          <w:highlight w:val="none"/>
          <w:lang w:val="en-US" w:eastAsia="zh-CN"/>
        </w:rPr>
        <w:t>实施油菜“三化”“三适两抗”先进适用技术，节本增效作用明显。</w:t>
      </w:r>
      <w:r>
        <w:rPr>
          <w:rFonts w:hint="eastAsia" w:ascii="仿宋_GB2312" w:hAnsi="宋体" w:eastAsia="仿宋_GB2312" w:cs="Arial"/>
          <w:kern w:val="0"/>
          <w:sz w:val="30"/>
          <w:szCs w:val="30"/>
          <w:highlight w:val="none"/>
          <w:lang w:eastAsia="zh-CN"/>
        </w:rPr>
        <w:t>推广油菜品种优质化、种植绿色化、操作轻简化“三化”技术、进行“三适两抗”（适期播种、适密栽培、适机生产，抗病虫草害、抗逆）一系列先进适用技术种植油菜，进一步节约劳动力，减少农药和化肥用量。经测产验收，</w:t>
      </w:r>
      <w:r>
        <w:rPr>
          <w:rFonts w:hint="eastAsia" w:ascii="仿宋_GB2312" w:hAnsi="宋体" w:eastAsia="仿宋_GB2312" w:cs="Arial"/>
          <w:kern w:val="0"/>
          <w:sz w:val="30"/>
          <w:szCs w:val="30"/>
          <w:highlight w:val="none"/>
          <w:lang w:val="en-US" w:eastAsia="zh-CN"/>
        </w:rPr>
        <w:t>油菜单产亩产203.5</w:t>
      </w:r>
      <w:r>
        <w:rPr>
          <w:rFonts w:hint="eastAsia" w:ascii="仿宋_GB2312" w:hAnsi="宋体" w:eastAsia="仿宋_GB2312" w:cs="Arial"/>
          <w:kern w:val="0"/>
          <w:sz w:val="30"/>
          <w:szCs w:val="30"/>
          <w:highlight w:val="none"/>
          <w:lang w:eastAsia="zh-CN"/>
        </w:rPr>
        <w:t>公斤</w:t>
      </w:r>
      <w:r>
        <w:rPr>
          <w:rFonts w:hint="eastAsia" w:ascii="仿宋_GB2312" w:hAnsi="宋体" w:eastAsia="仿宋_GB2312" w:cs="Arial"/>
          <w:kern w:val="0"/>
          <w:sz w:val="30"/>
          <w:szCs w:val="30"/>
          <w:highlight w:val="none"/>
          <w:lang w:val="en-US" w:eastAsia="zh-CN"/>
        </w:rPr>
        <w:t>，按市场价6元/公斤计算，每亩</w:t>
      </w:r>
      <w:r>
        <w:rPr>
          <w:rFonts w:hint="eastAsia" w:ascii="仿宋_GB2312" w:hAnsi="宋体" w:eastAsia="仿宋_GB2312" w:cs="Arial"/>
          <w:kern w:val="0"/>
          <w:sz w:val="30"/>
          <w:szCs w:val="30"/>
          <w:highlight w:val="none"/>
          <w:lang w:eastAsia="zh-CN"/>
        </w:rPr>
        <w:t>产值</w:t>
      </w:r>
      <w:r>
        <w:rPr>
          <w:rFonts w:hint="eastAsia" w:ascii="仿宋_GB2312" w:hAnsi="宋体" w:eastAsia="仿宋_GB2312" w:cs="Arial"/>
          <w:kern w:val="0"/>
          <w:sz w:val="30"/>
          <w:szCs w:val="30"/>
          <w:highlight w:val="none"/>
          <w:lang w:val="en-US" w:eastAsia="zh-CN"/>
        </w:rPr>
        <w:t>1221</w:t>
      </w:r>
      <w:r>
        <w:rPr>
          <w:rFonts w:hint="eastAsia" w:ascii="仿宋_GB2312" w:hAnsi="宋体" w:eastAsia="仿宋_GB2312" w:cs="Arial"/>
          <w:kern w:val="0"/>
          <w:sz w:val="30"/>
          <w:szCs w:val="30"/>
          <w:highlight w:val="none"/>
          <w:lang w:eastAsia="zh-CN"/>
        </w:rPr>
        <w:t>元，经济效益显著，实现了农民的增产增收。通过示范样板的实施，</w:t>
      </w:r>
      <w:r>
        <w:rPr>
          <w:rFonts w:hint="eastAsia" w:ascii="仿宋_GB2312" w:hAnsi="宋体" w:eastAsia="仿宋_GB2312" w:cs="Arial"/>
          <w:kern w:val="0"/>
          <w:sz w:val="30"/>
          <w:szCs w:val="30"/>
          <w:highlight w:val="none"/>
          <w:lang w:val="en-US" w:eastAsia="zh-CN"/>
        </w:rPr>
        <w:t>辐射带动全县5100亩油菜大面积均衡增产。三是推广水稻旱栽421.1亩，平均亩产435.1公斤。四是发挥烤烟收获后闲置土地种植粮食，增加粮食产量。在烤烟地收获后实施烟后套种大豆1880亩，大豆亩产达到126.09公斤；烟后种植玉米1090亩，目前正处于灌浆期。五是推广绿色高质高效示范种植红薯，效果显著。在长湖镇海宜、舍色两个村委会推广种植“烟薯25”“丝滑”两个商品性和市场前景较好的品种553亩。通过测产，丝滑品种平均亩产2212.98公斤、亩产值5614.43元；烟薯25品种平均亩产3360.95公斤，亩产值6807.85元，综合平均亩产值6211.14元，示范效果显著。</w:t>
      </w:r>
    </w:p>
    <w:p>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val="en-US" w:eastAsia="zh-CN"/>
        </w:rPr>
        <w:t>（三）特色农业产业发展工作推进见效。大力推进以石林人参果产业为主的特色水果“一县一业”创建工作，拓展提升“一乡一品”“一村一品”，深度挖掘石林特质农产品，推进石林人参果、石林苹果、石林甜柿、石林血桃、石林枇杷、石林辣椒、石林鲜食玉米等产业发展质量，围绕人参果区域公共品牌创建，突出特色，区域优势，将资源优势转化为经济优势，带动农业农村经济发展，促进农民增收。积极打造“农特产品”石林品牌，注册“石林血桃”农产品地理标志证明商标；石林人参果、石林甜柿、石林乳糯玉米入选全国名特优新农产品名录；“石林人参果”获中央气象台、中国天气网中国天气“节气名品”称号并在 CCTV17展播宣传；“ 石林人参果”入选2024年云南省“绿色云品”区域公用品牌目录名单。认真落实《石林县人参果产业发展三年行动方案(2023-2025年)》，持续推进昆明市“一县一业”示范创建县和云南省“一县一业”特色县创建工作，石林人参果地理标志保护工程项目，积极打造石林人参果区域公用品牌， 2024全县完成人参果种植面积17万亩，正反季育苗1.5亿株以上，授权55家经营主体使用石林人参果农产品地理标志，9家经营主体使用石林甜柿农产品地理标志。首批国家现代农业全产业链标准化示范基地试点和云南省现代农业全产业链标准化试点基地通过省市验收。全力推进人参果种业发展，完成人参果“石艳香2号”“ 石紫香”“ 金艳香”“ 金怡香”4个新品种田间鉴定工作；《石林县省级人参果种业基地》</w:t>
      </w:r>
      <w:r>
        <w:rPr>
          <w:rFonts w:hint="eastAsia" w:ascii="仿宋_GB2312" w:hAnsi="宋体" w:eastAsia="仿宋_GB2312" w:cs="Arial"/>
          <w:kern w:val="0"/>
          <w:sz w:val="30"/>
          <w:szCs w:val="30"/>
          <w:highlight w:val="none"/>
        </w:rPr>
        <w:t>确定</w:t>
      </w:r>
      <w:r>
        <w:rPr>
          <w:rFonts w:hint="eastAsia" w:ascii="仿宋_GB2312" w:hAnsi="宋体" w:eastAsia="仿宋_GB2312" w:cs="Arial"/>
          <w:kern w:val="0"/>
          <w:sz w:val="30"/>
          <w:szCs w:val="30"/>
          <w:highlight w:val="none"/>
          <w:lang w:val="en-US" w:eastAsia="zh-CN"/>
        </w:rPr>
        <w:t>为2024年省级种业基地建设项目支持名单。</w:t>
      </w:r>
    </w:p>
    <w:p>
      <w:pPr>
        <w:spacing w:line="600" w:lineRule="exact"/>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（四）推进茶叶培育助推我县特色农业发展。2024年，结合我县种茶历史，积极发展特色茶叶种植，全县茶叶种植面积</w:t>
      </w:r>
      <w:r>
        <w:rPr>
          <w:rFonts w:hint="eastAsia" w:ascii="仿宋_GB2312" w:hAnsi="宋体" w:eastAsia="仿宋_GB2312" w:cs="Arial"/>
          <w:kern w:val="0"/>
          <w:sz w:val="30"/>
          <w:szCs w:val="30"/>
          <w:highlight w:val="none"/>
        </w:rPr>
        <w:t>1665</w:t>
      </w:r>
      <w:r>
        <w:rPr>
          <w:rFonts w:hint="eastAsia" w:ascii="仿宋_GB2312" w:hAnsi="宋体" w:eastAsia="仿宋_GB2312" w:cs="Arial"/>
          <w:kern w:val="0"/>
          <w:sz w:val="30"/>
          <w:szCs w:val="30"/>
          <w:highlight w:val="none"/>
          <w:lang w:val="en-US" w:eastAsia="zh-CN"/>
        </w:rPr>
        <w:t>亩，其中200亩为无性繁殖，品种“十里香”，由</w:t>
      </w:r>
      <w:r>
        <w:rPr>
          <w:rFonts w:hint="eastAsia" w:ascii="仿宋_GB2312" w:hAnsi="宋体" w:eastAsia="仿宋_GB2312" w:cs="Arial"/>
          <w:kern w:val="0"/>
          <w:sz w:val="30"/>
          <w:szCs w:val="30"/>
          <w:highlight w:val="none"/>
        </w:rPr>
        <w:t>石林十里香茶业有限公司</w:t>
      </w:r>
      <w:r>
        <w:rPr>
          <w:rFonts w:hint="eastAsia" w:ascii="仿宋_GB2312" w:hAnsi="宋体" w:eastAsia="仿宋_GB2312" w:cs="Arial"/>
          <w:kern w:val="0"/>
          <w:sz w:val="30"/>
          <w:szCs w:val="30"/>
          <w:highlight w:val="none"/>
          <w:lang w:eastAsia="zh-CN"/>
        </w:rPr>
        <w:t>种植，并于</w:t>
      </w:r>
      <w:r>
        <w:rPr>
          <w:rFonts w:hint="eastAsia" w:ascii="仿宋_GB2312" w:hAnsi="宋体" w:eastAsia="仿宋_GB2312" w:cs="Arial"/>
          <w:kern w:val="0"/>
          <w:sz w:val="30"/>
          <w:szCs w:val="30"/>
          <w:highlight w:val="none"/>
          <w:lang w:val="en-US" w:eastAsia="zh-CN"/>
        </w:rPr>
        <w:t>2019年</w:t>
      </w:r>
      <w:r>
        <w:rPr>
          <w:rFonts w:hint="eastAsia" w:ascii="仿宋_GB2312" w:hAnsi="宋体" w:eastAsia="仿宋_GB2312" w:cs="Arial"/>
          <w:kern w:val="0"/>
          <w:sz w:val="30"/>
          <w:szCs w:val="30"/>
          <w:highlight w:val="none"/>
        </w:rPr>
        <w:t>获得有机食品</w:t>
      </w:r>
      <w:r>
        <w:rPr>
          <w:rFonts w:hint="eastAsia" w:ascii="仿宋_GB2312" w:hAnsi="宋体" w:eastAsia="仿宋_GB2312" w:cs="Arial"/>
          <w:kern w:val="0"/>
          <w:sz w:val="30"/>
          <w:szCs w:val="30"/>
          <w:highlight w:val="none"/>
          <w:lang w:eastAsia="zh-CN"/>
        </w:rPr>
        <w:t>认证</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主要</w:t>
      </w:r>
      <w:r>
        <w:rPr>
          <w:rFonts w:hint="eastAsia" w:ascii="仿宋_GB2312" w:hAnsi="宋体" w:eastAsia="仿宋_GB2312" w:cs="Arial"/>
          <w:kern w:val="0"/>
          <w:sz w:val="30"/>
          <w:szCs w:val="30"/>
          <w:highlight w:val="none"/>
          <w:lang w:val="en-US" w:eastAsia="zh-CN"/>
        </w:rPr>
        <w:t>以高端红茶为主绿茶为辅；其余1455亩为有性繁殖，品种有贵州湄潭、浙江鸠坑，分布在石林镇螺蛳塘、路星村一带，由</w:t>
      </w:r>
      <w:r>
        <w:rPr>
          <w:rFonts w:hint="eastAsia" w:ascii="仿宋_GB2312" w:hAnsi="宋体" w:eastAsia="仿宋_GB2312" w:cs="Arial"/>
          <w:kern w:val="0"/>
          <w:sz w:val="30"/>
          <w:szCs w:val="30"/>
          <w:highlight w:val="none"/>
        </w:rPr>
        <w:t>石林鸿鑫生态农场和石林拥翠茶叶种植专业合作社</w:t>
      </w:r>
      <w:r>
        <w:rPr>
          <w:rFonts w:hint="eastAsia" w:ascii="仿宋_GB2312" w:hAnsi="宋体" w:eastAsia="仿宋_GB2312" w:cs="Arial"/>
          <w:kern w:val="0"/>
          <w:sz w:val="30"/>
          <w:szCs w:val="30"/>
          <w:highlight w:val="none"/>
          <w:lang w:eastAsia="zh-CN"/>
        </w:rPr>
        <w:t>生产加工，</w:t>
      </w:r>
      <w:r>
        <w:rPr>
          <w:rFonts w:hint="eastAsia" w:ascii="仿宋_GB2312" w:hAnsi="宋体" w:eastAsia="仿宋_GB2312" w:cs="Arial"/>
          <w:kern w:val="0"/>
          <w:sz w:val="30"/>
          <w:szCs w:val="30"/>
          <w:highlight w:val="none"/>
          <w:lang w:val="en-US" w:eastAsia="zh-CN"/>
        </w:rPr>
        <w:t>主要产品“石林春”“彩云春”“石林拥翠”分别</w:t>
      </w:r>
      <w:r>
        <w:rPr>
          <w:rFonts w:hint="eastAsia" w:ascii="仿宋_GB2312" w:hAnsi="宋体" w:eastAsia="仿宋_GB2312" w:cs="Arial"/>
          <w:kern w:val="0"/>
          <w:sz w:val="30"/>
          <w:szCs w:val="30"/>
          <w:highlight w:val="none"/>
          <w:lang w:eastAsia="zh-CN"/>
        </w:rPr>
        <w:t>获得</w:t>
      </w:r>
      <w:r>
        <w:rPr>
          <w:rFonts w:hint="eastAsia" w:ascii="仿宋_GB2312" w:hAnsi="宋体" w:eastAsia="仿宋_GB2312" w:cs="Arial"/>
          <w:kern w:val="0"/>
          <w:sz w:val="30"/>
          <w:szCs w:val="30"/>
          <w:highlight w:val="none"/>
        </w:rPr>
        <w:t>绿色食品</w:t>
      </w:r>
      <w:r>
        <w:rPr>
          <w:rFonts w:hint="eastAsia" w:ascii="仿宋_GB2312" w:hAnsi="宋体" w:eastAsia="仿宋_GB2312" w:cs="Arial"/>
          <w:kern w:val="0"/>
          <w:sz w:val="30"/>
          <w:szCs w:val="30"/>
          <w:highlight w:val="none"/>
          <w:lang w:eastAsia="zh-CN"/>
        </w:rPr>
        <w:t>认证</w:t>
      </w:r>
      <w:r>
        <w:rPr>
          <w:rFonts w:hint="eastAsia" w:ascii="仿宋_GB2312" w:hAnsi="宋体" w:eastAsia="仿宋_GB2312" w:cs="Arial"/>
          <w:kern w:val="0"/>
          <w:sz w:val="30"/>
          <w:szCs w:val="30"/>
          <w:highlight w:val="none"/>
          <w:lang w:val="en-US" w:eastAsia="zh-CN"/>
        </w:rPr>
        <w:t>，茶叶产品销售畅顺，主要销往昆明及省外地区。2024年，茶叶产量4.2吨（十里香茶1.2吨），产值735万元（十里香茶600余万元）。2024年，石林县经济作物站与昆明市农业科学研究院、石林拥翠茶叶种植专业合作社合作，联合开展石林螺蛳塘茶叶品种选育试验及绿色防控示范项目，项目涉及十里香茶种苗繁育、品种选育试验、茶叶绿色种植技术示范推广等工作。配合市级部门制定昆明市地方标准《昆明十里香茶种植技术规程》（DB5301/T114-2024），并于2024年10月1日发布、12月1日正式实施。该茶叶的培育和保护，将又增加一项石林特色农业品牌，进一步增加我县农业产业附加值。</w:t>
      </w:r>
    </w:p>
    <w:p>
      <w:pPr>
        <w:spacing w:line="600" w:lineRule="exact"/>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五）“圭山山羊”保种工作迈出新步伐。一是在养殖企业组建圭山山羊保种核心群；二是争取项目资金对圭山山羊养殖场进行标准化改造并于2023年创建为省级圭山山羊遗传资源保种场；三是与圭山山羊冻精、胚胎、组织等遗传物质分别在省级、国家级基因库永久保存；四是制定圭山山羊质量标准、饲养管理规范等六个企业技术标准；五是与云南农业大学等科研单位合作，成立石林农民院士科技服务站、中国农村专业技术协会科技小院，为圭山山羊保种开发提供技术支撑；六是2024年，筹集资金采购30只圭山山羊种公羊免费发放给圭山山羊养殖示范户，通过扩繁发展壮大圭山山羊群体数量。</w:t>
      </w:r>
    </w:p>
    <w:p>
      <w:pPr>
        <w:spacing w:line="600" w:lineRule="exact"/>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六）巩固提升农村集体产权制度改革初见成效。一是组织开展农村集体经济组织成员身份“两头空”“两头占”问题排查化解专项行动，排查“两头空”人员1490人，已化解405人，排查“两头占”人员581人，已化解201人。二是启动农村集体“三资”监管突出问题专项整治行动及农村集体资产资源出租领域突出问题专项治理工作，梳理“三资”监管突出问题648个，整改604个，制定整改措施及整改时限的648个；梳理资产资源出租领域问题219个，取得阶段性成效176个。三是推进农业设施所有权、农村土地流转经营权抵押，办理“两权”证12本，贷款1.052亿元，进一步拓宽农业融资渠道。四是组织开展农业生产生产托管项目，遴选8家农业社会化服务主体实施项目，农业生产托管按托管系数折算后完成服务面积2.776万亩。</w:t>
      </w:r>
    </w:p>
    <w:p>
      <w:pPr>
        <w:spacing w:line="600" w:lineRule="exact"/>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（七）农作物病虫害绿色防控效果明显。全域推广三大粮食农作物病虫害绿色防控技术24.68万亩次，</w:t>
      </w:r>
      <w:r>
        <w:rPr>
          <w:rFonts w:hint="eastAsia" w:ascii="仿宋_GB2312" w:hAnsi="宋体" w:eastAsia="仿宋_GB2312" w:cs="Arial"/>
          <w:kern w:val="0"/>
          <w:sz w:val="30"/>
          <w:szCs w:val="30"/>
          <w:highlight w:val="none"/>
        </w:rPr>
        <w:t>绿色防控覆盖率</w:t>
      </w:r>
      <w:r>
        <w:rPr>
          <w:rFonts w:hint="eastAsia" w:ascii="仿宋_GB2312" w:hAnsi="宋体" w:eastAsia="仿宋_GB2312" w:cs="Arial"/>
          <w:kern w:val="0"/>
          <w:sz w:val="30"/>
          <w:szCs w:val="30"/>
          <w:highlight w:val="none"/>
          <w:lang w:val="en-US" w:eastAsia="zh-CN"/>
        </w:rPr>
        <w:t>54.05%；专业化统防统治34.14万亩次，统防统治覆盖率达45.07%。为减少农药使用量，全域推广综合防控措施，推广使用生物农药苏云金杆菌等6.5万亩次、小麦“一喷三防”技术1.26万亩、药剂拌种技术1.3万亩次。推广物理防控技术3.55万亩次，其中运用太阳能紫光杀虫灯266台，防控面积1.3万亩次，性诱剂1000套，防控面积0.1万亩次。在经济作物上推广使用增威系列、美甜等新农药8.7万亩次。健全应急防治队伍建设，全县专业化防治组织9户，植保无人机91台，推广高效节能喷头、无人机施等新机械19万亩次。在小麦和烤烟开展农药使用调查监测42户，准确掌握农药使用量。通过上述综合防控措施，实现农药使用量负增长。</w:t>
      </w:r>
    </w:p>
    <w:p>
      <w:pPr>
        <w:spacing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val="en-US" w:eastAsia="zh-CN"/>
        </w:rPr>
        <w:t>（八）变型拖拉机专项整治完成注销清零任务。为规范农机管理，保障道路交通顺畅与安全。在上级的安排部署下，我县于2017年启动变型拖拉机专项整治工作。截止2024年9月28日，经过县乡村三级共同努力，圆满完成982台存量变型拖拉机注销清零任务。期间，一是开展</w:t>
      </w:r>
      <w:r>
        <w:rPr>
          <w:rFonts w:hint="eastAsia" w:ascii="仿宋_GB2312" w:hAnsi="宋体" w:eastAsia="仿宋_GB2312" w:cs="Arial"/>
          <w:kern w:val="0"/>
          <w:sz w:val="30"/>
          <w:szCs w:val="30"/>
          <w:highlight w:val="none"/>
        </w:rPr>
        <w:t>全方位农机安全警示教育</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编发整治</w:t>
      </w:r>
      <w:r>
        <w:rPr>
          <w:rFonts w:hint="eastAsia" w:ascii="仿宋_GB2312" w:hAnsi="宋体" w:eastAsia="仿宋_GB2312" w:cs="Arial"/>
          <w:kern w:val="0"/>
          <w:sz w:val="30"/>
          <w:szCs w:val="30"/>
          <w:highlight w:val="none"/>
          <w:lang w:eastAsia="zh-CN"/>
        </w:rPr>
        <w:t>告知</w:t>
      </w:r>
      <w:r>
        <w:rPr>
          <w:rFonts w:hint="eastAsia" w:ascii="仿宋_GB2312" w:hAnsi="宋体" w:eastAsia="仿宋_GB2312" w:cs="Arial"/>
          <w:kern w:val="0"/>
          <w:sz w:val="30"/>
          <w:szCs w:val="30"/>
          <w:highlight w:val="none"/>
        </w:rPr>
        <w:t>短信，提醒</w:t>
      </w:r>
      <w:r>
        <w:rPr>
          <w:rFonts w:hint="eastAsia" w:ascii="仿宋_GB2312" w:hAnsi="宋体" w:eastAsia="仿宋_GB2312" w:cs="Arial"/>
          <w:kern w:val="0"/>
          <w:sz w:val="30"/>
          <w:szCs w:val="30"/>
          <w:highlight w:val="none"/>
          <w:lang w:eastAsia="zh-CN"/>
        </w:rPr>
        <w:t>全县</w:t>
      </w:r>
      <w:r>
        <w:rPr>
          <w:rFonts w:hint="eastAsia" w:ascii="仿宋_GB2312" w:hAnsi="宋体" w:eastAsia="仿宋_GB2312" w:cs="Arial"/>
          <w:kern w:val="0"/>
          <w:sz w:val="30"/>
          <w:szCs w:val="30"/>
          <w:highlight w:val="none"/>
        </w:rPr>
        <w:t>拖拉机手开展安全性能自查；到</w:t>
      </w:r>
      <w:r>
        <w:rPr>
          <w:rFonts w:hint="eastAsia" w:ascii="仿宋_GB2312" w:hAnsi="宋体" w:eastAsia="仿宋_GB2312" w:cs="Arial"/>
          <w:kern w:val="0"/>
          <w:sz w:val="30"/>
          <w:szCs w:val="30"/>
          <w:highlight w:val="none"/>
          <w:lang w:eastAsia="zh-CN"/>
        </w:rPr>
        <w:t>村组入户，</w:t>
      </w:r>
      <w:r>
        <w:rPr>
          <w:rFonts w:hint="eastAsia" w:ascii="仿宋_GB2312" w:hAnsi="宋体" w:eastAsia="仿宋_GB2312" w:cs="Arial"/>
          <w:kern w:val="0"/>
          <w:sz w:val="30"/>
          <w:szCs w:val="30"/>
          <w:highlight w:val="none"/>
        </w:rPr>
        <w:t>非煤矿山、水利兴修工地、厂矿、运输企业、施建工地等重点领域企业进行面对面宣传教育</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强化主体责任落实和承诺制，实行上道路安全全员承诺，全面提升变型拖拉机机手</w:t>
      </w:r>
      <w:r>
        <w:rPr>
          <w:rFonts w:hint="eastAsia" w:ascii="仿宋_GB2312" w:hAnsi="宋体" w:eastAsia="仿宋_GB2312" w:cs="Arial"/>
          <w:kern w:val="0"/>
          <w:sz w:val="30"/>
          <w:szCs w:val="30"/>
          <w:highlight w:val="none"/>
          <w:lang w:eastAsia="zh-CN"/>
        </w:rPr>
        <w:t>法治</w:t>
      </w:r>
      <w:r>
        <w:rPr>
          <w:rFonts w:hint="eastAsia" w:ascii="仿宋_GB2312" w:hAnsi="宋体" w:eastAsia="仿宋_GB2312" w:cs="Arial"/>
          <w:kern w:val="0"/>
          <w:sz w:val="30"/>
          <w:szCs w:val="30"/>
          <w:highlight w:val="none"/>
        </w:rPr>
        <w:t>意识和安全意识。发放各类宣传材料3000余份，编发安全生产短信2000余条</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集中培训</w:t>
      </w:r>
      <w:r>
        <w:rPr>
          <w:rFonts w:hint="eastAsia" w:ascii="仿宋_GB2312" w:hAnsi="宋体" w:eastAsia="仿宋_GB2312" w:cs="Arial"/>
          <w:kern w:val="0"/>
          <w:sz w:val="30"/>
          <w:szCs w:val="30"/>
          <w:highlight w:val="none"/>
          <w:lang w:val="en-US" w:eastAsia="zh-CN"/>
        </w:rPr>
        <w:t>10</w:t>
      </w:r>
      <w:r>
        <w:rPr>
          <w:rFonts w:hint="eastAsia" w:ascii="仿宋_GB2312" w:hAnsi="宋体" w:eastAsia="仿宋_GB2312" w:cs="Arial"/>
          <w:kern w:val="0"/>
          <w:sz w:val="30"/>
          <w:szCs w:val="30"/>
          <w:highlight w:val="none"/>
        </w:rPr>
        <w:t>次，参培310余人。</w:t>
      </w:r>
      <w:r>
        <w:rPr>
          <w:rFonts w:hint="eastAsia" w:ascii="仿宋_GB2312" w:hAnsi="宋体" w:eastAsia="仿宋_GB2312" w:cs="Arial"/>
          <w:kern w:val="0"/>
          <w:sz w:val="30"/>
          <w:szCs w:val="30"/>
          <w:highlight w:val="none"/>
          <w:lang w:eastAsia="zh-CN"/>
        </w:rPr>
        <w:t>二是对道路上的变型拖拉机开展</w:t>
      </w:r>
      <w:r>
        <w:rPr>
          <w:rFonts w:hint="eastAsia" w:ascii="仿宋_GB2312" w:hAnsi="宋体" w:eastAsia="仿宋_GB2312" w:cs="Arial"/>
          <w:kern w:val="0"/>
          <w:sz w:val="30"/>
          <w:szCs w:val="30"/>
          <w:highlight w:val="none"/>
        </w:rPr>
        <w:t>专项检查</w:t>
      </w:r>
      <w:r>
        <w:rPr>
          <w:rFonts w:hint="eastAsia" w:ascii="仿宋_GB2312" w:hAnsi="宋体" w:eastAsia="仿宋_GB2312" w:cs="Arial"/>
          <w:kern w:val="0"/>
          <w:sz w:val="30"/>
          <w:szCs w:val="30"/>
          <w:highlight w:val="none"/>
          <w:lang w:val="en-US" w:eastAsia="zh-CN"/>
        </w:rPr>
        <w:t>24</w:t>
      </w:r>
      <w:r>
        <w:rPr>
          <w:rFonts w:hint="eastAsia" w:ascii="仿宋_GB2312" w:hAnsi="宋体" w:eastAsia="仿宋_GB2312" w:cs="Arial"/>
          <w:kern w:val="0"/>
          <w:sz w:val="30"/>
          <w:szCs w:val="30"/>
          <w:highlight w:val="none"/>
        </w:rPr>
        <w:t>次，检查农机合作社和农机大户33家</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农机维修点15家</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检查车辆575台，查处农机安全隐患5起</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现场整改5起</w:t>
      </w:r>
      <w:r>
        <w:rPr>
          <w:rFonts w:hint="eastAsia" w:ascii="仿宋_GB2312" w:hAnsi="宋体" w:eastAsia="仿宋_GB2312" w:cs="Arial"/>
          <w:kern w:val="0"/>
          <w:sz w:val="30"/>
          <w:szCs w:val="30"/>
          <w:highlight w:val="none"/>
          <w:lang w:eastAsia="zh-CN"/>
        </w:rPr>
        <w:t>，查处变型拖拉机无证</w:t>
      </w:r>
      <w:r>
        <w:rPr>
          <w:rFonts w:hint="eastAsia" w:ascii="仿宋_GB2312" w:hAnsi="宋体" w:eastAsia="仿宋_GB2312" w:cs="Arial"/>
          <w:kern w:val="0"/>
          <w:sz w:val="30"/>
          <w:szCs w:val="30"/>
          <w:highlight w:val="none"/>
        </w:rPr>
        <w:t>运输危化品</w:t>
      </w:r>
      <w:r>
        <w:rPr>
          <w:rFonts w:hint="eastAsia" w:ascii="仿宋_GB2312" w:hAnsi="宋体" w:eastAsia="仿宋_GB2312" w:cs="Arial"/>
          <w:kern w:val="0"/>
          <w:sz w:val="30"/>
          <w:szCs w:val="30"/>
          <w:highlight w:val="none"/>
          <w:lang w:val="en-US" w:eastAsia="zh-CN"/>
        </w:rPr>
        <w:t>3</w:t>
      </w:r>
      <w:r>
        <w:rPr>
          <w:rFonts w:hint="eastAsia" w:ascii="仿宋_GB2312" w:hAnsi="宋体" w:eastAsia="仿宋_GB2312" w:cs="Arial"/>
          <w:kern w:val="0"/>
          <w:sz w:val="30"/>
          <w:szCs w:val="30"/>
          <w:highlight w:val="none"/>
        </w:rPr>
        <w:t>起，</w:t>
      </w:r>
      <w:r>
        <w:rPr>
          <w:rFonts w:hint="eastAsia" w:ascii="仿宋_GB2312" w:hAnsi="宋体" w:eastAsia="仿宋_GB2312" w:cs="Arial"/>
          <w:kern w:val="0"/>
          <w:sz w:val="30"/>
          <w:szCs w:val="30"/>
          <w:highlight w:val="none"/>
          <w:lang w:eastAsia="zh-CN"/>
        </w:rPr>
        <w:t>及时</w:t>
      </w:r>
      <w:r>
        <w:rPr>
          <w:rFonts w:hint="eastAsia" w:ascii="仿宋_GB2312" w:hAnsi="宋体" w:eastAsia="仿宋_GB2312" w:cs="Arial"/>
          <w:kern w:val="0"/>
          <w:sz w:val="30"/>
          <w:szCs w:val="30"/>
          <w:highlight w:val="none"/>
        </w:rPr>
        <w:t>排除安全隐患。</w:t>
      </w:r>
    </w:p>
    <w:p>
      <w:pPr>
        <w:spacing w:line="600" w:lineRule="exact"/>
        <w:jc w:val="left"/>
        <w:rPr>
          <w:rFonts w:hint="eastAsia" w:ascii="仿宋_GB2312" w:hAnsi="宋体" w:eastAsia="仿宋_GB2312" w:cs="Arial"/>
          <w:kern w:val="0"/>
          <w:sz w:val="30"/>
          <w:szCs w:val="30"/>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widowControl/>
        <w:snapToGrid w:val="0"/>
        <w:spacing w:before="100" w:after="100" w:line="600" w:lineRule="exact"/>
        <w:ind w:firstLine="538"/>
        <w:jc w:val="left"/>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石林彝族自治县农业农村局没有国有资本经营收入，也没有国有资本经营资金安排的支出，故《国有资本经营预算财政拨款收入支出决算表》无数据。</w:t>
      </w:r>
    </w:p>
    <w:p>
      <w:pPr>
        <w:spacing w:line="600" w:lineRule="exact"/>
        <w:ind w:firstLine="600" w:firstLineChars="200"/>
        <w:jc w:val="left"/>
        <w:rPr>
          <w:rFonts w:hint="eastAsia" w:ascii="仿宋_GB2312" w:eastAsia="仿宋_GB2312"/>
          <w:sz w:val="30"/>
          <w:szCs w:val="30"/>
          <w:highlight w:val="none"/>
          <w:lang w:eastAsia="zh-CN"/>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hAnsi="仿宋_GB2312" w:eastAsia="仿宋_GB2312" w:cs="仿宋_GB2312"/>
          <w:color w:val="auto"/>
          <w:sz w:val="30"/>
          <w:lang w:val="zh-CN"/>
        </w:rPr>
        <w:t>石林彝族自治县农业农村局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162278841.78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162278841.78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其他收入。</w:t>
      </w:r>
    </w:p>
    <w:p>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59021640.50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57.16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59021640.50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57.16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其他收入</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年上级补助项目资金收入</w:t>
      </w:r>
      <w:r>
        <w:rPr>
          <w:rFonts w:hint="eastAsia" w:ascii="仿宋_GB2312" w:eastAsia="仿宋_GB2312"/>
          <w:sz w:val="30"/>
          <w:szCs w:val="30"/>
          <w:highlight w:val="none"/>
          <w:lang w:val="en-US" w:eastAsia="zh-CN"/>
        </w:rPr>
        <w:t>增加</w:t>
      </w:r>
      <w:r>
        <w:rPr>
          <w:rFonts w:hint="eastAsia" w:ascii="仿宋_GB2312" w:eastAsia="仿宋_GB2312"/>
          <w:sz w:val="30"/>
          <w:szCs w:val="30"/>
          <w:highlight w:val="none"/>
        </w:rPr>
        <w:t>。</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石林彝族自治县农业农村局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162302470.25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30180297.20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18.60</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132122173.05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81.40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58998362.83</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57.11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2602018.33</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9.44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56396344.50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74.47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对附属单位补助支出。</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是上级补助项目资金收入</w:t>
      </w:r>
      <w:r>
        <w:rPr>
          <w:rFonts w:hint="eastAsia" w:ascii="仿宋_GB2312" w:eastAsia="仿宋_GB2312"/>
          <w:sz w:val="30"/>
          <w:szCs w:val="30"/>
          <w:highlight w:val="none"/>
          <w:lang w:val="en-US" w:eastAsia="zh-CN"/>
        </w:rPr>
        <w:t>增加</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600" w:firstLineChars="200"/>
        <w:jc w:val="left"/>
        <w:rPr>
          <w:rFonts w:hint="eastAsia" w:ascii="仿宋_GB2312" w:hAnsi="仿宋_GB2312" w:eastAsia="仿宋_GB2312" w:cs="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石林彝族自治县农业农村局</w:t>
      </w:r>
      <w:r>
        <w:rPr>
          <w:rFonts w:hint="eastAsia" w:ascii="仿宋_GB2312" w:hAnsi="仿宋_GB2312" w:eastAsia="仿宋_GB2312" w:cs="仿宋_GB2312"/>
          <w:sz w:val="30"/>
          <w:szCs w:val="30"/>
          <w:highlight w:val="none"/>
        </w:rPr>
        <w:t>机关、下属事业单位等机构正常运转的日常支出</w:t>
      </w:r>
      <w:r>
        <w:rPr>
          <w:rFonts w:hint="eastAsia" w:ascii="仿宋_GB2312" w:hAnsi="仿宋_GB2312" w:eastAsia="仿宋_GB2312" w:cs="仿宋_GB2312"/>
          <w:color w:val="auto"/>
          <w:sz w:val="30"/>
          <w:lang w:val="zh-CN"/>
        </w:rPr>
        <w:t>30180297.20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28688698.49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95.06</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1491598.71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4.94</w:t>
      </w:r>
      <w:r>
        <w:rPr>
          <w:rFonts w:hint="eastAsia" w:ascii="仿宋_GB2312" w:hAnsi="仿宋_GB2312" w:eastAsia="仿宋_GB2312" w:cs="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石林彝族自治县农业农村局</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color w:val="auto"/>
          <w:sz w:val="30"/>
          <w:lang w:val="zh-CN"/>
        </w:rPr>
        <w:t>132122173.05</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1.农业生产发展</w:t>
      </w:r>
      <w:r>
        <w:rPr>
          <w:rFonts w:hint="eastAsia" w:ascii="仿宋_GB2312" w:eastAsia="仿宋_GB2312"/>
          <w:sz w:val="30"/>
          <w:szCs w:val="30"/>
          <w:highlight w:val="none"/>
        </w:rPr>
        <w:t>项目经费53753478.63元，主要用于</w:t>
      </w:r>
      <w:r>
        <w:rPr>
          <w:rFonts w:hint="eastAsia" w:ascii="仿宋_GB2312" w:eastAsia="仿宋_GB2312"/>
          <w:sz w:val="30"/>
          <w:szCs w:val="30"/>
          <w:highlight w:val="none"/>
          <w:lang w:val="en-US" w:eastAsia="zh-CN"/>
        </w:rPr>
        <w:t>农业生产发展相关支出。</w:t>
      </w:r>
    </w:p>
    <w:p>
      <w:pPr>
        <w:widowControl/>
        <w:snapToGrid w:val="0"/>
        <w:spacing w:before="100" w:after="100" w:line="600" w:lineRule="exact"/>
        <w:ind w:firstLine="600" w:firstLineChars="200"/>
        <w:jc w:val="left"/>
        <w:rPr>
          <w:rFonts w:hint="eastAsia" w:ascii="仿宋_GB2312" w:eastAsia="仿宋_GB2312"/>
          <w:color w:val="FF0000"/>
          <w:sz w:val="30"/>
          <w:szCs w:val="30"/>
          <w:highlight w:val="none"/>
        </w:rPr>
      </w:pPr>
      <w:r>
        <w:rPr>
          <w:rFonts w:hint="eastAsia" w:ascii="仿宋_GB2312" w:eastAsia="仿宋_GB2312"/>
          <w:sz w:val="30"/>
          <w:szCs w:val="30"/>
          <w:highlight w:val="none"/>
          <w:lang w:val="en-US" w:eastAsia="zh-CN"/>
        </w:rPr>
        <w:t>2.其他巩固脱贫攻坚成果衔接乡村振兴支出项目经费770020.79元，主要用于乡村振兴项目支出。</w:t>
      </w:r>
    </w:p>
    <w:p>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石林彝族自治县农业农村局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157004265.69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96.74</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53702556.27</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51.99</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131.36</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6571.00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en-US" w:eastAsia="zh-CN"/>
        </w:rPr>
        <w:t>各站所一般公务服务方面的项目支出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5956459.54</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3.79</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99.73</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zh-CN"/>
        </w:rPr>
        <w:t>机关事业单位基本养老保险缴费支出和机关事业单位职业年金缴费支出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2117733.28</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1.35</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83.92</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zh-CN"/>
        </w:rPr>
        <w:t>机关事业单位</w:t>
      </w:r>
      <w:r>
        <w:rPr>
          <w:rFonts w:hint="eastAsia" w:ascii="仿宋_GB2312" w:hAnsi="宋体" w:eastAsia="仿宋_GB2312" w:cs="Arial"/>
          <w:color w:val="auto"/>
          <w:kern w:val="0"/>
          <w:sz w:val="30"/>
          <w:szCs w:val="30"/>
          <w:highlight w:val="none"/>
        </w:rPr>
        <w:t>医疗费</w:t>
      </w:r>
      <w:r>
        <w:rPr>
          <w:rFonts w:hint="eastAsia" w:ascii="仿宋_GB2312" w:hAnsi="宋体" w:eastAsia="仿宋_GB2312" w:cs="Arial"/>
          <w:color w:val="auto"/>
          <w:kern w:val="0"/>
          <w:sz w:val="30"/>
          <w:szCs w:val="30"/>
          <w:highlight w:val="none"/>
          <w:lang w:val="zh-CN"/>
        </w:rPr>
        <w:t>缴费支出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338.00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val="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146777753.87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93.49</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134.93</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val="zh-CN"/>
        </w:rPr>
        <w:t>农业、</w:t>
      </w:r>
      <w:r>
        <w:rPr>
          <w:rFonts w:hint="eastAsia" w:ascii="仿宋_GB2312" w:hAnsi="宋体" w:eastAsia="仿宋_GB2312" w:cs="Arial"/>
          <w:color w:val="auto"/>
          <w:kern w:val="0"/>
          <w:sz w:val="30"/>
          <w:szCs w:val="30"/>
          <w:highlight w:val="none"/>
        </w:rPr>
        <w:t>乡村振兴</w:t>
      </w:r>
      <w:r>
        <w:rPr>
          <w:rFonts w:hint="eastAsia" w:ascii="仿宋_GB2312" w:hAnsi="宋体" w:eastAsia="仿宋_GB2312" w:cs="Arial"/>
          <w:color w:val="auto"/>
          <w:kern w:val="0"/>
          <w:sz w:val="30"/>
          <w:szCs w:val="30"/>
          <w:highlight w:val="none"/>
          <w:lang w:val="zh-CN"/>
        </w:rPr>
        <w:t>、农业综合开发支出，其中农业支出主要用于：行政运行、科技转化与推广服务、农业组织化与产业化经营、农产品加工与促销、农村公益事业、其他农业支出；扶贫类支出主要用于：一般行政管理事务、农村基础设施建设、社会发展、扶贫贷款奖补和贴息、其他</w:t>
      </w:r>
      <w:r>
        <w:rPr>
          <w:rFonts w:hint="eastAsia" w:ascii="仿宋_GB2312" w:hAnsi="宋体" w:eastAsia="仿宋_GB2312" w:cs="Arial"/>
          <w:color w:val="auto"/>
          <w:kern w:val="0"/>
          <w:sz w:val="30"/>
          <w:szCs w:val="30"/>
          <w:highlight w:val="none"/>
        </w:rPr>
        <w:t>乡村振兴衔接项目</w:t>
      </w:r>
      <w:r>
        <w:rPr>
          <w:rFonts w:hint="eastAsia" w:ascii="仿宋_GB2312" w:hAnsi="宋体" w:eastAsia="仿宋_GB2312" w:cs="Arial"/>
          <w:color w:val="auto"/>
          <w:kern w:val="0"/>
          <w:sz w:val="30"/>
          <w:szCs w:val="30"/>
          <w:highlight w:val="none"/>
          <w:lang w:val="zh-CN"/>
        </w:rPr>
        <w:t>支出。</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2145410.00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1.37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95.68</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主要用于202</w:t>
      </w:r>
      <w:r>
        <w:rPr>
          <w:rFonts w:hint="eastAsia" w:ascii="仿宋_GB2312" w:hAnsi="宋体" w:eastAsia="仿宋_GB2312" w:cs="Arial"/>
          <w:color w:val="auto"/>
          <w:kern w:val="0"/>
          <w:sz w:val="30"/>
          <w:szCs w:val="30"/>
          <w:highlight w:val="none"/>
          <w:lang w:val="en-US" w:eastAsia="zh-CN"/>
        </w:rPr>
        <w:t>4</w:t>
      </w:r>
      <w:r>
        <w:rPr>
          <w:rFonts w:hint="eastAsia" w:ascii="仿宋_GB2312" w:hAnsi="宋体" w:eastAsia="仿宋_GB2312" w:cs="Arial"/>
          <w:color w:val="auto"/>
          <w:kern w:val="0"/>
          <w:sz w:val="30"/>
          <w:szCs w:val="30"/>
          <w:highlight w:val="none"/>
        </w:rPr>
        <w:t>年职工住房公积金方面支出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w:t>
      </w:r>
      <w:r>
        <w:rPr>
          <w:rFonts w:hint="eastAsia" w:ascii="楷体" w:hAnsi="楷体" w:eastAsia="楷体"/>
          <w:sz w:val="30"/>
          <w:szCs w:val="30"/>
          <w:highlight w:val="none"/>
        </w:rPr>
        <w:t>一般公共预算财政拨款“三公”经费支出决算总体情况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kern w:val="0"/>
          <w:sz w:val="30"/>
          <w:szCs w:val="30"/>
          <w:highlight w:val="none"/>
          <w:lang w:val="en-US" w:eastAsia="zh-CN"/>
        </w:rPr>
        <w:t>2024</w:t>
      </w:r>
      <w:r>
        <w:rPr>
          <w:rFonts w:hint="eastAsia" w:ascii="仿宋_GB2312" w:hAnsi="仿宋_GB2312" w:eastAsia="仿宋_GB2312" w:cs="仿宋_GB2312"/>
          <w:kern w:val="0"/>
          <w:sz w:val="30"/>
          <w:szCs w:val="30"/>
          <w:highlight w:val="none"/>
        </w:rPr>
        <w:t>年度财政拨款“三公”经费支出决算中，财政拨款“三公”经费支出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kern w:val="0"/>
          <w:sz w:val="30"/>
          <w:lang w:val="en-US" w:eastAsia="zh-CN"/>
        </w:rPr>
        <w:t>162700.00</w:t>
      </w:r>
      <w:r>
        <w:rPr>
          <w:rFonts w:hint="eastAsia" w:ascii="仿宋_GB2312" w:hAnsi="仿宋_GB2312" w:eastAsia="仿宋_GB2312" w:cs="仿宋_GB2312"/>
          <w:kern w:val="0"/>
          <w:sz w:val="30"/>
          <w:szCs w:val="30"/>
          <w:highlight w:val="none"/>
        </w:rPr>
        <w:t>元，决算为</w:t>
      </w:r>
      <w:r>
        <w:rPr>
          <w:rFonts w:hint="eastAsia" w:ascii="仿宋_GB2312" w:hAnsi="仿宋_GB2312" w:eastAsia="仿宋_GB2312" w:cs="仿宋_GB2312"/>
          <w:color w:val="000000"/>
          <w:sz w:val="30"/>
          <w:lang w:val="zh-CN"/>
        </w:rPr>
        <w:t>152167.95</w:t>
      </w:r>
      <w:r>
        <w:rPr>
          <w:rFonts w:hint="eastAsia" w:ascii="仿宋_GB2312" w:hAnsi="仿宋_GB2312" w:eastAsia="仿宋_GB2312" w:cs="仿宋_GB2312"/>
          <w:kern w:val="0"/>
          <w:sz w:val="30"/>
          <w:szCs w:val="30"/>
          <w:highlight w:val="none"/>
        </w:rPr>
        <w:t>元，完成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预算的</w:t>
      </w:r>
      <w:r>
        <w:rPr>
          <w:rFonts w:hint="eastAsia" w:ascii="仿宋_GB2312" w:hAnsi="仿宋_GB2312" w:eastAsia="仿宋_GB2312" w:cs="仿宋_GB2312"/>
          <w:color w:val="000000"/>
          <w:sz w:val="30"/>
          <w:lang w:val="zh-CN"/>
        </w:rPr>
        <w:t>93.53</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31186.32</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25.78</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kern w:val="0"/>
          <w:sz w:val="30"/>
          <w:szCs w:val="30"/>
          <w:highlight w:val="none"/>
        </w:rPr>
        <w:t>因公出国（境）费支出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%；公务用车购置费支出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w:t>
      </w:r>
      <w:r>
        <w:rPr>
          <w:rFonts w:hint="eastAsia" w:ascii="仿宋_GB2312" w:hAnsi="仿宋_GB2312" w:eastAsia="仿宋_GB2312" w:cs="仿宋_GB2312"/>
          <w:kern w:val="0"/>
          <w:sz w:val="30"/>
          <w:szCs w:val="30"/>
          <w:highlight w:val="none"/>
          <w:lang w:eastAsia="zh-CN"/>
        </w:rPr>
        <w:t>运行维护</w:t>
      </w:r>
      <w:r>
        <w:rPr>
          <w:rFonts w:hint="eastAsia" w:ascii="仿宋_GB2312" w:hAnsi="仿宋_GB2312" w:eastAsia="仿宋_GB2312" w:cs="仿宋_GB2312"/>
          <w:kern w:val="0"/>
          <w:sz w:val="30"/>
          <w:szCs w:val="30"/>
          <w:highlight w:val="none"/>
        </w:rPr>
        <w:t>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106300.00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132578.95</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87.13</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124.72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rPr>
        <w:t>公务接待费支出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56400.00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19589.00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12.87</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34.73</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0"/>
          <w:szCs w:val="30"/>
          <w:highlight w:val="none"/>
        </w:rPr>
        <w:t>因公出国（境）费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公务用车购置费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42164.22</w:t>
      </w:r>
      <w:r>
        <w:rPr>
          <w:rFonts w:hint="eastAsia" w:ascii="仿宋_GB2312" w:hAnsi="仿宋_GB2312" w:eastAsia="仿宋_GB2312" w:cs="仿宋_GB2312"/>
          <w:color w:val="auto"/>
          <w:kern w:val="0"/>
          <w:sz w:val="30"/>
          <w:szCs w:val="30"/>
          <w:highlight w:val="none"/>
          <w:lang w:val="en-US" w:eastAsia="zh-CN"/>
        </w:rPr>
        <w:t>元，增长</w:t>
      </w:r>
      <w:r>
        <w:rPr>
          <w:rFonts w:hint="eastAsia" w:ascii="仿宋_GB2312" w:hAnsi="仿宋_GB2312" w:eastAsia="仿宋_GB2312" w:cs="仿宋_GB2312"/>
          <w:color w:val="auto"/>
          <w:sz w:val="30"/>
          <w:lang w:val="zh-CN"/>
        </w:rPr>
        <w:t>46.63</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公务接待费</w:t>
      </w:r>
      <w:r>
        <w:rPr>
          <w:rFonts w:hint="eastAsia" w:ascii="仿宋_GB2312" w:hAnsi="仿宋_GB2312" w:eastAsia="仿宋_GB2312" w:cs="仿宋_GB2312"/>
          <w:color w:val="auto"/>
          <w:kern w:val="0"/>
          <w:sz w:val="30"/>
          <w:szCs w:val="30"/>
          <w:highlight w:val="none"/>
          <w:lang w:eastAsia="zh-CN"/>
        </w:rPr>
        <w:t>支出决算较上年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10977.90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35.91</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19589.00</w:t>
      </w:r>
      <w:r>
        <w:rPr>
          <w:rFonts w:hint="eastAsia" w:ascii="仿宋_GB2312" w:hAnsi="仿宋_GB2312" w:eastAsia="仿宋_GB2312" w:cs="仿宋_GB2312"/>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10977.90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35.91</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162700.00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，支出决算为</w:t>
      </w:r>
      <w:r>
        <w:rPr>
          <w:rFonts w:hint="eastAsia" w:ascii="仿宋_GB2312" w:hAnsi="仿宋_GB2312" w:eastAsia="仿宋_GB2312" w:cs="仿宋_GB2312"/>
          <w:color w:val="000000"/>
          <w:sz w:val="30"/>
          <w:lang w:val="zh-CN"/>
        </w:rPr>
        <w:t>152167.95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93.53</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33114.32</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27.81</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；公务用车购置费支出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106300.00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132578.95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124.72</w:t>
      </w:r>
      <w:r>
        <w:rPr>
          <w:rFonts w:hint="eastAsia" w:ascii="仿宋_GB2312" w:hAnsi="仿宋_GB2312" w:eastAsia="仿宋_GB2312" w:cs="仿宋_GB2312"/>
          <w:sz w:val="30"/>
          <w:szCs w:val="30"/>
          <w:highlight w:val="none"/>
        </w:rPr>
        <w:t>%；公务接待费支出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56400.00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19589.00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34.73</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年度一般公共预算财政拨款“三公”经费支出决算数小于</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预算数的主要原因</w:t>
      </w:r>
      <w:r>
        <w:rPr>
          <w:rFonts w:hint="eastAsia" w:ascii="仿宋_GB2312" w:hAnsi="仿宋_GB2312" w:eastAsia="仿宋_GB2312" w:cs="仿宋_GB2312"/>
          <w:sz w:val="30"/>
          <w:szCs w:val="30"/>
          <w:highlight w:val="none"/>
          <w:lang w:eastAsia="zh-CN"/>
        </w:rPr>
        <w:t>是大力压缩三公经费支出</w:t>
      </w:r>
      <w:r>
        <w:rPr>
          <w:rFonts w:hint="eastAsia" w:ascii="仿宋_GB2312" w:hAnsi="仿宋_GB2312" w:eastAsia="仿宋_GB2312" w:cs="仿宋_GB2312"/>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中：</w:t>
      </w:r>
      <w:r>
        <w:rPr>
          <w:rFonts w:hint="eastAsia" w:ascii="仿宋_GB2312" w:hAnsi="仿宋_GB2312" w:eastAsia="仿宋_GB2312" w:cs="仿宋_GB2312"/>
          <w:color w:val="auto"/>
          <w:sz w:val="30"/>
          <w:szCs w:val="30"/>
          <w:highlight w:val="none"/>
        </w:rPr>
        <w:t>因公出国（境）费支出决算增加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sz w:val="30"/>
          <w:szCs w:val="30"/>
          <w:highlight w:val="none"/>
        </w:rPr>
        <w:t>；公务用车购置费支出决算增加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sz w:val="30"/>
          <w:szCs w:val="30"/>
          <w:highlight w:val="none"/>
        </w:rPr>
        <w:t>支出决算增加</w:t>
      </w:r>
      <w:r>
        <w:rPr>
          <w:rFonts w:hint="eastAsia" w:ascii="仿宋_GB2312" w:hAnsi="仿宋_GB2312" w:eastAsia="仿宋_GB2312" w:cs="仿宋_GB2312"/>
          <w:color w:val="auto"/>
          <w:sz w:val="30"/>
          <w:lang w:val="zh-CN"/>
        </w:rPr>
        <w:t>42164.22</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，增长</w:t>
      </w:r>
      <w:r>
        <w:rPr>
          <w:rFonts w:hint="eastAsia" w:ascii="仿宋_GB2312" w:hAnsi="仿宋_GB2312" w:eastAsia="仿宋_GB2312" w:cs="仿宋_GB2312"/>
          <w:color w:val="auto"/>
          <w:sz w:val="30"/>
          <w:lang w:val="zh-CN"/>
        </w:rPr>
        <w:t>46.63</w:t>
      </w:r>
      <w:r>
        <w:rPr>
          <w:rFonts w:hint="eastAsia" w:ascii="仿宋_GB2312" w:hAnsi="仿宋_GB2312" w:eastAsia="仿宋_GB2312" w:cs="仿宋_GB2312"/>
          <w:color w:val="auto"/>
          <w:sz w:val="30"/>
          <w:szCs w:val="30"/>
          <w:highlight w:val="none"/>
        </w:rPr>
        <w:t>%；公务接待费支出决算减少</w:t>
      </w:r>
      <w:r>
        <w:rPr>
          <w:rFonts w:hint="eastAsia" w:ascii="仿宋_GB2312" w:hAnsi="仿宋_GB2312" w:eastAsia="仿宋_GB2312" w:cs="仿宋_GB2312"/>
          <w:color w:val="auto"/>
          <w:sz w:val="30"/>
          <w:lang w:val="zh-CN"/>
        </w:rPr>
        <w:t>9049.90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，下降</w:t>
      </w:r>
      <w:r>
        <w:rPr>
          <w:rFonts w:hint="eastAsia" w:ascii="仿宋_GB2312" w:hAnsi="仿宋_GB2312" w:eastAsia="仿宋_GB2312" w:cs="仿宋_GB2312"/>
          <w:color w:val="auto"/>
          <w:sz w:val="30"/>
          <w:lang w:val="zh-CN"/>
        </w:rPr>
        <w:t>31.60</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19589.00</w:t>
      </w:r>
      <w:r>
        <w:rPr>
          <w:rFonts w:hint="eastAsia" w:ascii="仿宋_GB2312" w:hAnsi="仿宋_GB2312" w:eastAsia="仿宋_GB2312" w:cs="仿宋_GB2312"/>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9049.90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31.60</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kern w:val="0"/>
          <w:sz w:val="30"/>
          <w:szCs w:val="30"/>
          <w:highlight w:val="none"/>
          <w:lang w:val="en-US" w:eastAsia="zh-CN"/>
        </w:rPr>
        <w:t>0元，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年度一般公共预算财政拨款“三公”经费支出决算增加的</w:t>
      </w:r>
      <w:r>
        <w:rPr>
          <w:rFonts w:hint="eastAsia" w:ascii="仿宋_GB2312" w:hAnsi="仿宋_GB2312" w:eastAsia="仿宋_GB2312" w:cs="仿宋_GB2312"/>
          <w:sz w:val="30"/>
          <w:szCs w:val="30"/>
          <w:highlight w:val="none"/>
        </w:rPr>
        <w:t>主要原因</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运行维护费的</w:t>
      </w:r>
      <w:r>
        <w:rPr>
          <w:rFonts w:hint="eastAsia" w:ascii="仿宋_GB2312" w:hAnsi="仿宋_GB2312" w:eastAsia="仿宋_GB2312" w:cs="仿宋_GB2312"/>
          <w:sz w:val="30"/>
          <w:szCs w:val="30"/>
          <w:highlight w:val="none"/>
          <w:lang w:val="en-US" w:eastAsia="zh-CN"/>
        </w:rPr>
        <w:t>增加</w:t>
      </w:r>
      <w:r>
        <w:rPr>
          <w:rFonts w:hint="eastAsia" w:ascii="仿宋_GB2312" w:hAnsi="仿宋_GB2312" w:eastAsia="仿宋_GB2312" w:cs="仿宋_GB2312"/>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实物量的</w:t>
      </w:r>
      <w:r>
        <w:rPr>
          <w:rFonts w:hint="eastAsia" w:ascii="仿宋_GB2312" w:hAnsi="仿宋_GB2312" w:eastAsia="仿宋_GB2312" w:cs="仿宋_GB2312"/>
          <w:sz w:val="30"/>
          <w:szCs w:val="30"/>
          <w:highlight w:val="none"/>
        </w:rPr>
        <w:t>具体情况</w:t>
      </w:r>
      <w:r>
        <w:rPr>
          <w:rFonts w:hint="eastAsia" w:ascii="仿宋_GB2312" w:hAnsi="仿宋_GB2312" w:eastAsia="仿宋_GB2312" w:cs="仿宋_GB2312"/>
          <w:sz w:val="30"/>
          <w:szCs w:val="30"/>
          <w:highlight w:val="none"/>
          <w:lang w:eastAsia="zh-CN"/>
        </w:rPr>
        <w:t>：</w:t>
      </w:r>
    </w:p>
    <w:p>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b w:val="0"/>
          <w:bCs/>
          <w:sz w:val="30"/>
          <w:szCs w:val="30"/>
          <w:highlight w:val="none"/>
        </w:rPr>
        <w:t>人次。</w:t>
      </w:r>
    </w:p>
    <w:p>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2.购置车辆</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12.0</w:t>
      </w:r>
      <w:r>
        <w:rPr>
          <w:rFonts w:hint="eastAsia" w:ascii="仿宋_GB2312" w:hAnsi="仿宋_GB2312" w:eastAsia="仿宋_GB2312" w:cs="仿宋_GB2312"/>
          <w:b w:val="0"/>
          <w:bCs/>
          <w:sz w:val="30"/>
          <w:szCs w:val="30"/>
          <w:highlight w:val="none"/>
        </w:rPr>
        <w:t>辆。主要用于所需车辆燃料费、维修费、过路过桥费、保险费等。</w:t>
      </w:r>
    </w:p>
    <w:p>
      <w:pPr>
        <w:widowControl/>
        <w:snapToGrid w:val="0"/>
        <w:spacing w:before="100" w:after="100" w:line="360" w:lineRule="auto"/>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sz w:val="30"/>
          <w:szCs w:val="30"/>
          <w:highlight w:val="none"/>
        </w:rPr>
        <w:t>3.安排</w:t>
      </w:r>
      <w:r>
        <w:rPr>
          <w:rFonts w:hint="eastAsia" w:ascii="仿宋_GB2312" w:hAnsi="仿宋_GB2312" w:eastAsia="仿宋_GB2312" w:cs="仿宋_GB2312"/>
          <w:sz w:val="30"/>
          <w:szCs w:val="30"/>
          <w:highlight w:val="none"/>
        </w:rPr>
        <w:t>国内公务接待</w:t>
      </w:r>
      <w:r>
        <w:rPr>
          <w:rFonts w:hint="eastAsia" w:ascii="仿宋_GB2312" w:hAnsi="仿宋_GB2312" w:eastAsia="仿宋_GB2312" w:cs="仿宋_GB2312"/>
          <w:color w:val="000000"/>
          <w:sz w:val="30"/>
          <w:lang w:val="zh-CN"/>
        </w:rPr>
        <w:t>28.0</w:t>
      </w:r>
      <w:r>
        <w:rPr>
          <w:rFonts w:hint="eastAsia" w:ascii="仿宋_GB2312" w:hAnsi="仿宋_GB2312" w:eastAsia="仿宋_GB2312" w:cs="仿宋_GB2312"/>
          <w:sz w:val="30"/>
          <w:szCs w:val="30"/>
          <w:highlight w:val="none"/>
        </w:rPr>
        <w:t>批次（其中：外事接待</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188.0</w:t>
      </w:r>
      <w:r>
        <w:rPr>
          <w:rFonts w:hint="eastAsia" w:ascii="仿宋_GB2312" w:hAnsi="仿宋_GB2312" w:eastAsia="仿宋_GB2312" w:cs="仿宋_GB2312"/>
          <w:sz w:val="30"/>
          <w:szCs w:val="30"/>
          <w:highlight w:val="none"/>
        </w:rPr>
        <w:t>人（其中：外事接待人次</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sz w:val="30"/>
          <w:szCs w:val="30"/>
          <w:highlight w:val="none"/>
        </w:rPr>
        <w:t>人）。主要用于</w:t>
      </w:r>
      <w:r>
        <w:rPr>
          <w:rFonts w:hint="eastAsia" w:ascii="仿宋_GB2312" w:hAnsi="仿宋_GB2312" w:eastAsia="仿宋_GB2312" w:cs="仿宋_GB2312"/>
          <w:sz w:val="30"/>
          <w:szCs w:val="30"/>
          <w:highlight w:val="none"/>
          <w:lang w:val="en-US" w:eastAsia="zh-CN"/>
        </w:rPr>
        <w:t>各级部门检查指导工作</w:t>
      </w:r>
      <w:r>
        <w:rPr>
          <w:rFonts w:hint="eastAsia" w:ascii="仿宋_GB2312" w:hAnsi="仿宋_GB2312" w:eastAsia="仿宋_GB2312" w:cs="仿宋_GB2312"/>
          <w:sz w:val="30"/>
          <w:szCs w:val="30"/>
          <w:highlight w:val="none"/>
          <w:lang w:val="en-US"/>
        </w:rPr>
        <w:t>发生的</w:t>
      </w:r>
      <w:r>
        <w:rPr>
          <w:rFonts w:hint="eastAsia" w:ascii="仿宋_GB2312" w:hAnsi="仿宋_GB2312" w:eastAsia="仿宋_GB2312" w:cs="仿宋_GB2312"/>
          <w:sz w:val="30"/>
          <w:szCs w:val="30"/>
          <w:highlight w:val="none"/>
        </w:rPr>
        <w:t>接待支出。安排国（境）外公务接待</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sz w:val="30"/>
          <w:szCs w:val="30"/>
          <w:highlight w:val="none"/>
        </w:rPr>
        <w:t>人。</w:t>
      </w:r>
    </w:p>
    <w:p>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color w:val="auto"/>
          <w:sz w:val="30"/>
          <w:lang w:val="zh-CN"/>
        </w:rPr>
        <w:t>石林彝族自治县农业农村局</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年机关运行经费支出</w:t>
      </w:r>
      <w:r>
        <w:rPr>
          <w:rFonts w:hint="eastAsia" w:ascii="仿宋_GB2312" w:hAnsi="仿宋_GB2312" w:eastAsia="仿宋_GB2312" w:cs="仿宋_GB2312"/>
          <w:color w:val="auto"/>
          <w:sz w:val="30"/>
          <w:lang w:val="en-US" w:eastAsia="zh-CN"/>
        </w:rPr>
        <w:t>691785.72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比上年</w:t>
      </w:r>
      <w:r>
        <w:rPr>
          <w:rFonts w:hint="eastAsia" w:ascii="仿宋_GB2312" w:hAnsi="仿宋_GB2312" w:eastAsia="仿宋_GB2312" w:cs="仿宋_GB2312"/>
          <w:sz w:val="30"/>
          <w:szCs w:val="30"/>
          <w:highlight w:val="none"/>
        </w:rPr>
        <w:t>增加</w:t>
      </w:r>
      <w:r>
        <w:rPr>
          <w:rFonts w:hint="eastAsia" w:ascii="仿宋_GB2312" w:hAnsi="仿宋_GB2312" w:eastAsia="仿宋_GB2312" w:cs="仿宋_GB2312"/>
          <w:color w:val="auto"/>
          <w:sz w:val="30"/>
          <w:lang w:val="en-US" w:eastAsia="zh-CN"/>
        </w:rPr>
        <w:t>40686.29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，增长</w:t>
      </w:r>
      <w:r>
        <w:rPr>
          <w:rFonts w:hint="eastAsia" w:ascii="仿宋_GB2312" w:hAnsi="仿宋_GB2312" w:eastAsia="仿宋_GB2312" w:cs="仿宋_GB2312"/>
          <w:color w:val="000000"/>
          <w:sz w:val="30"/>
          <w:lang w:val="zh-CN"/>
        </w:rPr>
        <w:t>6.25</w:t>
      </w:r>
      <w:r>
        <w:rPr>
          <w:rFonts w:hint="eastAsia" w:ascii="仿宋_GB2312" w:hAnsi="仿宋_GB2312" w:eastAsia="仿宋_GB2312" w:cs="仿宋_GB2312"/>
          <w:sz w:val="30"/>
          <w:szCs w:val="30"/>
          <w:highlight w:val="none"/>
        </w:rPr>
        <w:t>%,主要原因</w:t>
      </w:r>
      <w:r>
        <w:rPr>
          <w:rFonts w:hint="eastAsia" w:ascii="仿宋_GB2312" w:hAnsi="仿宋_GB2312" w:eastAsia="仿宋_GB2312" w:cs="仿宋_GB2312"/>
          <w:sz w:val="30"/>
          <w:szCs w:val="30"/>
          <w:highlight w:val="none"/>
          <w:lang w:eastAsia="zh-CN"/>
        </w:rPr>
        <w:t>是在职人员</w:t>
      </w:r>
      <w:r>
        <w:rPr>
          <w:rFonts w:hint="eastAsia" w:ascii="仿宋_GB2312" w:hAnsi="仿宋_GB2312" w:eastAsia="仿宋_GB2312" w:cs="仿宋_GB2312"/>
          <w:sz w:val="30"/>
          <w:szCs w:val="30"/>
          <w:highlight w:val="none"/>
          <w:lang w:val="en-US" w:eastAsia="zh-CN"/>
        </w:rPr>
        <w:t>增加</w:t>
      </w:r>
      <w:r>
        <w:rPr>
          <w:rFonts w:hint="eastAsia" w:ascii="仿宋_GB2312" w:hAnsi="仿宋_GB2312" w:eastAsia="仿宋_GB2312" w:cs="仿宋_GB2312"/>
          <w:sz w:val="30"/>
          <w:szCs w:val="30"/>
          <w:highlight w:val="none"/>
          <w:lang w:eastAsia="zh-CN"/>
        </w:rPr>
        <w:t>导致</w:t>
      </w:r>
      <w:r>
        <w:rPr>
          <w:rFonts w:hint="eastAsia" w:ascii="仿宋_GB2312" w:hAnsi="仿宋_GB2312" w:eastAsia="仿宋_GB2312" w:cs="仿宋_GB2312"/>
          <w:sz w:val="30"/>
          <w:szCs w:val="30"/>
          <w:highlight w:val="none"/>
          <w:lang w:val="en-US" w:eastAsia="zh-CN"/>
        </w:rPr>
        <w:t>年初</w:t>
      </w:r>
      <w:r>
        <w:rPr>
          <w:rFonts w:hint="eastAsia" w:ascii="仿宋_GB2312" w:hAnsi="仿宋_GB2312" w:eastAsia="仿宋_GB2312" w:cs="仿宋_GB2312"/>
          <w:sz w:val="30"/>
          <w:szCs w:val="30"/>
          <w:highlight w:val="none"/>
          <w:lang w:eastAsia="zh-CN"/>
        </w:rPr>
        <w:t>预算定额</w:t>
      </w:r>
      <w:r>
        <w:rPr>
          <w:rFonts w:hint="eastAsia" w:ascii="仿宋_GB2312" w:hAnsi="仿宋_GB2312" w:eastAsia="仿宋_GB2312" w:cs="仿宋_GB2312"/>
          <w:sz w:val="30"/>
          <w:szCs w:val="30"/>
          <w:highlight w:val="none"/>
          <w:lang w:val="en-US" w:eastAsia="zh-CN"/>
        </w:rPr>
        <w:t>增加，机关运行经费也相应增加</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主要用于办公费、邮电费、水电费、小车经费等公用经费开支</w:t>
      </w:r>
      <w:r>
        <w:rPr>
          <w:rFonts w:hint="eastAsia" w:ascii="仿宋_GB2312" w:hAnsi="仿宋_GB2312" w:eastAsia="仿宋_GB2312" w:cs="仿宋_GB2312"/>
          <w:sz w:val="30"/>
          <w:szCs w:val="30"/>
          <w:highlight w:val="none"/>
        </w:rPr>
        <w:t>。</w:t>
      </w:r>
    </w:p>
    <w:p>
      <w:pPr>
        <w:widowControl/>
        <w:numPr>
          <w:ilvl w:val="0"/>
          <w:numId w:val="2"/>
        </w:numPr>
        <w:ind w:left="0" w:leftChars="0"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rPr>
        <w:t>国有资产占用情况</w:t>
      </w:r>
    </w:p>
    <w:p>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石林彝族自治县农业农村局</w:t>
      </w:r>
      <w:r>
        <w:rPr>
          <w:rFonts w:hint="eastAsia" w:ascii="仿宋_GB2312" w:hAnsi="仿宋_GB2312" w:eastAsia="仿宋_GB2312" w:cs="仿宋_GB2312"/>
          <w:sz w:val="30"/>
          <w:szCs w:val="30"/>
          <w:highlight w:val="none"/>
          <w:lang w:eastAsia="zh-CN"/>
        </w:rPr>
        <w:t>资产总额114869584.02元，其中，流动资产94736600.89元，固定资产17410801.87元（净值），对外投资及有价证券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元，无形资产2722181.26元（净值），其他资产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仿宋_GB2312" w:eastAsia="仿宋_GB2312" w:cs="仿宋_GB2312"/>
          <w:color w:val="000000"/>
          <w:kern w:val="0"/>
          <w:sz w:val="30"/>
          <w:szCs w:val="30"/>
          <w:highlight w:val="none"/>
        </w:rPr>
        <w:t>。与上年相比，本年资产总额增加</w:t>
      </w:r>
      <w:r>
        <w:rPr>
          <w:rFonts w:hint="eastAsia" w:ascii="仿宋_GB2312" w:hAnsi="仿宋_GB2312" w:eastAsia="仿宋_GB2312" w:cs="仿宋_GB2312"/>
          <w:color w:val="000000"/>
          <w:kern w:val="0"/>
          <w:sz w:val="30"/>
          <w:szCs w:val="30"/>
          <w:highlight w:val="none"/>
          <w:lang w:val="en-US" w:eastAsia="zh-CN"/>
        </w:rPr>
        <w:t>89972284</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，其中固定资产减少</w:t>
      </w:r>
      <w:r>
        <w:rPr>
          <w:rFonts w:hint="eastAsia" w:ascii="仿宋_GB2312" w:hAnsi="仿宋_GB2312" w:eastAsia="仿宋_GB2312" w:cs="仿宋_GB2312"/>
          <w:color w:val="000000"/>
          <w:kern w:val="0"/>
          <w:sz w:val="30"/>
          <w:szCs w:val="30"/>
          <w:highlight w:val="none"/>
          <w:lang w:val="en-US" w:eastAsia="zh-CN"/>
        </w:rPr>
        <w:t>905699.00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。处置房屋建筑物</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；处置车辆</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辆，账面原值</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；报废报损资产</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项，账面原值</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，实现资产处置收入</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；出租房屋</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，实现资产使用收入</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w:t>
      </w:r>
    </w:p>
    <w:p>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国有资产占有使用情况表</w:t>
      </w:r>
      <w:r>
        <w:rPr>
          <w:rFonts w:hint="eastAsia" w:ascii="仿宋_GB2312" w:hAnsi="仿宋_GB2312" w:eastAsia="仿宋_GB2312" w:cs="仿宋_GB2312"/>
          <w:color w:val="000000"/>
          <w:kern w:val="0"/>
          <w:sz w:val="30"/>
          <w:szCs w:val="30"/>
          <w:highlight w:val="none"/>
          <w:lang w:eastAsia="zh-CN"/>
        </w:rPr>
        <w:t>详见附表）</w:t>
      </w:r>
    </w:p>
    <w:p>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6175653.55</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6117698.75</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57954.80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（一）部门整体支出绩效自评情况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（二）部门整体支出绩效自评表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（三）项目支出绩效自评表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部门绩效表详见附表。</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ind w:firstLine="600" w:firstLineChars="200"/>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无其他重要事项情况说明。</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bookmarkStart w:id="0" w:name="_GoBack"/>
      <w:bookmarkEnd w:id="0"/>
    </w:p>
    <w:p>
      <w:pPr>
        <w:rPr>
          <w:rFonts w:ascii="Arial" w:hAnsi="Arial" w:eastAsia="Arial" w:cs="Arial"/>
          <w:b/>
          <w:sz w:val="36"/>
        </w:rPr>
      </w:pPr>
      <w:r>
        <w:rPr>
          <w:rFonts w:ascii="Arial" w:hAnsi="Arial" w:eastAsia="Arial" w:cs="Arial"/>
          <w:b/>
          <w:sz w:val="36"/>
        </w:rPr>
        <w:t>监督索引号53012670432601111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1uVLQAAAABQEAAA8AAAAAAAAAAQAgAAAAIgAAAGRycy9kb3ducmV2LnhtbFBLAQIUABQAAAAI&#10;AIdO4kD6Tsls9QEAAPMDAAAOAAAAAAAAAAEAIAAAAB8BAABkcnMvZTJvRG9jLnhtbFBLBQYAAAAA&#10;BgAGAFkBAACGBQAAAAA=&#10;">
              <v:fill on="f" focussize="0,0"/>
              <v:stroke on="f"/>
              <v:imagedata o:title=""/>
              <o:lock v:ext="edit" aspectratio="f"/>
              <v:textbox inset="0mm,0mm,0mm,0mm" style="mso-fit-shape-to-text:t;">
                <w:txbxContent>
                  <w:p>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F13D13"/>
    <w:rsid w:val="067937D4"/>
    <w:rsid w:val="31C25CA6"/>
    <w:rsid w:val="42DE1351"/>
    <w:rsid w:val="532C7F6B"/>
    <w:rsid w:val="599D255E"/>
    <w:rsid w:val="5F5E32F1"/>
    <w:rsid w:val="681110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jq</cp:lastModifiedBy>
  <dcterms:modified xsi:type="dcterms:W3CDTF">2025-08-11T07:43:35Z</dcterms:modified>
</cp:coreProperties>
</file>

<file path=customXml/item4.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e4c5cc-ce14-4c69-ae20-b131d4a177b7}">
  <ds:schemaRefs/>
</ds:datastoreItem>
</file>

<file path=customXml/itemProps3.xml><?xml version="1.0" encoding="utf-8"?>
<ds:datastoreItem xmlns:ds="http://schemas.openxmlformats.org/officeDocument/2006/customXml" ds:itemID="{2c4745a2-9ff0-4bc2-991a-70dfb3920084}">
  <ds:schemaRefs/>
</ds:datastoreItem>
</file>

<file path=customXml/itemProps4.xml><?xml version="1.0" encoding="utf-8"?>
<ds:datastoreItem xmlns:ds="http://schemas.openxmlformats.org/officeDocument/2006/customXml" ds:itemID="{745f5c9a-e244-40bd-8b13-4218a452a921}">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9682</Words>
  <Characters>11154</Characters>
  <Lines>0</Lines>
  <Paragraphs>0</Paragraphs>
  <TotalTime>6</TotalTime>
  <ScaleCrop>false</ScaleCrop>
  <LinksUpToDate>false</LinksUpToDate>
  <CharactersWithSpaces>11181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Administrator</cp:lastModifiedBy>
  <dcterms:modified xsi:type="dcterms:W3CDTF">2025-08-26T06:46:23Z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7CAD7CE1F89B47FF85782DD87947BEB1</vt:lpwstr>
  </property>
  <property fmtid="{D5CDD505-2E9C-101B-9397-08002B2CF9AE}" pid="3" name="KSOProductBuildVer">
    <vt:lpwstr>2052-11.8.2.12195</vt:lpwstr>
  </property>
</Properties>
</file>