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OLE_LINK1"/>
      <w:r>
        <w:rPr>
          <w:rFonts w:ascii="Arial" w:hAnsi="Arial" w:eastAsia="Arial" w:cs="Arial"/>
          <w:b/>
          <w:sz w:val="36"/>
        </w:rPr>
        <w:t>监督索引号53012670330801000</w:t>
      </w:r>
    </w:p>
    <w:p>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石林彝族自治县民族宗教事务局</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jc w:val="center"/>
        <w:rPr>
          <w:rFonts w:hint="eastAsia" w:ascii="方正小标宋简体" w:hAnsi="方正小标宋简体" w:eastAsia="方正小标宋简体" w:cs="方正小标宋简体"/>
          <w:sz w:val="36"/>
          <w:szCs w:val="36"/>
          <w:highlight w:val="none"/>
        </w:rPr>
      </w:pPr>
    </w:p>
    <w:p>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jc w:val="left"/>
        <w:rPr>
          <w:rFonts w:hint="eastAsia" w:ascii="黑体" w:hAnsi="黑体" w:eastAsia="黑体"/>
          <w:sz w:val="30"/>
          <w:szCs w:val="30"/>
          <w:highlight w:val="none"/>
        </w:rPr>
      </w:pP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val="en-US" w:eastAsia="zh-CN"/>
        </w:rPr>
        <w:t>部门</w:t>
      </w:r>
      <w:r>
        <w:rPr>
          <w:rFonts w:hint="eastAsia" w:ascii="楷体" w:hAnsi="楷体" w:eastAsia="楷体"/>
          <w:sz w:val="30"/>
          <w:szCs w:val="30"/>
          <w:highlight w:val="none"/>
          <w:lang w:eastAsia="zh-CN"/>
        </w:rPr>
        <w:t>基本情况</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十一、一般公共预算财政拨款“三公”经费情况表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十二、国有资产使用情况表</w:t>
      </w:r>
    </w:p>
    <w:p>
      <w:pPr>
        <w:jc w:val="left"/>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（一）部门整体支出绩效自评情况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（二）部门整体支出绩效自评表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both"/>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w:t>
      </w:r>
      <w:r>
        <w:rPr>
          <w:rFonts w:hint="eastAsia" w:ascii="黑体" w:hAnsi="黑体" w:eastAsia="黑体"/>
          <w:sz w:val="30"/>
          <w:szCs w:val="30"/>
          <w:highlight w:val="none"/>
          <w:lang w:val="en-US" w:eastAsia="zh-CN"/>
        </w:rPr>
        <w:t>能</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1.贯彻执行党和国家关于民族宗教工作的方针、政策、法律法规，依法管理民族事务和宗教行政事务。保障少数民族的平等权力，维护少数民族合法权益。贯彻实施民族区域自治制度；对全县贯彻执行国家、省、市、县有关民族宗教政策、法规的情况进行指导、检查、督促。</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2.组织开展民族宗教理论、政策和民族宗教工作重大课题的调查研究，负责民族宗教信息的汇总、分析，提出有关民族宗教工作的政策建议。</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3.负责协调、推动有关部门履行民族宗教工作相关职责，推进民族宗教事务法制化、社会化、规范化管理，促进党和国家民族宗教政策在经济发展和社会事业有关领域的贯彻落实。</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4.研究提出协调民族关系、宗教关系的工作建议，会同有关部门处理涉及民族关系和宗教关系的重大事项、突发事件，参与协调民族地区社会稳定工作，维护民族团结，宗教和谐。负责本行业领域的安全生产督查工作。</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5.综合研究民族地区经济发展情况，参与制定民族地区经济社会发展规划；协同有关部门做好民族地区经济发展工作。</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6.负责组织指导民族宗教法律法规、民族宗教政策和民族宗教基本知识的宣传教育工作；做好城市民族工作；负责清真食品的监督管理工作；指导散居少数民族工作；组织协调民族自治地方重大庆典活动；组织开展民族团结进步示范县创建的相关工作。</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7.会同有关部门拟订民族教育发展规划，研究提出民族教育改革发展中的特殊政策建议，协调解决民族教育中的特殊困难，促进民族教育事业的发展；配合有关部门办理对民族地区的教育援助和国家、省、市、县对民族教育扶持的有关事宜。协同有关部门做好少数民族传统文化艺术的发掘、研究、保护工作；指导做好少数民族语言和民族古籍收集、整理、出版工作。</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8.依法履行宗教事务管理职责，保护公民宗教信仰自由和正常的宗教活动，维护宗教界的合法权益。</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仿宋" w:hAnsi="仿宋" w:eastAsia="仿宋" w:cs="仿宋"/>
          <w:sz w:val="30"/>
          <w:szCs w:val="30"/>
        </w:rPr>
      </w:pPr>
      <w:r>
        <w:rPr>
          <w:rFonts w:ascii="仿宋" w:hAnsi="仿宋" w:eastAsia="仿宋" w:cs="仿宋"/>
          <w:sz w:val="30"/>
          <w:szCs w:val="30"/>
        </w:rPr>
        <w:t>9.指导宗教团体依法依章开展活动，支持宗教团体加强自身建设，培养宗教教职人员和后备人才。推动宗教团体在宗教界开展爱国主义、社会主义、拥护祖国统一和民族团结的自我教育。</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10.负责归国华侨、侨胞侨眷、台胞台属的联系和服务，以及侨胞权益保护、侨务正常宣传；负责党外代表人士的日常联系、交流联谊、跟踪服务；负责了解掌握党外人士档案资料并做动态化管理；负责统战领域代表人士的思想引导、政策宣传、建言献策；负责相关统战组织的联系指导，协助其进行会议活动、对外交流、学习考察；负责接待统战领域来信来访，及时向上反映问题，并提出解决方案；负责统战文化调查研究、统战宣传教育、信息处理；负责协助县委统战部做好其他统一战线服务性、事务性工作等职能职责。</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1</w:t>
      </w:r>
      <w:r>
        <w:rPr>
          <w:rFonts w:hint="eastAsia" w:ascii="仿宋" w:hAnsi="仿宋" w:eastAsia="仿宋" w:cs="仿宋"/>
          <w:sz w:val="30"/>
          <w:szCs w:val="30"/>
          <w:lang w:val="en-US" w:eastAsia="zh-CN"/>
        </w:rPr>
        <w:t>1</w:t>
      </w:r>
      <w:r>
        <w:rPr>
          <w:rFonts w:ascii="仿宋" w:hAnsi="仿宋" w:eastAsia="仿宋" w:cs="仿宋"/>
          <w:sz w:val="30"/>
          <w:szCs w:val="30"/>
        </w:rPr>
        <w:t>.完成县委、县政府和上级部门交办的其他任务。</w:t>
      </w:r>
    </w:p>
    <w:p>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val="en-US" w:eastAsia="zh-CN"/>
        </w:rPr>
        <w:t>部门</w:t>
      </w:r>
      <w:r>
        <w:rPr>
          <w:rFonts w:hint="eastAsia" w:ascii="黑体" w:hAnsi="黑体" w:eastAsia="黑体"/>
          <w:sz w:val="30"/>
          <w:szCs w:val="30"/>
          <w:highlight w:val="none"/>
          <w:lang w:eastAsia="zh-CN"/>
        </w:rPr>
        <w:t>基本情况</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pPr>
        <w:keepNext w:val="0"/>
        <w:keepLines w:val="0"/>
        <w:pageBreakBefore w:val="0"/>
        <w:widowControl w:val="0"/>
        <w:kinsoku/>
        <w:wordWrap/>
        <w:overflowPunct/>
        <w:topLinePunct w:val="0"/>
        <w:autoSpaceDE/>
        <w:autoSpaceDN/>
        <w:bidi w:val="0"/>
        <w:adjustRightInd/>
        <w:snapToGrid/>
        <w:spacing w:line="579" w:lineRule="exact"/>
        <w:ind w:firstLine="600"/>
        <w:jc w:val="both"/>
        <w:textAlignment w:val="auto"/>
        <w:rPr>
          <w:rFonts w:hint="eastAsia" w:ascii="仿宋" w:hAnsi="仿宋" w:eastAsia="仿宋"/>
          <w:sz w:val="30"/>
          <w:lang w:val="zh-CN"/>
        </w:rPr>
      </w:pPr>
      <w:r>
        <w:rPr>
          <w:rFonts w:hint="eastAsia" w:ascii="仿宋" w:hAnsi="仿宋" w:eastAsia="仿宋"/>
          <w:sz w:val="30"/>
          <w:lang w:val="zh-CN"/>
        </w:rPr>
        <w:t>我部门共设置3个内设机构，包括：民族事务科、宗教事务科、民族宗教综合科。所属单位1个：石林彝族自治县民族宗教事务服务中心（石林彝族自治县民族研究所）,该事业单位财务不独立核算，与局机关合并在一起执行政府会计制度。</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pPr>
        <w:keepNext w:val="0"/>
        <w:keepLines w:val="0"/>
        <w:pageBreakBefore w:val="0"/>
        <w:widowControl w:val="0"/>
        <w:kinsoku/>
        <w:wordWrap/>
        <w:overflowPunct/>
        <w:topLinePunct w:val="0"/>
        <w:autoSpaceDE/>
        <w:autoSpaceDN/>
        <w:bidi w:val="0"/>
        <w:adjustRightInd/>
        <w:snapToGrid/>
        <w:spacing w:line="579" w:lineRule="exact"/>
        <w:ind w:firstLine="600"/>
        <w:jc w:val="both"/>
        <w:textAlignment w:val="auto"/>
        <w:rPr>
          <w:rFonts w:hint="eastAsia" w:ascii="仿宋" w:hAnsi="仿宋" w:eastAsia="仿宋"/>
          <w:sz w:val="30"/>
          <w:lang w:val="zh-CN"/>
        </w:rPr>
      </w:pPr>
      <w:r>
        <w:rPr>
          <w:rFonts w:hint="eastAsia" w:ascii="仿宋" w:hAnsi="仿宋" w:eastAsia="仿宋"/>
          <w:sz w:val="30"/>
          <w:lang w:val="zh-CN"/>
        </w:rPr>
        <w:t>纳入石林彝族自治县民族宗教事务局202</w:t>
      </w:r>
      <w:r>
        <w:rPr>
          <w:rFonts w:hint="eastAsia" w:ascii="仿宋" w:hAnsi="仿宋" w:eastAsia="仿宋"/>
          <w:sz w:val="30"/>
          <w:lang w:val="en-US" w:eastAsia="zh-CN"/>
        </w:rPr>
        <w:t>4</w:t>
      </w:r>
      <w:r>
        <w:rPr>
          <w:rFonts w:hint="eastAsia" w:ascii="仿宋" w:hAnsi="仿宋" w:eastAsia="仿宋"/>
          <w:sz w:val="30"/>
          <w:lang w:val="zh-CN"/>
        </w:rPr>
        <w:t>年度部门决算编报的单位共1个。其中：行政单位1个，参照公务员法管理的事业单位0个，其他事业单位0个。</w:t>
      </w:r>
      <w:r>
        <w:rPr>
          <w:rFonts w:hint="eastAsia" w:ascii="仿宋" w:hAnsi="仿宋" w:eastAsia="仿宋"/>
          <w:sz w:val="30"/>
          <w:lang w:val="zh-CN" w:eastAsia="zh-CN"/>
        </w:rPr>
        <w:t>行政单位</w:t>
      </w:r>
      <w:r>
        <w:rPr>
          <w:rFonts w:hint="eastAsia" w:ascii="仿宋" w:hAnsi="仿宋" w:eastAsia="仿宋"/>
          <w:sz w:val="30"/>
          <w:lang w:val="zh-CN"/>
        </w:rPr>
        <w:t>是：石林彝族自治县民族宗教事务局。</w:t>
      </w:r>
    </w:p>
    <w:p>
      <w:pPr>
        <w:keepNext w:val="0"/>
        <w:keepLines w:val="0"/>
        <w:pageBreakBefore w:val="0"/>
        <w:widowControl w:val="0"/>
        <w:kinsoku/>
        <w:wordWrap/>
        <w:overflowPunct/>
        <w:topLinePunct w:val="0"/>
        <w:autoSpaceDE/>
        <w:autoSpaceDN/>
        <w:bidi w:val="0"/>
        <w:adjustRightInd/>
        <w:snapToGrid/>
        <w:spacing w:line="579" w:lineRule="exact"/>
        <w:ind w:firstLine="600"/>
        <w:jc w:val="both"/>
        <w:textAlignment w:val="auto"/>
        <w:rPr>
          <w:rFonts w:hint="eastAsia" w:eastAsia="仿宋"/>
          <w:b w:val="0"/>
          <w:bCs w:val="0"/>
          <w:lang w:val="en-US" w:eastAsia="zh-CN"/>
        </w:rPr>
      </w:pPr>
      <w:r>
        <w:rPr>
          <w:rFonts w:ascii="仿宋" w:hAnsi="仿宋" w:eastAsia="仿宋" w:cs="仿宋"/>
          <w:i w:val="0"/>
          <w:caps w:val="0"/>
          <w:color w:val="000000"/>
          <w:spacing w:val="0"/>
          <w:sz w:val="30"/>
          <w:szCs w:val="30"/>
        </w:rPr>
        <w:t>纳入石林彝族自治县民族宗教事务局202</w:t>
      </w:r>
      <w:r>
        <w:rPr>
          <w:rFonts w:hint="eastAsia" w:ascii="仿宋" w:hAnsi="仿宋" w:eastAsia="仿宋" w:cs="仿宋"/>
          <w:i w:val="0"/>
          <w:caps w:val="0"/>
          <w:color w:val="000000"/>
          <w:spacing w:val="0"/>
          <w:sz w:val="30"/>
          <w:szCs w:val="30"/>
          <w:lang w:val="en-US" w:eastAsia="zh-CN"/>
        </w:rPr>
        <w:t>4</w:t>
      </w:r>
      <w:r>
        <w:rPr>
          <w:rFonts w:ascii="仿宋" w:hAnsi="仿宋" w:eastAsia="仿宋" w:cs="仿宋"/>
          <w:i w:val="0"/>
          <w:caps w:val="0"/>
          <w:color w:val="000000"/>
          <w:spacing w:val="0"/>
          <w:sz w:val="30"/>
          <w:szCs w:val="30"/>
        </w:rPr>
        <w:t>年度部门决算编报的单位与我部门所属单位范围保持一致。</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年末学生</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人。年末遗属</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kern w:val="0"/>
          <w:sz w:val="30"/>
          <w:szCs w:val="30"/>
          <w:highlight w:val="none"/>
          <w:lang w:val="en-US" w:eastAsia="zh-CN"/>
        </w:rPr>
        <w:t>人。</w:t>
      </w:r>
    </w:p>
    <w:p>
      <w:pPr>
        <w:spacing w:line="600" w:lineRule="exact"/>
        <w:ind w:firstLine="600" w:firstLineChars="200"/>
        <w:jc w:val="left"/>
        <w:rPr>
          <w:rFonts w:hint="eastAsia"/>
        </w:rPr>
      </w:pPr>
      <w:r>
        <w:rPr>
          <w:rFonts w:hint="eastAsia" w:ascii="仿宋_GB2312" w:hAnsi="仿宋_GB2312" w:eastAsia="仿宋_GB2312" w:cs="仿宋_GB2312"/>
          <w:b w:val="0"/>
          <w:bCs w:val="0"/>
          <w:sz w:val="30"/>
          <w:szCs w:val="30"/>
          <w:highlight w:val="none"/>
          <w:u w:val="none"/>
          <w:lang w:val="en-US" w:eastAsia="zh-CN"/>
        </w:rPr>
        <w:t>车辆编制1辆，在编实有车辆1辆，超编0辆。</w:t>
      </w:r>
    </w:p>
    <w:p>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（一）深化民族团结进步教育常态化</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是强化教育常态化制度保障。制定《石林县中小学铸牢中华民族共同体意识开展五旗五徽五认同主题教育实施方案》《石林彝族自治县铸牢中华民族共同体意识常态化宣传教育工作方案》，全方位、全覆盖开展主题教育宣传实践活动，重点开展“五史五观五认同”和“五旗五徽五认同”主题教育，打牢全县各族干部群众的思想基础。二是实施“三大工程”与“六大行动”。实施党员干部培元固本、青少年学生夯基育苗、各族群众凝心铸魂“三大工程”，开展深学细悟、阵地育人、融荣与共・同心筑梦、石榴籽、立德育籽、立德育苗“六大行动”，将“五史”纳入干部教育、党员教育、国民教育和社会教育，确保宣传教育的全面性和系统性。如：利用新学期开学，结合思政课教育，在民族小学、民族中学等开展铸牢中华民族共同体意识大讲堂，引导广大青少年扣好人生第一粒扣子。三是组织专题培训辅导。邀请相关专家为干部、群众等开展铸牢中华民族共同体意识专题培训辅导。四是结合中央访问团访问路南等重要时间节点，积极弘扬主旋律，传播正能量，不断提高全社会知晓面、参与面，进一步拓展民族团结进步宣传阵地。在长湖镇中心学校举办铸牢中华民族共同体意识故事汇（五），通过回顾中央访问团西南分团到访石林历史，教育各族引导群众铸牢中华民族共同体意识。</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（二）强化铸牢中华民族共同体意识宣传</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是强化线上宣传。综合运用各类媒体，赋予各类活动以彰显民族团结进步的意义，积极营造良好的网络宣传氛围，开展多形式、全方位、多角度、深层次宣传展示。二是强化线下宣传。发挥好石林县铸牢中华民族共同体意识主题陈列馆、一支人民的军队纪念馆等教育基地的作用，在县城内主要街道、广场、公园和重点区域设置铸牢中华民族共同体意识标识牌。三是强化文艺作品宣传。以文艺展演、故事汇、摄制纪录片、编排歌舞剧等多种形式进行宣传，拍摄以1950年中央民族访问团访问石林为背景的纪录片《北京的亲人来啦》，编排巡演表现石林县民族团结进步探索史的歌舞剧《情满圭山》，整理编辑石林县民族团结创建系列成果集等。四是培养网络宣传力量。依托石林丰富的旅游、文化和自然资源禀赋，让每一名景区解说员成为移动的民族团结宣传委员，传播民族团结进步立体声。通过这种方式，不仅在现实场景中进行宣传，也能借助网络平台扩大宣传影响力。五是融合平台搭建网上阵地。通过云南民族时报、春融微语、昆明民宗、融荣与共·美美石林、石林融媒等阵地各类平台，搭建民族团结进步的网上阵地，讲好铸牢中华民族共同体意识的石林故事，建设好网上各民族共有精神家园。六是</w:t>
      </w:r>
      <w:r>
        <w:rPr>
          <w:rFonts w:hint="eastAsia" w:ascii="仿宋_GB2312" w:hAnsi="仿宋_GB2312" w:eastAsia="仿宋_GB2312" w:cs="仿宋_GB2312"/>
          <w:sz w:val="30"/>
          <w:szCs w:val="30"/>
          <w:highlight w:val="none"/>
          <w:lang w:val="en-US" w:eastAsia="zh-CN"/>
        </w:rPr>
        <w:t>积极开展民族古籍的抢救保护、整理研究与利用。开展撒尼口传叙事长诗《阿诗玛》数字化采集工作，通过古籍活化利用，构筑中华民族共有精神家园。</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（三）持续扩大民族团结进步创建联盟</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一是</w:t>
      </w:r>
      <w:r>
        <w:rPr>
          <w:rFonts w:hint="eastAsia" w:ascii="仿宋_GB2312" w:hAnsi="仿宋_GB2312" w:eastAsia="仿宋_GB2312" w:cs="仿宋_GB2312"/>
          <w:sz w:val="30"/>
          <w:szCs w:val="30"/>
          <w:highlight w:val="none"/>
          <w:lang w:eastAsia="zh-CN"/>
        </w:rPr>
        <w:t>以“民族团结一家亲，交流合作共进步”为主题，连续2</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lang w:eastAsia="zh-CN"/>
        </w:rPr>
        <w:t>年与陆良县开展民族团结进步协商活动，共谋合作、共商繁荣。</w:t>
      </w:r>
      <w:r>
        <w:rPr>
          <w:rFonts w:hint="eastAsia" w:ascii="仿宋_GB2312" w:hAnsi="仿宋_GB2312" w:eastAsia="仿宋_GB2312" w:cs="仿宋_GB2312"/>
          <w:sz w:val="30"/>
          <w:szCs w:val="30"/>
          <w:highlight w:val="none"/>
          <w:lang w:val="en-US" w:eastAsia="zh-CN"/>
        </w:rPr>
        <w:t>二是</w:t>
      </w:r>
      <w:r>
        <w:rPr>
          <w:rFonts w:hint="eastAsia" w:ascii="仿宋_GB2312" w:hAnsi="仿宋_GB2312" w:eastAsia="仿宋_GB2312" w:cs="仿宋_GB2312"/>
          <w:sz w:val="30"/>
          <w:szCs w:val="30"/>
          <w:highlight w:val="none"/>
          <w:lang w:eastAsia="zh-CN"/>
        </w:rPr>
        <w:t>持续深化与内蒙古自治区兴安盟科尔沁右翼前旗、广西壮族自治区靖西市和红河哈尼族彝族自治州元阳县开展交流与合作，与安宁、五华、禄劝、罗平、腾冲、宁洱等兄弟县市区实现资源共享、信息互通、合作双赢，共同推进民族团结进步事业。</w:t>
      </w:r>
      <w:r>
        <w:rPr>
          <w:rFonts w:hint="eastAsia" w:ascii="仿宋_GB2312" w:hAnsi="仿宋_GB2312" w:eastAsia="仿宋_GB2312" w:cs="仿宋_GB2312"/>
          <w:sz w:val="30"/>
          <w:szCs w:val="30"/>
          <w:highlight w:val="none"/>
          <w:lang w:val="en-US" w:eastAsia="zh-CN"/>
        </w:rPr>
        <w:t>三是与贵州省威宁彝族回族苗族自治县、吉林省前郭尔罗斯蒙古族自治县和延边朝鲜族自治州延吉市四城聚力，在吉林省松原市前郭尔罗斯蒙古族自治县举行的2024查干湖“春捺钵”开湖季启动仪式上向域内外发出“红石榴”邀约。四是与吉林省松原市前郭尔罗斯蒙古族自治县、江苏省连云港市海州区、云南省昭通市永善县、江苏省连云港市灌南县签订《民族团结进步示范创建联盟合作协议》；石林县、内蒙古自治区兴安盟科尔沁右翼前旗、吉林省松原市前郭尔罗斯蒙古族自治县、江苏省连云港市海州区、云南省昭通市永善县、江苏省连云港市灌南县共同签订《促进各民族交往交流交融创建联盟框架协议》，在更广阔的范围内促进了各民族之间的交流与融合，为民族团结进步事业注入了新活力。</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（四）打造铸牢中华民族共同体意识校地共建“石林模式”</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一是“院校 + 社区”</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结对共建。建立契约式联结、清单式共建、嵌入式融合机制。与</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lang w:eastAsia="zh-CN"/>
        </w:rPr>
        <w:t>家高校签约</w:t>
      </w:r>
      <w:r>
        <w:rPr>
          <w:rFonts w:hint="eastAsia" w:ascii="仿宋_GB2312" w:hAnsi="仿宋_GB2312"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eastAsia="zh-CN"/>
        </w:rPr>
        <w:t>余个村（社区）结对，发布 4 类专题活动，以“三单”模式打造实践项目，通过“六个一”实践活动搭建校地互通新通道。二是“资源+需求”人才共育。“双向选择”选拔36名高校学生骨干担任基层团组织副书记，“双向管理”明确职责并落实保障，“下沉基层”提供300余个实习岗位，400余名大学生参与实践锻炼。三是“志愿+实践”项目共享，形成双向互动格局。“青+乡村振兴”开展20余期志愿服务活动；“青+民族团结”依托基地打造7条研学路线，开展15期活动；“青+文明实践”聚力关爱帮扶开展18余期活动，聚力教育帮扶开展8期活动。</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（五）精准指导提升民族团结进步创建</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是深入示范点位精准指导。结合最新的测评指标，组织对各迎检点位讲解词进行了3轮集中修改完善，及时修正不当的话语体系。对石林风景名胜区、五棵树村、小箐村、县民族中学等点位开展实地模拟，采用边练边提升的方式帮助讲解员提升讲解水平。邀请第三方机构对相关点位进行实地指导，组织迎检点位分管领导、讲解员开展互观互检，有效提升各点位讲解员讲解水平。二是精心准备细化创建。优化线路精设计，强化统筹规划，注重点位之间衔接，确保每个示范点位主题鲜明，精准设计组合迎检线路应对不同时长、不同对象的铸牢中华民族共同体意识迎检及学习交流精品线路，实现迎检不走回头路。三是续增强指导创建力量。聘请 32 名同志作为石林彝族自治县铸牢中华民族共同体意识研究中心研究员，进一步加强全县铸牢中华民族共同体意识研究队伍建设。</w:t>
      </w:r>
    </w:p>
    <w:p>
      <w:pPr>
        <w:spacing w:line="600" w:lineRule="exact"/>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(六)</w:t>
      </w:r>
      <w:r>
        <w:rPr>
          <w:rFonts w:hint="eastAsia" w:ascii="仿宋_GB2312" w:hAnsi="仿宋_GB2312" w:eastAsia="仿宋_GB2312" w:cs="仿宋_GB2312"/>
          <w:sz w:val="30"/>
          <w:szCs w:val="30"/>
          <w:highlight w:val="none"/>
          <w:lang w:eastAsia="zh-CN"/>
        </w:rPr>
        <w:t>依法加强对全县宗教事务的管理</w:t>
      </w:r>
    </w:p>
    <w:p>
      <w:pPr>
        <w:spacing w:line="60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一是与全县各宗教场所签订《石林彝族自治县宗教活动场所目标管理责任书》，进一步落实工作责任。二是</w:t>
      </w:r>
      <w:r>
        <w:rPr>
          <w:rFonts w:hint="eastAsia" w:ascii="仿宋_GB2312" w:hAnsi="仿宋_GB2312" w:eastAsia="仿宋_GB2312" w:cs="仿宋_GB2312"/>
          <w:sz w:val="30"/>
          <w:szCs w:val="30"/>
          <w:highlight w:val="none"/>
          <w:lang w:val="zh-CN" w:eastAsia="zh-CN"/>
        </w:rPr>
        <w:t>指导宗教场所建立完善管理制度，并督促执行落实</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val="zh-CN" w:eastAsia="zh-CN"/>
        </w:rPr>
        <w:t>三是定期对</w:t>
      </w:r>
      <w:r>
        <w:rPr>
          <w:rFonts w:hint="eastAsia" w:ascii="仿宋_GB2312" w:hAnsi="仿宋_GB2312" w:eastAsia="仿宋_GB2312" w:cs="仿宋_GB2312"/>
          <w:sz w:val="30"/>
          <w:szCs w:val="30"/>
          <w:highlight w:val="none"/>
          <w:lang w:val="en-US" w:eastAsia="zh-CN"/>
        </w:rPr>
        <w:t>宗教活动场所进行安全检查，对存在的安全隐患当场反馈并督促场所及时整</w:t>
      </w:r>
      <w:r>
        <w:rPr>
          <w:rFonts w:hint="eastAsia" w:ascii="仿宋_GB2312" w:hAnsi="仿宋_GB2312" w:eastAsia="仿宋_GB2312" w:cs="仿宋_GB2312"/>
          <w:sz w:val="30"/>
          <w:szCs w:val="30"/>
          <w:highlight w:val="none"/>
          <w:lang w:val="zh-CN" w:eastAsia="zh-CN"/>
        </w:rPr>
        <w:t>改。共组织开展安全检查工作</w:t>
      </w:r>
      <w:r>
        <w:rPr>
          <w:rFonts w:hint="eastAsia" w:ascii="仿宋_GB2312" w:hAnsi="仿宋_GB2312" w:eastAsia="仿宋_GB2312" w:cs="仿宋_GB2312"/>
          <w:sz w:val="30"/>
          <w:szCs w:val="30"/>
          <w:highlight w:val="none"/>
          <w:lang w:val="en-US" w:eastAsia="zh-CN"/>
        </w:rPr>
        <w:t>133</w:t>
      </w:r>
      <w:r>
        <w:rPr>
          <w:rFonts w:hint="eastAsia" w:ascii="仿宋_GB2312" w:hAnsi="仿宋_GB2312" w:eastAsia="仿宋_GB2312" w:cs="仿宋_GB2312"/>
          <w:sz w:val="30"/>
          <w:szCs w:val="30"/>
          <w:highlight w:val="none"/>
          <w:lang w:val="zh-CN" w:eastAsia="zh-CN"/>
        </w:rPr>
        <w:t>次，安全隐患</w:t>
      </w:r>
      <w:r>
        <w:rPr>
          <w:rFonts w:hint="eastAsia" w:ascii="仿宋_GB2312" w:hAnsi="仿宋_GB2312" w:eastAsia="仿宋_GB2312" w:cs="仿宋_GB2312"/>
          <w:sz w:val="30"/>
          <w:szCs w:val="30"/>
          <w:highlight w:val="none"/>
          <w:lang w:val="en-US" w:eastAsia="zh-CN"/>
        </w:rPr>
        <w:t>11</w:t>
      </w:r>
      <w:r>
        <w:rPr>
          <w:rFonts w:hint="eastAsia" w:ascii="仿宋_GB2312" w:hAnsi="仿宋_GB2312" w:eastAsia="仿宋_GB2312" w:cs="仿宋_GB2312"/>
          <w:sz w:val="30"/>
          <w:szCs w:val="30"/>
          <w:highlight w:val="none"/>
          <w:lang w:val="zh-CN" w:eastAsia="zh-CN"/>
        </w:rPr>
        <w:t>处</w:t>
      </w:r>
      <w:r>
        <w:rPr>
          <w:rFonts w:hint="eastAsia" w:ascii="仿宋_GB2312" w:hAnsi="仿宋_GB2312" w:eastAsia="仿宋_GB2312" w:cs="仿宋_GB2312"/>
          <w:sz w:val="30"/>
          <w:szCs w:val="30"/>
          <w:highlight w:val="none"/>
          <w:lang w:val="en-US" w:eastAsia="zh-CN"/>
        </w:rPr>
        <w:t>。四是组织开展宗教中国化示范场所创建工作。教职人员学习习近平新时代中国特色社会主义思想、党的二十大精神，以及习近平总书记关于宗教工作重要论述、重要指示批示精神，在寺院宣传栏开辟宗教政策、法律法规宣传橱窗，邀请县司法局专业人员深入场所进行法治宣讲，引导信教群众爱党爱国爱社会主义。五是以宗教活动场所“五进”为抓手，推进石林县坚持我国宗教中国化方向实践走深走实。六是防范化解风险隐患，有效解决了维则村委会与维则天主教固定处所长达8年的历史遗留问题。</w:t>
      </w:r>
      <w:r>
        <w:rPr>
          <w:rFonts w:hint="eastAsia" w:ascii="仿宋_GB2312" w:hAnsi="仿宋_GB2312" w:eastAsia="仿宋_GB2312" w:cs="仿宋_GB2312"/>
          <w:sz w:val="30"/>
          <w:szCs w:val="30"/>
          <w:highlight w:val="none"/>
          <w:lang w:eastAsia="zh-CN"/>
        </w:rPr>
        <w:t>六是</w:t>
      </w:r>
      <w:r>
        <w:rPr>
          <w:rFonts w:hint="eastAsia" w:ascii="仿宋_GB2312" w:hAnsi="仿宋_GB2312" w:eastAsia="仿宋_GB2312" w:cs="仿宋_GB2312"/>
          <w:sz w:val="30"/>
          <w:szCs w:val="30"/>
          <w:highlight w:val="none"/>
          <w:lang w:val="en-US" w:eastAsia="zh-CN"/>
        </w:rPr>
        <w:t>持续做好中央督查反馈问题整改工作。</w:t>
      </w:r>
    </w:p>
    <w:p>
      <w:pPr>
        <w:spacing w:line="600" w:lineRule="exact"/>
        <w:jc w:val="left"/>
        <w:rPr>
          <w:rFonts w:hint="eastAsia" w:ascii="仿宋_GB2312" w:hAnsi="宋体" w:eastAsia="仿宋_GB2312" w:cs="Arial"/>
          <w:kern w:val="0"/>
          <w:sz w:val="30"/>
          <w:szCs w:val="30"/>
          <w:highlight w:val="none"/>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hint="eastAsia" w:ascii="仿宋" w:hAnsi="仿宋" w:eastAsia="仿宋" w:cs="Times New Roman"/>
          <w:kern w:val="2"/>
          <w:sz w:val="30"/>
          <w:szCs w:val="20"/>
          <w:lang w:val="zh-CN" w:eastAsia="zh-CN"/>
        </w:rPr>
      </w:pPr>
      <w:r>
        <w:rPr>
          <w:rFonts w:hint="eastAsia" w:ascii="仿宋" w:hAnsi="仿宋" w:eastAsia="仿宋" w:cs="Times New Roman"/>
          <w:kern w:val="2"/>
          <w:sz w:val="30"/>
          <w:szCs w:val="20"/>
          <w:lang w:val="zh-CN" w:eastAsia="zh-CN"/>
        </w:rPr>
        <w:t>备注：石林彝族自治县民族宗教事务局没有政府性基金、国有资本经营收入，也没有政府性基金、国有资本经营资金安排的支出，故《政府性基金预算财政拨款收入支出决算表》、《国有资本经营预算财政拨款收入支出决算表》无数据。</w:t>
      </w:r>
    </w:p>
    <w:p>
      <w:pPr>
        <w:spacing w:line="600" w:lineRule="exact"/>
        <w:ind w:firstLine="600" w:firstLineChars="200"/>
        <w:jc w:val="left"/>
        <w:rPr>
          <w:rFonts w:hint="eastAsia" w:ascii="仿宋_GB2312" w:eastAsia="仿宋_GB2312"/>
          <w:sz w:val="30"/>
          <w:szCs w:val="30"/>
          <w:highlight w:val="none"/>
          <w:lang w:eastAsia="zh-CN"/>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石林彝族自治县民族宗教事务局</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4428098.39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4338098.39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97.97</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无</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无</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无</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无</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收入；其他收入</w:t>
      </w:r>
      <w:r>
        <w:rPr>
          <w:rFonts w:hint="eastAsia" w:ascii="仿宋_GB2312" w:hAnsi="仿宋_GB2312" w:eastAsia="仿宋_GB2312" w:cs="仿宋_GB2312"/>
          <w:color w:val="auto"/>
          <w:sz w:val="30"/>
          <w:lang w:val="zh-CN"/>
        </w:rPr>
        <w:t>90000.00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2.03</w:t>
      </w:r>
      <w:r>
        <w:rPr>
          <w:rFonts w:hint="eastAsia" w:ascii="仿宋_GB2312" w:eastAsia="仿宋_GB2312"/>
          <w:sz w:val="30"/>
          <w:szCs w:val="30"/>
          <w:highlight w:val="none"/>
        </w:rPr>
        <w:t>%。</w:t>
      </w:r>
    </w:p>
    <w:p>
      <w:pPr>
        <w:widowControl/>
        <w:snapToGrid w:val="0"/>
        <w:spacing w:before="100" w:after="100" w:line="600" w:lineRule="exact"/>
        <w:ind w:firstLine="538"/>
        <w:jc w:val="left"/>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480635.00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12.18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393699.77</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9.98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hAnsi="仿宋_GB2312" w:eastAsia="仿宋_GB2312" w:cs="仿宋_GB2312"/>
          <w:color w:val="auto"/>
          <w:sz w:val="30"/>
          <w:lang w:val="zh-CN"/>
        </w:rPr>
        <w:t>86935.23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2836.60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hAnsi="仿宋_GB2312" w:eastAsia="仿宋_GB2312" w:cs="仿宋_GB2312"/>
          <w:color w:val="auto"/>
          <w:sz w:val="30"/>
          <w:lang w:val="zh-CN"/>
        </w:rPr>
        <w:t>主要原因</w:t>
      </w:r>
      <w:r>
        <w:rPr>
          <w:rFonts w:hint="eastAsia" w:ascii="仿宋_GB2312" w:hAnsi="仿宋_GB2312" w:eastAsia="仿宋_GB2312" w:cs="仿宋_GB2312"/>
          <w:color w:val="auto"/>
          <w:sz w:val="30"/>
          <w:lang w:val="zh-CN" w:eastAsia="zh-CN"/>
        </w:rPr>
        <w:t>是</w:t>
      </w:r>
      <w:r>
        <w:rPr>
          <w:rFonts w:hint="eastAsia" w:ascii="仿宋_GB2312" w:hAnsi="仿宋_GB2312" w:eastAsia="仿宋_GB2312" w:cs="仿宋_GB2312"/>
          <w:color w:val="auto"/>
          <w:sz w:val="30"/>
          <w:lang w:val="en-US" w:eastAsia="zh-CN"/>
        </w:rPr>
        <w:t>本</w:t>
      </w:r>
      <w:r>
        <w:rPr>
          <w:rFonts w:hint="eastAsia" w:ascii="仿宋_GB2312" w:hAnsi="仿宋_GB2312" w:eastAsia="仿宋_GB2312" w:cs="仿宋_GB2312"/>
          <w:color w:val="auto"/>
          <w:sz w:val="30"/>
          <w:lang w:val="zh-CN"/>
        </w:rPr>
        <w:t>单位今年增加了昆明新一轮创建全国民族团结进步示范市典型示范点提升经费30.4万元。</w:t>
      </w:r>
    </w:p>
    <w:p>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石林彝族自治县民族宗教事务局</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4407991.47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2871276.95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65.14</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1536714.52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34.86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无</w:t>
      </w:r>
      <w:r>
        <w:rPr>
          <w:rFonts w:hint="eastAsia" w:ascii="仿宋_GB2312" w:hAnsi="宋体" w:eastAsia="仿宋_GB2312" w:cs="Arial"/>
          <w:kern w:val="0"/>
          <w:sz w:val="30"/>
          <w:szCs w:val="30"/>
          <w:highlight w:val="none"/>
        </w:rPr>
        <w:t>上缴上级支出；</w:t>
      </w:r>
      <w:r>
        <w:rPr>
          <w:rFonts w:hint="eastAsia" w:ascii="仿宋_GB2312" w:hAnsi="宋体" w:eastAsia="仿宋_GB2312" w:cs="Arial"/>
          <w:kern w:val="0"/>
          <w:sz w:val="30"/>
          <w:szCs w:val="30"/>
          <w:highlight w:val="none"/>
          <w:lang w:val="en-US" w:eastAsia="zh-CN"/>
        </w:rPr>
        <w:t>无</w:t>
      </w:r>
      <w:r>
        <w:rPr>
          <w:rFonts w:hint="eastAsia" w:ascii="仿宋_GB2312" w:hAnsi="宋体" w:eastAsia="仿宋_GB2312" w:cs="Arial"/>
          <w:kern w:val="0"/>
          <w:sz w:val="30"/>
          <w:szCs w:val="30"/>
          <w:highlight w:val="none"/>
        </w:rPr>
        <w:t>经营支出；</w:t>
      </w:r>
      <w:r>
        <w:rPr>
          <w:rFonts w:hint="eastAsia" w:ascii="仿宋_GB2312" w:hAnsi="宋体" w:eastAsia="仿宋_GB2312" w:cs="Arial"/>
          <w:kern w:val="0"/>
          <w:sz w:val="30"/>
          <w:szCs w:val="30"/>
          <w:highlight w:val="none"/>
          <w:lang w:val="en-US" w:eastAsia="zh-CN"/>
        </w:rPr>
        <w:t>无</w:t>
      </w:r>
      <w:r>
        <w:rPr>
          <w:rFonts w:hint="eastAsia" w:ascii="仿宋_GB2312" w:hAnsi="宋体" w:eastAsia="仿宋_GB2312" w:cs="Arial"/>
          <w:kern w:val="0"/>
          <w:sz w:val="30"/>
          <w:szCs w:val="30"/>
          <w:highlight w:val="none"/>
        </w:rPr>
        <w:t>对附属单位补助支出。</w:t>
      </w:r>
    </w:p>
    <w:p>
      <w:pPr>
        <w:widowControl/>
        <w:snapToGrid w:val="0"/>
        <w:spacing w:before="100" w:after="100" w:line="600" w:lineRule="exact"/>
        <w:ind w:firstLine="538"/>
        <w:jc w:val="left"/>
        <w:rPr>
          <w:rFonts w:hint="eastAsia" w:ascii="仿宋_GB2312" w:eastAsia="仿宋_GB2312"/>
          <w:color w:val="auto"/>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446014.07</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11.26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110720.62</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4.01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335293.45</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27.91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hAnsi="仿宋_GB2312" w:eastAsia="仿宋_GB2312" w:cs="仿宋_GB2312"/>
          <w:color w:val="auto"/>
          <w:sz w:val="30"/>
          <w:lang w:val="zh-CN"/>
        </w:rPr>
        <w:t>主要原因</w:t>
      </w:r>
      <w:r>
        <w:rPr>
          <w:rFonts w:hint="eastAsia" w:ascii="仿宋_GB2312" w:hAnsi="仿宋_GB2312" w:eastAsia="仿宋_GB2312" w:cs="仿宋_GB2312"/>
          <w:color w:val="auto"/>
          <w:sz w:val="30"/>
          <w:lang w:val="zh-CN" w:eastAsia="zh-CN"/>
        </w:rPr>
        <w:t>是</w:t>
      </w:r>
      <w:r>
        <w:rPr>
          <w:rFonts w:hint="eastAsia" w:ascii="仿宋_GB2312" w:hAnsi="仿宋_GB2312" w:eastAsia="仿宋_GB2312" w:cs="仿宋_GB2312"/>
          <w:color w:val="auto"/>
          <w:sz w:val="30"/>
          <w:lang w:val="en-US" w:eastAsia="zh-CN"/>
        </w:rPr>
        <w:t>本</w:t>
      </w:r>
      <w:r>
        <w:rPr>
          <w:rFonts w:hint="eastAsia" w:ascii="仿宋_GB2312" w:hAnsi="仿宋_GB2312" w:eastAsia="仿宋_GB2312" w:cs="仿宋_GB2312"/>
          <w:color w:val="auto"/>
          <w:sz w:val="30"/>
          <w:lang w:val="zh-CN"/>
        </w:rPr>
        <w:t>单位今年增加了昆明新一轮创建全国民族团结进步示范市典型示范点提升经费30.4万元。</w:t>
      </w:r>
    </w:p>
    <w:p>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（一）基本支出情况</w:t>
      </w:r>
    </w:p>
    <w:p>
      <w:pPr>
        <w:widowControl/>
        <w:snapToGrid w:val="0"/>
        <w:spacing w:before="100" w:after="100" w:line="600" w:lineRule="exact"/>
        <w:ind w:firstLine="538"/>
        <w:jc w:val="left"/>
        <w:rPr>
          <w:rFonts w:hint="eastAsia" w:ascii="仿宋_GB2312" w:eastAsia="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年度用于保障</w:t>
      </w:r>
      <w:r>
        <w:rPr>
          <w:rFonts w:hint="eastAsia" w:ascii="仿宋_GB2312" w:hAnsi="仿宋_GB2312" w:eastAsia="仿宋_GB2312" w:cs="仿宋_GB2312"/>
          <w:color w:val="auto"/>
          <w:sz w:val="30"/>
          <w:lang w:val="zh-CN"/>
        </w:rPr>
        <w:t>石林彝族自治县民族宗教事务局</w:t>
      </w:r>
      <w:r>
        <w:rPr>
          <w:rFonts w:hint="eastAsia" w:ascii="仿宋_GB2312" w:hAnsi="仿宋_GB2312" w:eastAsia="仿宋_GB2312" w:cs="仿宋_GB2312"/>
          <w:color w:val="auto"/>
          <w:sz w:val="30"/>
          <w:szCs w:val="30"/>
          <w:highlight w:val="none"/>
        </w:rPr>
        <w:t>机关、下属事业单位等机构正常运转的日常支出</w:t>
      </w:r>
      <w:r>
        <w:rPr>
          <w:rFonts w:hint="eastAsia" w:ascii="仿宋_GB2312" w:hAnsi="仿宋_GB2312" w:eastAsia="仿宋_GB2312" w:cs="仿宋_GB2312"/>
          <w:color w:val="auto"/>
          <w:sz w:val="30"/>
          <w:lang w:val="zh-CN"/>
        </w:rPr>
        <w:t>2871276.95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其中：</w:t>
      </w:r>
      <w:r>
        <w:rPr>
          <w:rFonts w:hint="eastAsia" w:ascii="仿宋_GB2312" w:hAnsi="仿宋_GB2312" w:eastAsia="仿宋_GB2312" w:cs="仿宋_GB2312"/>
          <w:color w:val="auto"/>
          <w:sz w:val="30"/>
          <w:szCs w:val="30"/>
          <w:highlight w:val="none"/>
        </w:rPr>
        <w:t>基本工资、津贴补贴等人员经费支出</w:t>
      </w:r>
      <w:r>
        <w:rPr>
          <w:rFonts w:hint="eastAsia" w:ascii="仿宋_GB2312" w:hAnsi="仿宋_GB2312" w:eastAsia="仿宋_GB2312" w:cs="仿宋_GB2312"/>
          <w:color w:val="auto"/>
          <w:sz w:val="30"/>
          <w:lang w:val="zh-CN"/>
        </w:rPr>
        <w:t>2673125.35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lang w:val="zh-CN"/>
        </w:rPr>
        <w:t>93.10</w:t>
      </w:r>
      <w:r>
        <w:rPr>
          <w:rFonts w:hint="eastAsia" w:ascii="仿宋_GB2312" w:hAnsi="仿宋_GB2312" w:eastAsia="仿宋_GB2312" w:cs="仿宋_GB2312"/>
          <w:color w:val="auto"/>
          <w:sz w:val="30"/>
          <w:szCs w:val="30"/>
          <w:highlight w:val="none"/>
        </w:rPr>
        <w:t>％；办公费、印刷费、水电费、办公设备购置等公用经费</w:t>
      </w:r>
      <w:r>
        <w:rPr>
          <w:rFonts w:hint="eastAsia" w:ascii="仿宋_GB2312" w:hAnsi="仿宋_GB2312" w:eastAsia="仿宋_GB2312" w:cs="仿宋_GB2312"/>
          <w:color w:val="auto"/>
          <w:sz w:val="30"/>
          <w:lang w:val="zh-CN"/>
        </w:rPr>
        <w:t>198151.60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lang w:val="zh-CN"/>
        </w:rPr>
        <w:t>6.90</w:t>
      </w:r>
      <w:r>
        <w:rPr>
          <w:rFonts w:hint="eastAsia" w:ascii="仿宋_GB2312" w:hAnsi="仿宋_GB2312" w:eastAsia="仿宋_GB2312" w:cs="仿宋_GB2312"/>
          <w:color w:val="auto"/>
          <w:sz w:val="30"/>
          <w:szCs w:val="30"/>
          <w:highlight w:val="none"/>
        </w:rPr>
        <w:t>％。</w:t>
      </w:r>
    </w:p>
    <w:p>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（二）项目支出情况</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年度用于保障</w:t>
      </w:r>
      <w:r>
        <w:rPr>
          <w:rFonts w:hint="eastAsia" w:ascii="仿宋_GB2312" w:hAnsi="仿宋_GB2312" w:eastAsia="仿宋_GB2312" w:cs="仿宋_GB2312"/>
          <w:color w:val="auto"/>
          <w:sz w:val="30"/>
          <w:lang w:val="zh-CN"/>
        </w:rPr>
        <w:t>石林彝族自治县民族宗教事务局</w:t>
      </w:r>
      <w:r>
        <w:rPr>
          <w:rFonts w:hint="eastAsia" w:ascii="仿宋_GB2312" w:eastAsia="仿宋_GB2312"/>
          <w:color w:val="auto"/>
          <w:sz w:val="30"/>
          <w:szCs w:val="30"/>
          <w:highlight w:val="none"/>
          <w:lang w:eastAsia="zh-CN"/>
        </w:rPr>
        <w:t>机关</w:t>
      </w:r>
      <w:r>
        <w:rPr>
          <w:rFonts w:hint="eastAsia" w:ascii="仿宋_GB2312" w:eastAsia="仿宋_GB2312"/>
          <w:color w:val="auto"/>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1536714.52</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。2024年石林彝族自治县民族宗教事务局项目资金</w:t>
      </w:r>
      <w:r>
        <w:rPr>
          <w:rFonts w:hint="eastAsia" w:ascii="仿宋_GB2312" w:hAnsi="仿宋_GB2312" w:eastAsia="仿宋_GB2312" w:cs="仿宋_GB2312"/>
          <w:color w:val="auto"/>
          <w:sz w:val="30"/>
          <w:lang w:val="zh-CN"/>
        </w:rPr>
        <w:t>1536714.52</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主要用于</w:t>
      </w:r>
      <w:r>
        <w:rPr>
          <w:rFonts w:hint="eastAsia" w:ascii="仿宋" w:hAnsi="仿宋" w:eastAsia="仿宋"/>
          <w:color w:val="auto"/>
          <w:sz w:val="30"/>
          <w:lang w:val="zh-CN"/>
        </w:rPr>
        <w:t>促进少数民族地区发展、传播民族文化、重新申报全国民族团结进步示范县以及保障全县民族团结稳定、宗教和谐的工作当中。</w:t>
      </w:r>
    </w:p>
    <w:p>
      <w:pPr>
        <w:widowControl/>
        <w:snapToGrid w:val="0"/>
        <w:spacing w:before="100" w:after="100" w:line="600" w:lineRule="exact"/>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三、一般公共预算财政拨款支出决算情况说明</w:t>
      </w:r>
    </w:p>
    <w:p>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lang w:val="zh-CN"/>
        </w:rPr>
        <w:t>石林彝族自治县民族宗教事务局</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年度一般公共预算财政拨款支出</w:t>
      </w:r>
      <w:r>
        <w:rPr>
          <w:rFonts w:hint="eastAsia" w:ascii="仿宋_GB2312" w:hAnsi="仿宋_GB2312" w:eastAsia="仿宋_GB2312" w:cs="仿宋_GB2312"/>
          <w:color w:val="auto"/>
          <w:kern w:val="0"/>
          <w:sz w:val="30"/>
          <w:lang w:val="zh-CN"/>
        </w:rPr>
        <w:t>4306607.49</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,占本年支出合计的</w:t>
      </w:r>
      <w:r>
        <w:rPr>
          <w:rFonts w:hint="eastAsia" w:ascii="仿宋_GB2312" w:hAnsi="仿宋_GB2312" w:eastAsia="仿宋_GB2312" w:cs="仿宋_GB2312"/>
          <w:color w:val="auto"/>
          <w:sz w:val="30"/>
          <w:lang w:val="zh-CN"/>
        </w:rPr>
        <w:t>97.70</w:t>
      </w:r>
      <w:r>
        <w:rPr>
          <w:rFonts w:hint="eastAsia" w:ascii="仿宋_GB2312" w:hAnsi="宋体" w:eastAsia="仿宋_GB2312" w:cs="Arial"/>
          <w:color w:val="auto"/>
          <w:kern w:val="0"/>
          <w:sz w:val="30"/>
          <w:szCs w:val="30"/>
          <w:highlight w:val="none"/>
        </w:rPr>
        <w:t>%。与上年</w:t>
      </w:r>
      <w:r>
        <w:rPr>
          <w:rFonts w:hint="eastAsia" w:ascii="仿宋_GB2312" w:hAnsi="宋体" w:eastAsia="仿宋_GB2312" w:cs="Arial"/>
          <w:color w:val="auto"/>
          <w:kern w:val="0"/>
          <w:sz w:val="30"/>
          <w:szCs w:val="30"/>
          <w:highlight w:val="none"/>
          <w:lang w:eastAsia="zh-CN"/>
        </w:rPr>
        <w:t>相比</w:t>
      </w:r>
      <w:r>
        <w:rPr>
          <w:rFonts w:hint="eastAsia" w:ascii="仿宋_GB2312" w:hAnsi="宋体" w:eastAsia="仿宋_GB2312" w:cs="Arial"/>
          <w:color w:val="auto"/>
          <w:kern w:val="0"/>
          <w:sz w:val="30"/>
          <w:szCs w:val="30"/>
          <w:highlight w:val="none"/>
        </w:rPr>
        <w:t>增加</w:t>
      </w:r>
      <w:r>
        <w:rPr>
          <w:rFonts w:hint="eastAsia" w:ascii="仿宋_GB2312" w:hAnsi="仿宋_GB2312" w:eastAsia="仿宋_GB2312" w:cs="仿宋_GB2312"/>
          <w:color w:val="auto"/>
          <w:kern w:val="0"/>
          <w:sz w:val="30"/>
          <w:lang w:val="zh-CN"/>
        </w:rPr>
        <w:t>349083.87</w:t>
      </w:r>
      <w:r>
        <w:rPr>
          <w:rFonts w:hint="eastAsia" w:ascii="仿宋_GB2312" w:hAnsi="宋体" w:eastAsia="仿宋_GB2312" w:cs="Arial"/>
          <w:color w:val="auto"/>
          <w:kern w:val="0"/>
          <w:sz w:val="30"/>
          <w:szCs w:val="30"/>
          <w:highlight w:val="none"/>
        </w:rPr>
        <w:t>元，增长</w:t>
      </w:r>
      <w:r>
        <w:rPr>
          <w:rFonts w:hint="eastAsia" w:ascii="仿宋_GB2312" w:hAnsi="仿宋_GB2312" w:eastAsia="仿宋_GB2312" w:cs="仿宋_GB2312"/>
          <w:color w:val="auto"/>
          <w:kern w:val="0"/>
          <w:sz w:val="30"/>
          <w:lang w:val="zh-CN"/>
        </w:rPr>
        <w:t>8.82</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sz w:val="30"/>
          <w:lang w:val="zh-CN"/>
        </w:rPr>
        <w:t>119.02</w:t>
      </w:r>
      <w:r>
        <w:rPr>
          <w:rFonts w:hint="eastAsia" w:ascii="仿宋_GB2312" w:eastAsia="仿宋_GB2312"/>
          <w:color w:val="auto"/>
          <w:sz w:val="30"/>
          <w:szCs w:val="30"/>
          <w:highlight w:val="none"/>
          <w:lang w:val="en-US" w:eastAsia="zh-CN"/>
        </w:rPr>
        <w:t>%</w:t>
      </w:r>
      <w:r>
        <w:rPr>
          <w:rFonts w:hint="eastAsia" w:ascii="仿宋_GB2312" w:hAnsi="宋体" w:eastAsia="仿宋_GB2312" w:cs="Arial"/>
          <w:color w:val="auto"/>
          <w:kern w:val="0"/>
          <w:sz w:val="30"/>
          <w:szCs w:val="30"/>
          <w:highlight w:val="none"/>
        </w:rPr>
        <w:t>。</w:t>
      </w:r>
    </w:p>
    <w:p>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w:t>
      </w:r>
      <w:r>
        <w:rPr>
          <w:rFonts w:hint="eastAsia" w:ascii="楷体" w:hAnsi="楷体" w:eastAsia="楷体"/>
          <w:color w:val="auto"/>
          <w:sz w:val="30"/>
          <w:szCs w:val="30"/>
          <w:highlight w:val="none"/>
          <w:lang w:val="en-US" w:eastAsia="zh-CN"/>
        </w:rPr>
        <w:t>具体</w:t>
      </w:r>
      <w:r>
        <w:rPr>
          <w:rFonts w:hint="eastAsia" w:ascii="楷体" w:hAnsi="楷体" w:eastAsia="楷体"/>
          <w:color w:val="auto"/>
          <w:sz w:val="30"/>
          <w:szCs w:val="30"/>
          <w:highlight w:val="none"/>
          <w:lang w:eastAsia="zh-CN"/>
        </w:rPr>
        <w:t>情况</w:t>
      </w:r>
      <w:r>
        <w:rPr>
          <w:rFonts w:hint="eastAsia" w:ascii="楷体" w:hAnsi="楷体" w:eastAsia="楷体"/>
          <w:color w:val="auto"/>
          <w:sz w:val="30"/>
          <w:szCs w:val="30"/>
          <w:highlight w:val="none"/>
        </w:rPr>
        <w:tab/>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color w:val="auto"/>
          <w:kern w:val="0"/>
          <w:sz w:val="30"/>
          <w:szCs w:val="30"/>
          <w:highlight w:val="none"/>
        </w:rPr>
        <w:t>1.一般公共服务（类）支出</w:t>
      </w:r>
      <w:r>
        <w:rPr>
          <w:rFonts w:hint="eastAsia" w:ascii="仿宋_GB2312" w:hAnsi="仿宋_GB2312" w:eastAsia="仿宋_GB2312" w:cs="仿宋_GB2312"/>
          <w:color w:val="auto"/>
          <w:kern w:val="0"/>
          <w:sz w:val="30"/>
          <w:lang w:val="zh-CN"/>
        </w:rPr>
        <w:t>3245548.31</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75.36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118.76</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olor w:val="auto"/>
          <w:kern w:val="0"/>
          <w:sz w:val="30"/>
          <w:lang w:val="zh-CN"/>
        </w:rPr>
        <w:t>主要用于保障石林彝族自治县民族宗教事务局基本支出及专项支出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决算包含上级拨入资金</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eastAsia="仿宋_GB2312"/>
          <w:color w:val="auto"/>
          <w:sz w:val="30"/>
          <w:szCs w:val="30"/>
          <w:highlight w:val="none"/>
        </w:rPr>
      </w:pPr>
      <w:r>
        <w:rPr>
          <w:rFonts w:hint="eastAsia" w:ascii="仿宋_GB2312" w:hAnsi="宋体" w:eastAsia="仿宋_GB2312" w:cs="Arial"/>
          <w:color w:val="auto"/>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lang w:eastAsia="zh-CN"/>
        </w:rPr>
        <w:t>年初无此项预算</w:t>
      </w:r>
      <w:r>
        <w:rPr>
          <w:rFonts w:hint="eastAsia" w:ascii="仿宋_GB2312" w:eastAsia="仿宋_GB2312"/>
          <w:color w:val="auto"/>
          <w:sz w:val="30"/>
          <w:szCs w:val="30"/>
          <w:highlight w:val="none"/>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color w:val="auto"/>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354903.36</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8.24</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89.80</w:t>
      </w:r>
      <w:r>
        <w:rPr>
          <w:rFonts w:hint="eastAsia" w:ascii="仿宋_GB2312" w:eastAsia="仿宋_GB2312"/>
          <w:color w:val="auto"/>
          <w:sz w:val="30"/>
          <w:szCs w:val="30"/>
          <w:highlight w:val="none"/>
          <w:lang w:val="en-US" w:eastAsia="zh-CN"/>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val="en-US" w:eastAsia="zh-CN"/>
        </w:rPr>
        <w:t>职工养老保险费用缴纳</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年初预算较大</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200992.72</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4.67</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79.77</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val="en-US" w:eastAsia="zh-CN"/>
        </w:rPr>
        <w:t>职工医疗保险费用缴纳</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年初预算较大</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282359.10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6.56</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val="en-US" w:eastAsia="zh-CN"/>
        </w:rPr>
        <w:t>民族宗教专项资金支出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决算包含上级拨入资金</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eastAsia="仿宋_GB2312"/>
          <w:color w:val="auto"/>
          <w:sz w:val="30"/>
          <w:szCs w:val="30"/>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222804.00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5.17</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93.40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val="en-US" w:eastAsia="zh-CN"/>
        </w:rPr>
        <w:t>职工住房公积金费用缴纳</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val="en-US" w:eastAsia="zh-CN"/>
        </w:rPr>
        <w:t>年初预算较大</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（一）一般公共预算财政拨款“三公”经费支出决算总体情况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45000.00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22677.40</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50.39</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3869.60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14.58</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20000.00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19942.40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87.94</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99.71</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25000.00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2735.00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12.06</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10.94</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rPr>
        <w:t>因公出国（境）费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公务用车购置费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57.60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0.29</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公务接待费</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3812.00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58.23</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lang w:val="zh-CN"/>
        </w:rPr>
        <w:t>2735.00</w:t>
      </w:r>
      <w:r>
        <w:rPr>
          <w:rFonts w:hint="eastAsia" w:ascii="仿宋_GB2312" w:hAnsi="仿宋_GB2312" w:eastAsia="仿宋_GB2312" w:cs="仿宋_GB2312"/>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3812.00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58.23</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45000.00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22677.40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50.39</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3869.60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14.58</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20000.00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19942.40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99.71</w:t>
      </w:r>
      <w:r>
        <w:rPr>
          <w:rFonts w:hint="eastAsia" w:ascii="仿宋_GB2312" w:hAnsi="仿宋_GB2312" w:eastAsia="仿宋_GB2312" w:cs="仿宋_GB2312"/>
          <w:color w:val="auto"/>
          <w:sz w:val="30"/>
          <w:szCs w:val="30"/>
          <w:highlight w:val="none"/>
        </w:rPr>
        <w:t>%；公务接待费支出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25000.00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2735.00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10.94</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年度一般公共预算财政拨款“三公”经费支出决算数小于</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预算数的主要原因</w:t>
      </w:r>
      <w:r>
        <w:rPr>
          <w:rFonts w:hint="eastAsia" w:ascii="仿宋_GB2312" w:hAnsi="仿宋_GB2312" w:eastAsia="仿宋_GB2312" w:cs="仿宋_GB2312"/>
          <w:color w:val="auto"/>
          <w:sz w:val="30"/>
          <w:szCs w:val="30"/>
          <w:highlight w:val="none"/>
          <w:lang w:eastAsia="zh-CN"/>
        </w:rPr>
        <w:t>是</w:t>
      </w:r>
      <w:r>
        <w:rPr>
          <w:rFonts w:ascii="仿宋" w:hAnsi="仿宋" w:eastAsia="仿宋" w:cs="仿宋"/>
          <w:color w:val="auto"/>
          <w:sz w:val="30"/>
          <w:szCs w:val="30"/>
        </w:rPr>
        <w:t>按照“只减不增”的原则从严从紧编制“三公”经费预算，厉行节约，压缩公务接待费支出</w:t>
      </w:r>
      <w:r>
        <w:rPr>
          <w:rFonts w:hint="eastAsia" w:ascii="仿宋_GB2312" w:hAnsi="仿宋_GB2312" w:eastAsia="仿宋_GB2312" w:cs="仿宋_GB2312"/>
          <w:color w:val="auto"/>
          <w:sz w:val="30"/>
          <w:szCs w:val="30"/>
          <w:highlight w:val="none"/>
        </w:rPr>
        <w:t>。</w:t>
      </w:r>
    </w:p>
    <w:p>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因公出国（境）费支出决算增加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；公务用车购置费支出决算增加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sz w:val="30"/>
          <w:szCs w:val="30"/>
          <w:highlight w:val="none"/>
        </w:rPr>
        <w:t>支出决算减少</w:t>
      </w:r>
      <w:r>
        <w:rPr>
          <w:rFonts w:hint="eastAsia" w:ascii="仿宋_GB2312" w:hAnsi="仿宋_GB2312" w:eastAsia="仿宋_GB2312" w:cs="仿宋_GB2312"/>
          <w:color w:val="auto"/>
          <w:sz w:val="30"/>
          <w:lang w:val="zh-CN"/>
        </w:rPr>
        <w:t>57.60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，下降</w:t>
      </w:r>
      <w:r>
        <w:rPr>
          <w:rFonts w:hint="eastAsia" w:ascii="仿宋_GB2312" w:hAnsi="仿宋_GB2312" w:eastAsia="仿宋_GB2312" w:cs="仿宋_GB2312"/>
          <w:color w:val="auto"/>
          <w:sz w:val="30"/>
          <w:lang w:val="zh-CN"/>
        </w:rPr>
        <w:t>0.29</w:t>
      </w:r>
      <w:r>
        <w:rPr>
          <w:rFonts w:hint="eastAsia" w:ascii="仿宋_GB2312" w:hAnsi="仿宋_GB2312" w:eastAsia="仿宋_GB2312" w:cs="仿宋_GB2312"/>
          <w:color w:val="auto"/>
          <w:sz w:val="30"/>
          <w:szCs w:val="30"/>
          <w:highlight w:val="none"/>
        </w:rPr>
        <w:t>%；公务接待费支出决算减少</w:t>
      </w:r>
      <w:r>
        <w:rPr>
          <w:rFonts w:hint="eastAsia" w:ascii="仿宋_GB2312" w:hAnsi="仿宋_GB2312" w:eastAsia="仿宋_GB2312" w:cs="仿宋_GB2312"/>
          <w:color w:val="auto"/>
          <w:sz w:val="30"/>
          <w:lang w:val="zh-CN"/>
        </w:rPr>
        <w:t>3812.00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，下降</w:t>
      </w:r>
      <w:r>
        <w:rPr>
          <w:rFonts w:hint="eastAsia" w:ascii="仿宋_GB2312" w:hAnsi="仿宋_GB2312" w:eastAsia="仿宋_GB2312" w:cs="仿宋_GB2312"/>
          <w:color w:val="auto"/>
          <w:sz w:val="30"/>
          <w:lang w:val="zh-CN"/>
        </w:rPr>
        <w:t>58.23</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lang w:val="zh-CN"/>
        </w:rPr>
        <w:t>2735.00</w:t>
      </w:r>
      <w:r>
        <w:rPr>
          <w:rFonts w:hint="eastAsia" w:ascii="仿宋_GB2312" w:hAnsi="仿宋_GB2312" w:eastAsia="仿宋_GB2312" w:cs="仿宋_GB2312"/>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kern w:val="0"/>
          <w:sz w:val="30"/>
          <w:szCs w:val="30"/>
          <w:highlight w:val="none"/>
          <w:lang w:val="en-US" w:eastAsia="zh-CN"/>
        </w:rPr>
        <w:t>0.00元，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年度一般公共预算财政拨款“三公”经费支出决算减少的主要原因</w:t>
      </w:r>
      <w:r>
        <w:rPr>
          <w:rFonts w:hint="eastAsia" w:ascii="仿宋_GB2312" w:hAnsi="仿宋_GB2312" w:eastAsia="仿宋_GB2312" w:cs="仿宋_GB2312"/>
          <w:color w:val="auto"/>
          <w:sz w:val="30"/>
          <w:szCs w:val="30"/>
          <w:highlight w:val="none"/>
          <w:lang w:eastAsia="zh-CN"/>
        </w:rPr>
        <w:t>是</w:t>
      </w:r>
      <w:r>
        <w:rPr>
          <w:rFonts w:ascii="仿宋" w:hAnsi="仿宋" w:eastAsia="仿宋" w:cs="仿宋"/>
          <w:color w:val="auto"/>
          <w:sz w:val="30"/>
          <w:szCs w:val="30"/>
        </w:rPr>
        <w:t>按照“只减不增”的原则从严从紧编制“三公”经费预算，厉行节约，压缩公务接待费支出</w:t>
      </w:r>
      <w:r>
        <w:rPr>
          <w:rFonts w:hint="eastAsia" w:ascii="仿宋_GB2312" w:hAnsi="仿宋_GB2312" w:eastAsia="仿宋_GB2312" w:cs="仿宋_GB2312"/>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b w:val="0"/>
          <w:bCs/>
          <w:sz w:val="30"/>
          <w:szCs w:val="30"/>
          <w:highlight w:val="none"/>
        </w:rPr>
        <w:t>人次。</w:t>
      </w:r>
    </w:p>
    <w:p>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1.0</w:t>
      </w:r>
      <w:r>
        <w:rPr>
          <w:rFonts w:hint="eastAsia" w:ascii="仿宋_GB2312" w:hAnsi="仿宋_GB2312" w:eastAsia="仿宋_GB2312" w:cs="仿宋_GB2312"/>
          <w:b w:val="0"/>
          <w:bCs/>
          <w:sz w:val="30"/>
          <w:szCs w:val="30"/>
          <w:highlight w:val="none"/>
        </w:rPr>
        <w:t>辆。主要</w:t>
      </w:r>
      <w:r>
        <w:rPr>
          <w:rFonts w:hint="eastAsia" w:ascii="仿宋_GB2312" w:hAnsi="仿宋_GB2312" w:eastAsia="仿宋_GB2312" w:cs="仿宋_GB2312"/>
          <w:b w:val="0"/>
          <w:bCs/>
          <w:color w:val="auto"/>
          <w:sz w:val="30"/>
          <w:szCs w:val="30"/>
          <w:highlight w:val="none"/>
        </w:rPr>
        <w:t>用于</w:t>
      </w:r>
      <w:r>
        <w:rPr>
          <w:rFonts w:hint="eastAsia" w:ascii="仿宋_GB2312" w:hAnsi="仿宋_GB2312" w:eastAsia="仿宋_GB2312" w:cs="仿宋_GB2312"/>
          <w:b w:val="0"/>
          <w:bCs/>
          <w:color w:val="auto"/>
          <w:sz w:val="30"/>
          <w:szCs w:val="30"/>
          <w:highlight w:val="none"/>
          <w:lang w:val="en-US" w:eastAsia="zh-CN"/>
        </w:rPr>
        <w:t>民族宗教专项工作</w:t>
      </w:r>
      <w:r>
        <w:rPr>
          <w:rFonts w:hint="eastAsia" w:ascii="仿宋_GB2312" w:hAnsi="仿宋_GB2312" w:eastAsia="仿宋_GB2312" w:cs="仿宋_GB2312"/>
          <w:b w:val="0"/>
          <w:bCs/>
          <w:color w:val="auto"/>
          <w:sz w:val="30"/>
          <w:szCs w:val="30"/>
          <w:highlight w:val="none"/>
        </w:rPr>
        <w:t>所需车辆燃料费、维修费、过路过桥费、保险费等。</w:t>
      </w:r>
    </w:p>
    <w:p>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4.0</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31.0</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sz w:val="30"/>
          <w:szCs w:val="30"/>
          <w:highlight w:val="none"/>
        </w:rPr>
        <w:t>人）。主要用于</w:t>
      </w:r>
      <w:r>
        <w:rPr>
          <w:rFonts w:hint="eastAsia" w:ascii="仿宋_GB2312" w:hAnsi="仿宋_GB2312" w:eastAsia="仿宋_GB2312" w:cs="仿宋_GB2312"/>
          <w:sz w:val="30"/>
          <w:szCs w:val="30"/>
          <w:highlight w:val="none"/>
          <w:lang w:val="en-US" w:eastAsia="zh-CN"/>
        </w:rPr>
        <w:t>民族宗教专项检查调研</w:t>
      </w:r>
      <w:r>
        <w:rPr>
          <w:rFonts w:hint="eastAsia" w:ascii="仿宋_GB2312" w:hAnsi="仿宋_GB2312" w:eastAsia="仿宋_GB2312" w:cs="仿宋_GB2312"/>
          <w:sz w:val="30"/>
          <w:szCs w:val="30"/>
          <w:highlight w:val="none"/>
        </w:rPr>
        <w:t>发生的接待支出。安排国（境）外公务接待</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sz w:val="30"/>
          <w:szCs w:val="30"/>
          <w:highlight w:val="none"/>
        </w:rPr>
        <w:t>人</w:t>
      </w:r>
      <w:r>
        <w:rPr>
          <w:rFonts w:hint="eastAsia" w:ascii="仿宋_GB2312" w:hAnsi="仿宋_GB2312" w:eastAsia="仿宋_GB2312" w:cs="仿宋_GB2312"/>
          <w:sz w:val="30"/>
          <w:szCs w:val="30"/>
          <w:highlight w:val="none"/>
          <w:lang w:eastAsia="zh-CN"/>
        </w:rPr>
        <w:t>。</w:t>
      </w:r>
    </w:p>
    <w:p>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石林彝族自治县民族宗教事务局</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198151.60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8972.50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4.33</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主要原因是</w:t>
      </w:r>
      <w:r>
        <w:rPr>
          <w:rFonts w:hint="eastAsia" w:ascii="仿宋" w:hAnsi="仿宋" w:eastAsia="仿宋"/>
          <w:color w:val="000000"/>
          <w:sz w:val="30"/>
          <w:lang w:val="en-US" w:eastAsia="zh-CN"/>
        </w:rPr>
        <w:t>根据石组调〔2023〕29号文件调出行政人员一名</w:t>
      </w:r>
      <w:r>
        <w:rPr>
          <w:rFonts w:hint="eastAsia" w:ascii="仿宋_GB2312" w:hAnsi="仿宋_GB2312" w:eastAsia="仿宋_GB2312" w:cs="仿宋_GB2312"/>
          <w:sz w:val="30"/>
          <w:szCs w:val="30"/>
          <w:highlight w:val="none"/>
        </w:rPr>
        <w:t>。部门机关运行经费</w:t>
      </w:r>
      <w:r>
        <w:rPr>
          <w:rFonts w:ascii="仿宋" w:hAnsi="仿宋" w:eastAsia="仿宋" w:cs="仿宋"/>
          <w:sz w:val="30"/>
          <w:szCs w:val="30"/>
        </w:rPr>
        <w:t>主要用于日常办公费、邮电费、差旅费、公务接待费、工会经费、福利费、公务用车运行维护费、其他交通费用、其他商和服务支出</w:t>
      </w:r>
      <w:r>
        <w:rPr>
          <w:rFonts w:hint="eastAsia" w:ascii="仿宋_GB2312" w:hAnsi="仿宋_GB2312" w:eastAsia="仿宋_GB2312" w:cs="仿宋_GB2312"/>
          <w:sz w:val="30"/>
          <w:szCs w:val="30"/>
          <w:highlight w:val="none"/>
        </w:rPr>
        <w:t>。</w:t>
      </w:r>
    </w:p>
    <w:p>
      <w:pPr>
        <w:widowControl/>
        <w:numPr>
          <w:numId w:val="0"/>
        </w:numPr>
        <w:ind w:left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bookmarkStart w:id="1" w:name="_GoBack"/>
      <w:bookmarkEnd w:id="1"/>
      <w:r>
        <w:rPr>
          <w:rFonts w:hint="eastAsia" w:ascii="黑体" w:hAnsi="黑体" w:eastAsia="黑体" w:cs="黑体"/>
          <w:color w:val="000000"/>
          <w:kern w:val="0"/>
          <w:sz w:val="30"/>
          <w:szCs w:val="30"/>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石林彝族自治县民族宗教事务局</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785520.54</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647764.24</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137756.3</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。与上年相比，本年资产总额减少</w:t>
      </w:r>
      <w:r>
        <w:rPr>
          <w:rFonts w:hint="eastAsia" w:ascii="仿宋_GB2312" w:hAnsi="仿宋_GB2312" w:eastAsia="仿宋_GB2312" w:cs="仿宋_GB2312"/>
          <w:color w:val="000000"/>
          <w:kern w:val="0"/>
          <w:sz w:val="30"/>
          <w:szCs w:val="30"/>
          <w:highlight w:val="none"/>
          <w:lang w:val="en-US" w:eastAsia="zh-CN"/>
        </w:rPr>
        <w:t>112199.52</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，其中固定资产减少</w:t>
      </w:r>
      <w:r>
        <w:rPr>
          <w:rFonts w:hint="eastAsia" w:ascii="仿宋_GB2312" w:hAnsi="仿宋_GB2312" w:eastAsia="仿宋_GB2312" w:cs="仿宋_GB2312"/>
          <w:color w:val="000000"/>
          <w:kern w:val="0"/>
          <w:sz w:val="30"/>
          <w:szCs w:val="30"/>
          <w:highlight w:val="none"/>
          <w:lang w:val="en-US" w:eastAsia="zh-CN"/>
        </w:rPr>
        <w:t>23386.72</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1</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120000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8"/>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widowControl/>
              <w:jc w:val="left"/>
              <w:rPr>
                <w:rFonts w:ascii="Times New Roman" w:hAnsi="Times New Roman" w:eastAsia="Times New Roman"/>
                <w:kern w:val="0"/>
                <w:sz w:val="20"/>
                <w:szCs w:val="20"/>
                <w:highlight w:val="none"/>
              </w:rPr>
            </w:pPr>
          </w:p>
        </w:tc>
      </w:tr>
    </w:tbl>
    <w:p>
      <w:pPr>
        <w:widowControl/>
        <w:ind w:firstLine="600" w:firstLineChars="200"/>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31770.00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31770.00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31770.00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pPr>
        <w:widowControl/>
        <w:ind w:firstLine="600" w:firstLineChars="200"/>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部门绩效自评情况详见附表，包括：</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（一）部门整体支出绩效自评情况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（二）部门整体支出绩效自评表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（三）项目支出绩效自评表</w:t>
      </w:r>
    </w:p>
    <w:p>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ind w:firstLine="600" w:firstLineChars="200"/>
        <w:jc w:val="left"/>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lang w:val="en-US" w:eastAsia="zh-CN"/>
        </w:rPr>
        <w:t>无</w:t>
      </w:r>
      <w:r>
        <w:rPr>
          <w:rFonts w:hint="eastAsia" w:ascii="仿宋_GB2312" w:hAnsi="黑体" w:eastAsia="仿宋_GB2312" w:cs="方正小标宋简体"/>
          <w:sz w:val="30"/>
          <w:szCs w:val="30"/>
          <w:highlight w:val="none"/>
        </w:rPr>
        <w:t>。</w:t>
      </w:r>
    </w:p>
    <w:p>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rPr>
        <w:t>情况说明里涉及到需要解释说明的决算相关专用名词，在此进行说明解释。</w:t>
      </w:r>
      <w:r>
        <w:rPr>
          <w:rFonts w:hint="eastAsia" w:ascii="仿宋_GB2312" w:hAnsi="黑体" w:eastAsia="仿宋_GB2312" w:cs="方正小标宋简体"/>
          <w:sz w:val="30"/>
          <w:szCs w:val="30"/>
          <w:highlight w:val="none"/>
          <w:lang w:eastAsia="zh-CN"/>
        </w:rPr>
        <w:t>若没有涉及专用名词，</w:t>
      </w:r>
      <w:r>
        <w:rPr>
          <w:rFonts w:hint="eastAsia" w:ascii="仿宋_GB2312" w:hAnsi="黑体" w:eastAsia="仿宋_GB2312" w:cs="方正小标宋简体"/>
          <w:b/>
          <w:bCs/>
          <w:sz w:val="30"/>
          <w:szCs w:val="30"/>
          <w:highlight w:val="none"/>
          <w:lang w:eastAsia="zh-CN"/>
        </w:rPr>
        <w:t>应</w:t>
      </w:r>
      <w:r>
        <w:rPr>
          <w:rFonts w:hint="eastAsia" w:ascii="仿宋_GB2312" w:hAnsi="仿宋_GB2312" w:eastAsia="仿宋_GB2312" w:cs="仿宋_GB2312"/>
          <w:b/>
          <w:bCs/>
          <w:sz w:val="30"/>
          <w:szCs w:val="30"/>
          <w:highlight w:val="none"/>
          <w:u w:val="none"/>
          <w:lang w:val="en-US" w:eastAsia="zh-CN"/>
        </w:rPr>
        <w:t>至少公开一条与决算相关的财务专业名词解释，或</w:t>
      </w:r>
      <w:r>
        <w:rPr>
          <w:rFonts w:hint="eastAsia" w:ascii="仿宋_GB2312" w:hAnsi="黑体" w:eastAsia="仿宋_GB2312" w:cs="方正小标宋简体"/>
          <w:sz w:val="30"/>
          <w:szCs w:val="30"/>
          <w:highlight w:val="none"/>
          <w:lang w:eastAsia="zh-CN"/>
        </w:rPr>
        <w:t>请直接保留模板提供专用名词。</w:t>
      </w:r>
    </w:p>
    <w:p/>
    <w:p>
      <w:pPr>
        <w:rPr>
          <w:rFonts w:ascii="Arial" w:hAnsi="Arial" w:eastAsia="Arial" w:cs="Arial"/>
          <w:b/>
          <w:sz w:val="36"/>
        </w:rPr>
      </w:pPr>
      <w:r>
        <w:rPr>
          <w:rFonts w:ascii="Arial" w:hAnsi="Arial" w:eastAsia="Arial" w:cs="Arial"/>
          <w:b/>
          <w:sz w:val="36"/>
        </w:rPr>
        <w:t>监督索引号53012670330801111</w:t>
      </w:r>
      <w:bookmarkEnd w:id="0"/>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dblS0AAAAAUBAAAPAAAAAAAAAAEAIAAAACIAAABkcnMvZG93bnJldi54bWxQSwECFAAUAAAA&#10;CACHTuJABhCB5vYBAAD0AwAADgAAAAAAAAABACAAAAAfAQAAZHJzL2Uyb0RvYy54bWxQSwUGAAAA&#10;AAYABgBZAQAAhwUAAAAA&#10;">
              <v:fill on="f" focussize="0,0"/>
              <v:stroke on="f"/>
              <v:imagedata o:title=""/>
              <o:lock v:ext="edit" aspectratio="f"/>
              <v:textbox inset="0mm,0mm,0mm,0mm" style="mso-fit-shape-to-text:t;">
                <w:txbxContent>
                  <w:p>
                    <w:pPr>
                      <w:pStyle w:val="6"/>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E5A2C38"/>
    <w:rsid w:val="351C5D69"/>
    <w:rsid w:val="3E090DEC"/>
    <w:rsid w:val="5CE755EC"/>
    <w:rsid w:val="6C8A3DFF"/>
    <w:rsid w:val="7F603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Times" w:hAnsi="Times" w:eastAsia="仿宋_GB2312" w:cs="Times New Roman"/>
      <w:b/>
      <w:bCs/>
      <w:kern w:val="44"/>
      <w:sz w:val="44"/>
      <w:szCs w:val="4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93" w:beforeLines="30"/>
    </w:pPr>
    <w:rPr>
      <w:rFonts w:ascii="仿宋_GB2312" w:eastAsia="仿宋_GB2312"/>
      <w:sz w:val="30"/>
    </w:rPr>
  </w:style>
  <w:style w:type="paragraph" w:styleId="4">
    <w:name w:val="Subtitle"/>
    <w:basedOn w:val="1"/>
    <w:next w:val="1"/>
    <w:qFormat/>
    <w:uiPriority w:val="0"/>
    <w:pPr>
      <w:adjustRightInd w:val="0"/>
      <w:spacing w:after="60" w:line="312" w:lineRule="atLeast"/>
      <w:jc w:val="center"/>
      <w:textAlignment w:val="baseline"/>
    </w:pPr>
    <w:rPr>
      <w:rFonts w:ascii="Arial" w:hAnsi="Arial"/>
      <w:i/>
      <w:kern w:val="0"/>
      <w:sz w:val="24"/>
      <w:szCs w:val="20"/>
    </w:r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paragraph" w:customStyle="1" w:styleId="12">
    <w:name w:val="p_MsoNormal"/>
    <w:basedOn w:val="1"/>
    <w:qFormat/>
    <w:uiPriority w:val="0"/>
    <w:pPr>
      <w:jc w:val="left"/>
    </w:pPr>
    <w:rPr>
      <w:rFonts w:ascii="宋体" w:hAnsi="宋体" w:eastAsia="宋体" w:cs="宋体"/>
      <w:sz w:val="24"/>
      <w:szCs w:val="24"/>
    </w:rPr>
  </w:style>
  <w:style w:type="paragraph" w:customStyle="1" w:styleId="13">
    <w:name w:val="正文首行缩进1"/>
    <w:basedOn w:val="3"/>
    <w:next w:val="5"/>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2025-08-11T07:43:35Z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afe01-b7c6-4558-832f-9f9af63c7549}">
  <ds:schemaRefs/>
</ds:datastoreItem>
</file>

<file path=customXml/itemProps3.xml><?xml version="1.0" encoding="utf-8"?>
<ds:datastoreItem xmlns:ds="http://schemas.openxmlformats.org/officeDocument/2006/customXml" ds:itemID="{a88bdda7-2ecd-4186-b612-8e11ad593fbb}">
  <ds:schemaRefs/>
</ds:datastoreItem>
</file>

<file path=customXml/itemProps4.xml><?xml version="1.0" encoding="utf-8"?>
<ds:datastoreItem xmlns:ds="http://schemas.openxmlformats.org/officeDocument/2006/customXml" ds:itemID="{ee686a01-3390-442d-99e8-1788dbfeb51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2025-08-22T08:07:34Z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3B9CA074FF6F449FAA2D99C6D4AAC12F</vt:lpwstr>
  </property>
  <property fmtid="{D5CDD505-2E9C-101B-9397-08002B2CF9AE}" pid="3" name="KSOProductBuildVer">
    <vt:lpwstr>2052-11.8.2.12089</vt:lpwstr>
  </property>
</Properties>
</file>