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监督索引号53012671030301000</w:t>
      </w:r>
    </w:p>
    <w:p w14:paraId="08A91C94">
      <w:pPr>
        <w:keepNext w:val="0"/>
        <w:keepLines w:val="0"/>
        <w:pageBreakBefore w:val="0"/>
        <w:kinsoku/>
        <w:overflowPunct/>
        <w:topLinePunct w:val="0"/>
        <w:bidi w:val="0"/>
        <w:spacing w:line="560" w:lineRule="exact"/>
        <w:jc w:val="center"/>
        <w:textAlignment w:val="auto"/>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石林彝族自治县发展和改革局</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12189AC9">
      <w:pPr>
        <w:keepNext w:val="0"/>
        <w:keepLines w:val="0"/>
        <w:pageBreakBefore w:val="0"/>
        <w:kinsoku/>
        <w:overflowPunct/>
        <w:topLinePunct w:val="0"/>
        <w:bidi w:val="0"/>
        <w:spacing w:line="560" w:lineRule="exact"/>
        <w:jc w:val="center"/>
        <w:textAlignment w:val="auto"/>
        <w:rPr>
          <w:rFonts w:ascii="方正小标宋简体" w:eastAsia="方正小标宋简体" w:hAnsi="方正小标宋简体" w:cs="方正小标宋简体" w:hint="eastAsia"/>
          <w:sz w:val="36"/>
          <w:szCs w:val="36"/>
          <w:highlight w:val="none"/>
        </w:rPr>
      </w:pPr>
    </w:p>
    <w:p w14:paraId="684AB186">
      <w:pPr>
        <w:keepNext w:val="0"/>
        <w:keepLines w:val="0"/>
        <w:pageBreakBefore w:val="0"/>
        <w:kinsoku/>
        <w:overflowPunct/>
        <w:topLinePunct w:val="0"/>
        <w:bidi w:val="0"/>
        <w:spacing w:line="560" w:lineRule="exact"/>
        <w:jc w:val="center"/>
        <w:textAlignment w:val="auto"/>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30A2BCDF">
      <w:pPr>
        <w:keepNext w:val="0"/>
        <w:keepLines w:val="0"/>
        <w:pageBreakBefore w:val="0"/>
        <w:kinsoku/>
        <w:overflowPunct/>
        <w:topLinePunct w:val="0"/>
        <w:bidi w:val="0"/>
        <w:spacing w:line="560" w:lineRule="exact"/>
        <w:jc w:val="left"/>
        <w:textAlignment w:val="auto"/>
        <w:rPr>
          <w:rFonts w:ascii="黑体" w:eastAsia="黑体" w:hAnsi="黑体" w:hint="eastAsia"/>
          <w:sz w:val="30"/>
          <w:szCs w:val="30"/>
          <w:highlight w:val="none"/>
        </w:rPr>
      </w:pPr>
    </w:p>
    <w:p w14:paraId="77BA992B">
      <w:pPr>
        <w:keepNext w:val="0"/>
        <w:keepLines w:val="0"/>
        <w:pageBreakBefore w:val="0"/>
        <w:kinsoku/>
        <w:overflowPunct/>
        <w:topLinePunct w:val="0"/>
        <w:bidi w:val="0"/>
        <w:spacing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14:paraId="4821739E">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w:t>
      </w:r>
      <w:r>
        <w:rPr>
          <w:rFonts w:ascii="楷体" w:eastAsia="楷体" w:hAnsi="楷体" w:hint="eastAsia"/>
          <w:sz w:val="30"/>
          <w:szCs w:val="30"/>
          <w:highlight w:val="none"/>
          <w:lang w:val="en-US" w:eastAsia="zh-CN"/>
        </w:rPr>
        <w:t>部门</w:t>
      </w:r>
      <w:r>
        <w:rPr>
          <w:rFonts w:ascii="楷体" w:eastAsia="楷体" w:hAnsi="楷体" w:hint="eastAsia"/>
          <w:sz w:val="30"/>
          <w:szCs w:val="30"/>
          <w:highlight w:val="none"/>
        </w:rPr>
        <w:t>主要职</w:t>
      </w:r>
      <w:r>
        <w:rPr>
          <w:rFonts w:ascii="楷体" w:eastAsia="楷体" w:hAnsi="楷体" w:hint="eastAsia"/>
          <w:sz w:val="30"/>
          <w:szCs w:val="30"/>
          <w:highlight w:val="none"/>
          <w:lang w:val="en-US" w:eastAsia="zh-CN"/>
        </w:rPr>
        <w:t>能</w:t>
      </w:r>
    </w:p>
    <w:p w14:paraId="713246B1">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val="en-US" w:eastAsia="zh-CN"/>
        </w:rPr>
        <w:t>部门</w:t>
      </w:r>
      <w:r>
        <w:rPr>
          <w:rFonts w:ascii="楷体" w:eastAsia="楷体" w:hAnsi="楷体" w:hint="eastAsia"/>
          <w:sz w:val="30"/>
          <w:szCs w:val="30"/>
          <w:highlight w:val="none"/>
          <w:lang w:eastAsia="zh-CN"/>
        </w:rPr>
        <w:t>基本情况</w:t>
      </w:r>
    </w:p>
    <w:p w14:paraId="3FE78644">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0CD0A800">
      <w:pPr>
        <w:keepNext w:val="0"/>
        <w:keepLines w:val="0"/>
        <w:pageBreakBefore w:val="0"/>
        <w:kinsoku/>
        <w:overflowPunct/>
        <w:topLinePunct w:val="0"/>
        <w:bidi w:val="0"/>
        <w:spacing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299D4693">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655F4A5C">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03259157">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5529F272">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15E95FB2">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6E9351CB">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16A933F2">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755CDC8D">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0B49A8E6">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79058379">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7AB73E27">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791CCAC0">
      <w:pPr>
        <w:keepNext w:val="0"/>
        <w:keepLines w:val="0"/>
        <w:pageBreakBefore w:val="0"/>
        <w:kinsoku/>
        <w:overflowPunct/>
        <w:topLinePunct w:val="0"/>
        <w:bidi w:val="0"/>
        <w:spacing w:line="560" w:lineRule="exact"/>
        <w:jc w:val="left"/>
        <w:textAlignment w:val="auto"/>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6E55017A">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573AAB0A">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5548C30A">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62209908">
      <w:pPr>
        <w:keepNext w:val="0"/>
        <w:keepLines w:val="0"/>
        <w:pageBreakBefore w:val="0"/>
        <w:widowControl/>
        <w:kinsoku/>
        <w:overflowPunct/>
        <w:topLinePunct w:val="0"/>
        <w:bidi w:val="0"/>
        <w:snapToGrid w:val="0"/>
        <w:spacing w:before="100" w:after="100"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12207447">
      <w:pPr>
        <w:keepNext w:val="0"/>
        <w:keepLines w:val="0"/>
        <w:pageBreakBefore w:val="0"/>
        <w:widowControl/>
        <w:kinsoku/>
        <w:overflowPunct/>
        <w:topLinePunct w:val="0"/>
        <w:bidi w:val="0"/>
        <w:snapToGrid w:val="0"/>
        <w:spacing w:before="100" w:after="100"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5658ED3F">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28CFB672">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00D1949E">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25AC30F4">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7FB6F0F7">
      <w:pPr>
        <w:pStyle w:val="Default"/>
        <w:rPr>
          <w:rFonts w:ascii="楷体" w:eastAsia="楷体" w:hAnsi="楷体" w:cs="楷体" w:hint="eastAsia"/>
          <w:i w:val="0"/>
          <w:iCs w:val="0"/>
          <w:caps w:val="0"/>
          <w:color w:val="000000"/>
          <w:spacing w:val="0"/>
          <w:sz w:val="24"/>
          <w:szCs w:val="24"/>
        </w:rPr>
      </w:pPr>
      <w:r>
        <w:rPr>
          <w:rFonts w:ascii="楷体" w:eastAsia="楷体" w:hAnsi="楷体" w:cs="楷体" w:hint="eastAsia"/>
          <w:i w:val="0"/>
          <w:iCs w:val="0"/>
          <w:caps w:val="0"/>
          <w:color w:val="000000"/>
          <w:spacing w:val="0"/>
          <w:sz w:val="24"/>
          <w:szCs w:val="24"/>
        </w:rPr>
        <w:t>（一）部门整体支出绩效自评情况</w:t>
      </w:r>
    </w:p>
    <w:p w14:paraId="27F35E1E">
      <w:pPr>
        <w:pStyle w:val="Default"/>
        <w:rPr>
          <w:rFonts w:ascii="楷体" w:eastAsia="楷体" w:hAnsi="楷体" w:cs="楷体" w:hint="eastAsia"/>
          <w:i w:val="0"/>
          <w:iCs w:val="0"/>
          <w:caps w:val="0"/>
          <w:color w:val="000000"/>
          <w:spacing w:val="0"/>
          <w:sz w:val="24"/>
          <w:szCs w:val="24"/>
        </w:rPr>
      </w:pPr>
      <w:r>
        <w:rPr>
          <w:rFonts w:ascii="楷体" w:eastAsia="楷体" w:hAnsi="楷体" w:cs="楷体" w:hint="eastAsia"/>
          <w:i w:val="0"/>
          <w:iCs w:val="0"/>
          <w:caps w:val="0"/>
          <w:color w:val="000000"/>
          <w:spacing w:val="0"/>
          <w:sz w:val="24"/>
          <w:szCs w:val="24"/>
        </w:rPr>
        <w:t>（二）部门整体支出绩效自评表</w:t>
      </w:r>
    </w:p>
    <w:p w14:paraId="70616C59">
      <w:pPr>
        <w:pStyle w:val="Default"/>
        <w:rPr>
          <w:rFonts w:ascii="楷体" w:eastAsia="楷体" w:hAnsi="楷体" w:cs="楷体" w:hint="eastAsia"/>
          <w:i w:val="0"/>
          <w:iCs w:val="0"/>
          <w:caps w:val="0"/>
          <w:color w:val="000000"/>
          <w:spacing w:val="0"/>
          <w:sz w:val="24"/>
          <w:szCs w:val="24"/>
          <w:lang w:val="en-US" w:eastAsia="zh-CN"/>
        </w:rPr>
      </w:pPr>
      <w:r>
        <w:rPr>
          <w:rFonts w:ascii="楷体" w:eastAsia="楷体" w:hAnsi="楷体" w:cs="楷体" w:hint="eastAsia"/>
          <w:i w:val="0"/>
          <w:iCs w:val="0"/>
          <w:caps w:val="0"/>
          <w:color w:val="000000"/>
          <w:spacing w:val="0"/>
          <w:sz w:val="24"/>
          <w:szCs w:val="24"/>
        </w:rPr>
        <w:t>（三）项目支出绩效自评表</w:t>
      </w:r>
    </w:p>
    <w:p w14:paraId="1366FD0A">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2813159C">
      <w:pPr>
        <w:keepNext w:val="0"/>
        <w:keepLines w:val="0"/>
        <w:pageBreakBefore w:val="0"/>
        <w:kinsoku/>
        <w:overflowPunct/>
        <w:topLinePunct w:val="0"/>
        <w:bidi w:val="0"/>
        <w:spacing w:line="56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03C49B6F">
      <w:pPr>
        <w:keepNext w:val="0"/>
        <w:keepLines w:val="0"/>
        <w:pageBreakBefore w:val="0"/>
        <w:widowControl/>
        <w:kinsoku/>
        <w:overflowPunct/>
        <w:topLinePunct w:val="0"/>
        <w:bidi w:val="0"/>
        <w:snapToGrid w:val="0"/>
        <w:spacing w:before="100" w:after="100"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1657449D">
      <w:pPr>
        <w:keepNext w:val="0"/>
        <w:keepLines w:val="0"/>
        <w:pageBreakBefore w:val="0"/>
        <w:kinsoku/>
        <w:overflowPunct/>
        <w:topLinePunct w:val="0"/>
        <w:bidi w:val="0"/>
        <w:spacing w:line="560" w:lineRule="exact"/>
        <w:jc w:val="center"/>
        <w:textAlignment w:val="auto"/>
        <w:rPr>
          <w:rFonts w:ascii="黑体" w:eastAsia="黑体" w:hAnsi="黑体" w:hint="eastAsia"/>
          <w:sz w:val="32"/>
          <w:szCs w:val="32"/>
          <w:highlight w:val="none"/>
        </w:rPr>
      </w:pPr>
    </w:p>
    <w:p w14:paraId="0428E04F">
      <w:pPr>
        <w:keepNext w:val="0"/>
        <w:keepLines w:val="0"/>
        <w:pageBreakBefore w:val="0"/>
        <w:kinsoku/>
        <w:overflowPunct/>
        <w:topLinePunct w:val="0"/>
        <w:bidi w:val="0"/>
        <w:spacing w:line="560" w:lineRule="exact"/>
        <w:jc w:val="center"/>
        <w:textAlignment w:val="auto"/>
        <w:rPr>
          <w:rFonts w:ascii="黑体" w:eastAsia="黑体" w:hAnsi="黑体" w:hint="eastAsia"/>
          <w:sz w:val="32"/>
          <w:szCs w:val="32"/>
          <w:highlight w:val="none"/>
        </w:rPr>
      </w:pPr>
    </w:p>
    <w:p w14:paraId="23797324">
      <w:pPr>
        <w:keepNext w:val="0"/>
        <w:keepLines w:val="0"/>
        <w:pageBreakBefore w:val="0"/>
        <w:kinsoku/>
        <w:overflowPunct/>
        <w:topLinePunct w:val="0"/>
        <w:bidi w:val="0"/>
        <w:spacing w:line="560" w:lineRule="exact"/>
        <w:jc w:val="center"/>
        <w:textAlignment w:val="auto"/>
        <w:rPr>
          <w:rFonts w:ascii="黑体" w:eastAsia="黑体" w:hAnsi="黑体" w:hint="eastAsia"/>
          <w:sz w:val="32"/>
          <w:szCs w:val="32"/>
          <w:highlight w:val="none"/>
        </w:rPr>
      </w:pPr>
    </w:p>
    <w:p w14:paraId="6A579635">
      <w:pPr>
        <w:keepNext w:val="0"/>
        <w:keepLines w:val="0"/>
        <w:pageBreakBefore w:val="0"/>
        <w:kinsoku/>
        <w:overflowPunct/>
        <w:topLinePunct w:val="0"/>
        <w:bidi w:val="0"/>
        <w:spacing w:line="560" w:lineRule="exact"/>
        <w:jc w:val="center"/>
        <w:textAlignment w:val="auto"/>
        <w:rPr>
          <w:rFonts w:ascii="黑体" w:eastAsia="黑体" w:hAnsi="黑体" w:hint="eastAsia"/>
          <w:sz w:val="32"/>
          <w:szCs w:val="32"/>
          <w:highlight w:val="none"/>
        </w:rPr>
      </w:pPr>
    </w:p>
    <w:p w14:paraId="0FEF3FD7">
      <w:pPr>
        <w:keepNext w:val="0"/>
        <w:keepLines w:val="0"/>
        <w:pageBreakBefore w:val="0"/>
        <w:kinsoku/>
        <w:overflowPunct/>
        <w:topLinePunct w:val="0"/>
        <w:bidi w:val="0"/>
        <w:spacing w:line="560" w:lineRule="exact"/>
        <w:jc w:val="center"/>
        <w:textAlignment w:val="auto"/>
        <w:rPr>
          <w:rFonts w:ascii="黑体" w:eastAsia="黑体" w:hAnsi="黑体" w:hint="eastAsia"/>
          <w:sz w:val="32"/>
          <w:szCs w:val="32"/>
          <w:highlight w:val="none"/>
        </w:rPr>
      </w:pPr>
    </w:p>
    <w:p w14:paraId="26EA402D">
      <w:pPr>
        <w:keepNext w:val="0"/>
        <w:keepLines w:val="0"/>
        <w:pageBreakBefore w:val="0"/>
        <w:kinsoku/>
        <w:overflowPunct/>
        <w:topLinePunct w:val="0"/>
        <w:bidi w:val="0"/>
        <w:spacing w:line="560" w:lineRule="exact"/>
        <w:jc w:val="center"/>
        <w:textAlignment w:val="auto"/>
        <w:rPr>
          <w:rFonts w:ascii="黑体" w:eastAsia="黑体" w:hAnsi="黑体" w:hint="eastAsia"/>
          <w:sz w:val="32"/>
          <w:szCs w:val="32"/>
          <w:highlight w:val="none"/>
        </w:rPr>
      </w:pPr>
    </w:p>
    <w:p w14:paraId="2E3E35C9">
      <w:pPr>
        <w:keepNext w:val="0"/>
        <w:keepLines w:val="0"/>
        <w:pageBreakBefore w:val="0"/>
        <w:kinsoku/>
        <w:overflowPunct/>
        <w:topLinePunct w:val="0"/>
        <w:bidi w:val="0"/>
        <w:spacing w:line="560" w:lineRule="exact"/>
        <w:jc w:val="center"/>
        <w:textAlignment w:val="auto"/>
        <w:rPr>
          <w:rFonts w:ascii="黑体" w:eastAsia="黑体" w:hAnsi="黑体" w:hint="eastAsia"/>
          <w:sz w:val="32"/>
          <w:szCs w:val="32"/>
          <w:highlight w:val="none"/>
        </w:rPr>
      </w:pPr>
    </w:p>
    <w:p w14:paraId="69BBE780">
      <w:pPr>
        <w:keepNext w:val="0"/>
        <w:keepLines w:val="0"/>
        <w:pageBreakBefore w:val="0"/>
        <w:kinsoku/>
        <w:overflowPunct/>
        <w:topLinePunct w:val="0"/>
        <w:bidi w:val="0"/>
        <w:spacing w:line="560" w:lineRule="exact"/>
        <w:jc w:val="both"/>
        <w:textAlignment w:val="auto"/>
        <w:rPr>
          <w:rFonts w:ascii="黑体" w:eastAsia="黑体" w:hAnsi="黑体" w:hint="eastAsia"/>
          <w:sz w:val="32"/>
          <w:szCs w:val="32"/>
          <w:highlight w:val="none"/>
        </w:rPr>
      </w:pPr>
    </w:p>
    <w:p w14:paraId="2B77C416">
      <w:pPr>
        <w:keepNext w:val="0"/>
        <w:keepLines w:val="0"/>
        <w:pageBreakBefore w:val="0"/>
        <w:kinsoku/>
        <w:overflowPunct/>
        <w:topLinePunct w:val="0"/>
        <w:bidi w:val="0"/>
        <w:spacing w:line="560" w:lineRule="exact"/>
        <w:jc w:val="center"/>
        <w:textAlignment w:val="auto"/>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14:paraId="19901F00">
      <w:pPr>
        <w:keepNext w:val="0"/>
        <w:keepLines w:val="0"/>
        <w:pageBreakBefore w:val="0"/>
        <w:kinsoku/>
        <w:overflowPunct/>
        <w:topLinePunct w:val="0"/>
        <w:bidi w:val="0"/>
        <w:spacing w:line="560" w:lineRule="exact"/>
        <w:ind w:firstLine="600" w:firstLineChars="200"/>
        <w:textAlignment w:val="auto"/>
        <w:outlineLvl w:val="1"/>
        <w:rPr>
          <w:rFonts w:ascii="黑体" w:eastAsia="黑体" w:hAnsi="黑体" w:hint="default"/>
          <w:sz w:val="30"/>
          <w:szCs w:val="30"/>
          <w:highlight w:val="none"/>
          <w:lang w:val="en-US" w:eastAsia="zh-CN"/>
        </w:rPr>
      </w:pPr>
      <w:r>
        <w:rPr>
          <w:rFonts w:ascii="黑体" w:eastAsia="黑体" w:hAnsi="黑体" w:hint="eastAsia"/>
          <w:sz w:val="30"/>
          <w:szCs w:val="30"/>
          <w:highlight w:val="none"/>
        </w:rPr>
        <w:t>一、</w:t>
      </w:r>
      <w:r>
        <w:rPr>
          <w:rFonts w:ascii="黑体" w:eastAsia="黑体" w:hAnsi="黑体" w:hint="eastAsia"/>
          <w:sz w:val="30"/>
          <w:szCs w:val="30"/>
          <w:highlight w:val="none"/>
          <w:lang w:val="en-US" w:eastAsia="zh-CN"/>
        </w:rPr>
        <w:t>部门</w:t>
      </w:r>
      <w:r>
        <w:rPr>
          <w:rFonts w:ascii="黑体" w:eastAsia="黑体" w:hAnsi="黑体" w:hint="eastAsia"/>
          <w:sz w:val="30"/>
          <w:szCs w:val="30"/>
          <w:highlight w:val="none"/>
        </w:rPr>
        <w:t>主要</w:t>
      </w:r>
      <w:r>
        <w:rPr>
          <w:rFonts w:ascii="黑体" w:eastAsia="黑体" w:hAnsi="黑体" w:hint="eastAsia"/>
          <w:sz w:val="30"/>
          <w:szCs w:val="30"/>
          <w:highlight w:val="none"/>
          <w:lang w:eastAsia="zh-CN"/>
        </w:rPr>
        <w:t>职</w:t>
      </w:r>
      <w:r>
        <w:rPr>
          <w:rFonts w:ascii="黑体" w:eastAsia="黑体" w:hAnsi="黑体" w:hint="eastAsia"/>
          <w:sz w:val="30"/>
          <w:szCs w:val="30"/>
          <w:highlight w:val="none"/>
          <w:lang w:val="en-US" w:eastAsia="zh-CN"/>
        </w:rPr>
        <w:t>能</w:t>
      </w:r>
    </w:p>
    <w:p w14:paraId="56179B64">
      <w:pPr>
        <w:keepNext w:val="0"/>
        <w:keepLines w:val="0"/>
        <w:pageBreakBefore w:val="0"/>
        <w:kinsoku/>
        <w:overflowPunct/>
        <w:topLinePunct w:val="0"/>
        <w:bidi w:val="0"/>
        <w:spacing w:beforeLines="0" w:afterLines="0" w:line="560" w:lineRule="exact"/>
        <w:ind w:firstLine="600"/>
        <w:jc w:val="both"/>
        <w:textAlignment w:val="auto"/>
        <w:rPr>
          <w:rFonts w:ascii="仿宋" w:eastAsia="仿宋" w:hAnsi="仿宋" w:hint="eastAsia"/>
          <w:sz w:val="30"/>
          <w:szCs w:val="22"/>
          <w:lang w:val="zh-CN"/>
        </w:rPr>
      </w:pPr>
      <w:r>
        <w:rPr>
          <w:rFonts w:ascii="仿宋" w:eastAsia="仿宋" w:hAnsi="仿宋" w:hint="eastAsia"/>
          <w:sz w:val="30"/>
          <w:szCs w:val="22"/>
          <w:lang w:val="en-US"/>
        </w:rPr>
        <w:t>石林县发展和改革局为行政单位，进行国库集中支付、工资统发、医疗保险、失业保险、工伤保险、生育保险、住房公积金核拨、执行地方人大报告预决算、编制并组织实施全县国民经济和社会发展战略中长期规划和年度计划；对全县的投资进行综合管理；组织申报省、市重点项目，拟定并组织实施全县重点建设项目年度计划，对重点项目的综合管理；指导推进和综合协调经济体制改革；贯彻实施国家和省市颁布的价格政策和法规，按照价格管理权限依法管理石林县商品价格和服务价格并提供服务；贯彻执行国家、省、市有关能源建设管理的法律、法规和政策，做好新能源汽车充电基础设施建设，协调管理本县新能源企业；统筹全县资源环境综合利用；组织拟订社会事业发展规划和年度计划；编制并组织实施全县粮食流通中长期规划和年度计划，提出粮食流通体制改革方向和重点，贯彻实施国家粮食流通管理政策，落实粮食安全行政首长责任制，负责县级储备粮及省级储备粮代管，负责全县粮食供需总量平衡和市场调控，做好粮食行业统计工作；贯彻执行国家粮油质量标准、行业规范，强化粮油质量检测制度，对本县的粮油行业进行指导监管；对本县县级重要物资和应急储备物资进行管理；对全县行政区域内石油和天然气长输管线、新能源发电企业、在建发电项目、粮库、粮食流通行业、基础设施建设的安全监督管理；完成县委、县政府和上级部门交办的其他任务。</w:t>
      </w:r>
    </w:p>
    <w:p w14:paraId="635703B1">
      <w:pPr>
        <w:keepNext w:val="0"/>
        <w:keepLines w:val="0"/>
        <w:pageBreakBefore w:val="0"/>
        <w:numPr>
          <w:ilvl w:val="0"/>
          <w:numId w:val="1"/>
        </w:numPr>
        <w:kinsoku/>
        <w:overflowPunct/>
        <w:topLinePunct w:val="0"/>
        <w:bidi w:val="0"/>
        <w:spacing w:line="56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val="en-US" w:eastAsia="zh-CN"/>
        </w:rPr>
        <w:t>部门</w:t>
      </w:r>
      <w:r>
        <w:rPr>
          <w:rFonts w:ascii="黑体" w:eastAsia="黑体" w:hAnsi="黑体" w:hint="eastAsia"/>
          <w:sz w:val="30"/>
          <w:szCs w:val="30"/>
          <w:highlight w:val="none"/>
          <w:lang w:eastAsia="zh-CN"/>
        </w:rPr>
        <w:t>基本情况</w:t>
      </w:r>
    </w:p>
    <w:p w14:paraId="1379127B">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14:paraId="2502EB4E">
      <w:pPr>
        <w:keepNext w:val="0"/>
        <w:keepLines w:val="0"/>
        <w:pageBreakBefore w:val="0"/>
        <w:kinsoku/>
        <w:overflowPunct/>
        <w:topLinePunct w:val="0"/>
        <w:bidi w:val="0"/>
        <w:spacing w:line="560" w:lineRule="exact"/>
        <w:ind w:firstLine="600" w:firstLineChars="200"/>
        <w:textAlignment w:val="auto"/>
        <w:rPr>
          <w:rFonts w:ascii="仿宋" w:eastAsia="仿宋" w:hAnsi="仿宋" w:cs="Times New Roman" w:hint="eastAsia"/>
          <w:sz w:val="30"/>
          <w:szCs w:val="22"/>
          <w:lang w:val="en-US"/>
        </w:rPr>
      </w:pPr>
      <w:r>
        <w:rPr>
          <w:rFonts w:ascii="仿宋" w:eastAsia="仿宋" w:hAnsi="仿宋" w:cs="Times New Roman" w:hint="eastAsia"/>
          <w:sz w:val="30"/>
          <w:szCs w:val="22"/>
          <w:lang w:val="en-US"/>
        </w:rPr>
        <w:t>我部门共设置12个内设机构，包括：办公室（审计科）、发展规划科、应急管理科、人事教育科、资源环境科、综合改革科、价格管理科、项目投资科、重点项目科、粮食综合科、粮食监督科、国防动员科。下设1个财政全额拨款事业单位，县域经济服务中心。</w:t>
      </w:r>
    </w:p>
    <w:p w14:paraId="707440BA">
      <w:pPr>
        <w:pStyle w:val="Default"/>
        <w:keepNext w:val="0"/>
        <w:keepLines w:val="0"/>
        <w:pageBreakBefore w:val="0"/>
        <w:kinsoku/>
        <w:overflowPunct/>
        <w:topLinePunct w:val="0"/>
        <w:bidi w:val="0"/>
        <w:spacing w:line="560" w:lineRule="exact"/>
        <w:textAlignment w:val="auto"/>
        <w:rPr>
          <w:rFonts w:eastAsia="仿宋" w:hint="default"/>
          <w:lang w:val="en-US" w:eastAsia="zh-CN"/>
        </w:rPr>
      </w:pPr>
      <w:r>
        <w:rPr>
          <w:rFonts w:ascii="仿宋" w:eastAsia="仿宋" w:hAnsi="仿宋" w:cs="Times New Roman" w:hint="eastAsia"/>
          <w:sz w:val="30"/>
          <w:szCs w:val="22"/>
          <w:lang w:val="en-US" w:eastAsia="zh-CN"/>
        </w:rPr>
        <w:t xml:space="preserve">    我单位为基层预算单位，无下属单位。</w:t>
      </w:r>
    </w:p>
    <w:p w14:paraId="5AC46249">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14:paraId="3B6D2F8C">
      <w:pPr>
        <w:keepNext w:val="0"/>
        <w:keepLines w:val="0"/>
        <w:pageBreakBefore w:val="0"/>
        <w:kinsoku/>
        <w:overflowPunct/>
        <w:topLinePunct w:val="0"/>
        <w:bidi w:val="0"/>
        <w:spacing w:line="560" w:lineRule="exact"/>
        <w:ind w:firstLine="600" w:firstLineChars="200"/>
        <w:textAlignment w:val="auto"/>
        <w:rPr>
          <w:rFonts w:ascii="仿宋_GB2312" w:eastAsia="仿宋_GB2312" w:hint="eastAsia"/>
          <w:sz w:val="30"/>
          <w:szCs w:val="30"/>
          <w:highlight w:val="none"/>
        </w:rPr>
      </w:pP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我</w:t>
      </w:r>
      <w:r>
        <w:rPr>
          <w:rFonts w:ascii="仿宋_GB2312" w:eastAsia="仿宋_GB2312" w:hint="eastAsia"/>
          <w:sz w:val="30"/>
          <w:szCs w:val="30"/>
          <w:highlight w:val="none"/>
        </w:rPr>
        <w:t>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年度部门决算编报的单位共</w:t>
      </w:r>
      <w:r>
        <w:rPr>
          <w:rFonts w:ascii="仿宋_GB2312" w:eastAsia="仿宋_GB2312" w:hAnsi="仿宋_GB2312" w:cs="仿宋_GB2312" w:hint="eastAsia"/>
          <w:color w:val="auto"/>
          <w:sz w:val="30"/>
          <w:lang w:val="en-US" w:eastAsia="zh-CN"/>
        </w:rPr>
        <w:t>1</w:t>
      </w:r>
      <w:r>
        <w:rPr>
          <w:rFonts w:ascii="仿宋_GB2312" w:eastAsia="仿宋_GB2312" w:hint="eastAsia"/>
          <w:sz w:val="30"/>
          <w:szCs w:val="30"/>
          <w:highlight w:val="none"/>
        </w:rPr>
        <w:t>个。是：</w:t>
      </w:r>
      <w:r>
        <w:rPr>
          <w:rFonts w:ascii="仿宋_GB2312" w:eastAsia="仿宋_GB2312" w:hint="eastAsia"/>
          <w:sz w:val="30"/>
          <w:szCs w:val="30"/>
          <w:highlight w:val="none"/>
          <w:lang w:eastAsia="zh-CN"/>
        </w:rPr>
        <w:t>石林彝族自治县发展和改革局。</w:t>
      </w:r>
    </w:p>
    <w:p w14:paraId="37FBC169">
      <w:pPr>
        <w:keepNext w:val="0"/>
        <w:keepLines w:val="0"/>
        <w:pageBreakBefore w:val="0"/>
        <w:kinsoku/>
        <w:overflowPunct/>
        <w:topLinePunct w:val="0"/>
        <w:bidi w:val="0"/>
        <w:spacing w:line="560" w:lineRule="exact"/>
        <w:ind w:firstLine="600" w:firstLineChars="200"/>
        <w:textAlignment w:val="auto"/>
        <w:rPr>
          <w:rFonts w:ascii="楷体" w:eastAsia="楷体" w:hAnsi="楷体" w:hint="eastAsia"/>
          <w:sz w:val="30"/>
          <w:szCs w:val="30"/>
          <w:highlight w:val="none"/>
          <w:lang w:eastAsia="zh-CN"/>
        </w:rPr>
      </w:pP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我</w:t>
      </w:r>
      <w:r>
        <w:rPr>
          <w:rFonts w:ascii="仿宋_GB2312" w:eastAsia="仿宋_GB2312" w:hint="eastAsia"/>
          <w:sz w:val="30"/>
          <w:szCs w:val="30"/>
          <w:highlight w:val="none"/>
        </w:rPr>
        <w:t>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年度部门决算编报的单位</w:t>
      </w:r>
      <w:r>
        <w:rPr>
          <w:rFonts w:ascii="仿宋_GB2312" w:eastAsia="仿宋_GB2312" w:hint="eastAsia"/>
          <w:sz w:val="30"/>
          <w:szCs w:val="30"/>
          <w:highlight w:val="none"/>
          <w:lang w:eastAsia="zh-CN"/>
        </w:rPr>
        <w:t>与我部门所属单位范围保持一致。</w:t>
      </w:r>
    </w:p>
    <w:p w14:paraId="038B19AA">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（三）部门人员和车辆的编制及实有情况</w:t>
      </w:r>
    </w:p>
    <w:p w14:paraId="3D4FE173">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编制内</w:t>
      </w:r>
      <w:r>
        <w:rPr>
          <w:rFonts w:ascii="仿宋_GB2312" w:eastAsia="仿宋_GB2312" w:hAnsi="仿宋_GB2312" w:cs="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35</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b w:val="0"/>
          <w:bCs w:val="0"/>
          <w:kern w:val="0"/>
          <w:sz w:val="30"/>
          <w:szCs w:val="30"/>
          <w:highlight w:val="none"/>
          <w:lang w:eastAsia="zh-CN"/>
        </w:rPr>
        <w:t>包括</w:t>
      </w:r>
      <w:r>
        <w:rPr>
          <w:rFonts w:ascii="仿宋_GB2312" w:eastAsia="仿宋_GB2312" w:hAnsi="仿宋_GB2312" w:cs="仿宋_GB2312" w:hint="eastAsia"/>
          <w:kern w:val="0"/>
          <w:sz w:val="30"/>
          <w:szCs w:val="30"/>
          <w:highlight w:val="none"/>
          <w:lang w:eastAsia="zh-CN"/>
        </w:rPr>
        <w:t>财政拨款开支经费的</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26</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8</w:t>
      </w:r>
      <w:r>
        <w:rPr>
          <w:rFonts w:ascii="仿宋_GB2312" w:eastAsia="仿宋_GB2312" w:hAnsi="仿宋_GB2312" w:cs="仿宋_GB2312"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1</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p>
    <w:p w14:paraId="233CBF27">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w:t>
      </w:r>
    </w:p>
    <w:p w14:paraId="0406AB09">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年末尚未移交</w:t>
      </w:r>
      <w:r>
        <w:rPr>
          <w:rFonts w:ascii="仿宋_GB2312" w:eastAsia="仿宋_GB2312" w:hAnsi="仿宋_GB2312" w:cs="仿宋_GB2312" w:hint="eastAsia"/>
          <w:kern w:val="0"/>
          <w:sz w:val="30"/>
          <w:szCs w:val="30"/>
          <w:highlight w:val="none"/>
        </w:rPr>
        <w:t>养老保险基金发放养老金的离退休人员</w:t>
      </w:r>
      <w:r>
        <w:rPr>
          <w:rFonts w:ascii="仿宋_GB2312" w:eastAsia="仿宋_GB2312" w:hAnsi="仿宋_GB2312" w:cs="仿宋_GB2312"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）。年末</w:t>
      </w:r>
      <w:r>
        <w:rPr>
          <w:rFonts w:ascii="仿宋_GB2312" w:eastAsia="仿宋_GB2312" w:hAnsi="仿宋_GB2312" w:cs="仿宋_GB2312"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46</w:t>
      </w:r>
      <w:r>
        <w:rPr>
          <w:rFonts w:ascii="仿宋_GB2312" w:eastAsia="仿宋_GB2312" w:hAnsi="仿宋_GB2312" w:cs="仿宋_GB2312" w:hint="eastAsia"/>
          <w:kern w:val="0"/>
          <w:sz w:val="30"/>
          <w:szCs w:val="30"/>
          <w:highlight w:val="none"/>
          <w:lang w:val="en-US" w:eastAsia="zh-CN"/>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46</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val="en-US" w:eastAsia="zh-CN"/>
        </w:rPr>
        <w:t>年末遗属</w:t>
      </w:r>
      <w:r>
        <w:rPr>
          <w:rFonts w:ascii="仿宋_GB2312" w:eastAsia="仿宋_GB2312" w:hAnsi="仿宋_GB2312" w:cs="仿宋_GB2312" w:hint="eastAsia"/>
          <w:color w:val="auto"/>
          <w:sz w:val="30"/>
          <w:szCs w:val="30"/>
          <w:lang w:val="en-US" w:eastAsia="zh-CN"/>
        </w:rPr>
        <w:t>8</w:t>
      </w:r>
      <w:r>
        <w:rPr>
          <w:rFonts w:ascii="仿宋_GB2312" w:eastAsia="仿宋_GB2312" w:hAnsi="仿宋_GB2312" w:cs="仿宋_GB2312" w:hint="eastAsia"/>
          <w:kern w:val="0"/>
          <w:sz w:val="30"/>
          <w:szCs w:val="30"/>
          <w:highlight w:val="none"/>
          <w:lang w:val="en-US" w:eastAsia="zh-CN"/>
        </w:rPr>
        <w:t>人。</w:t>
      </w:r>
    </w:p>
    <w:p w14:paraId="7C67155E">
      <w:pPr>
        <w:keepNext w:val="0"/>
        <w:keepLines w:val="0"/>
        <w:pageBreakBefore w:val="0"/>
        <w:kinsoku/>
        <w:overflowPunct/>
        <w:topLinePunct w:val="0"/>
        <w:bidi w:val="0"/>
        <w:spacing w:line="560" w:lineRule="exact"/>
        <w:ind w:firstLine="600" w:firstLineChars="200"/>
        <w:textAlignment w:val="auto"/>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车辆编制2辆，在编实有车辆2辆，超编0辆。</w:t>
      </w:r>
    </w:p>
    <w:p w14:paraId="42750D2F">
      <w:pPr>
        <w:keepNext w:val="0"/>
        <w:keepLines w:val="0"/>
        <w:pageBreakBefore w:val="0"/>
        <w:kinsoku/>
        <w:overflowPunct/>
        <w:topLinePunct w:val="0"/>
        <w:bidi w:val="0"/>
        <w:spacing w:line="56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14:paraId="6F47037E">
      <w:pPr>
        <w:keepNext w:val="0"/>
        <w:keepLines w:val="0"/>
        <w:pageBreakBefore w:val="0"/>
        <w:kinsoku/>
        <w:overflowPunct/>
        <w:topLinePunct w:val="0"/>
        <w:bidi w:val="0"/>
        <w:spacing w:line="560" w:lineRule="exact"/>
        <w:ind w:firstLine="600" w:firstLineChars="200"/>
        <w:textAlignment w:val="auto"/>
        <w:rPr>
          <w:rFonts w:ascii="仿宋_GB2312" w:eastAsia="仿宋_GB2312" w:hAnsi="宋体" w:cs="Arial" w:hint="eastAsia"/>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编制国民经济和社会发展年度计划，分解落实目标任务，GDP增长5%，固定资产投资增长3%以上，向上争取资金10亿元以上。制定稳增长措施，做好经济运行分析。做好项目备案审批；做好项目储备包装；向上申报中央、省预算内项目及专债项目；对省、市、县重点项目跟踪推进，制定完善项目推进机制，组织好项目集中开工；向上申报前期经费项目，安排及管理好项目前期经费。做好价格管理、价格监测、价格认证工作；挂牌成立县数据局，县数字经济发展中心，承担相关数据工作职责；做好人防工程审批，信用体系建设等工作；完成市级主管部门及县委、县政府安排的其他工作；完成党的建设目标任务；完成市县安排的动态管理目标任务；在县对部门目标管理绩效考核中，达到良好以上。</w:t>
      </w:r>
    </w:p>
    <w:p w14:paraId="78F98878">
      <w:pPr>
        <w:keepNext w:val="0"/>
        <w:keepLines w:val="0"/>
        <w:pageBreakBefore w:val="0"/>
        <w:kinsoku/>
        <w:overflowPunct/>
        <w:topLinePunct w:val="0"/>
        <w:bidi w:val="0"/>
        <w:spacing w:line="56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3E561BD5">
      <w:pPr>
        <w:keepNext w:val="0"/>
        <w:keepLines w:val="0"/>
        <w:pageBreakBefore w:val="0"/>
        <w:kinsoku/>
        <w:overflowPunct/>
        <w:topLinePunct w:val="0"/>
        <w:bidi w:val="0"/>
        <w:spacing w:line="560" w:lineRule="exact"/>
        <w:ind w:firstLine="600" w:firstLineChars="200"/>
        <w:jc w:val="center"/>
        <w:textAlignment w:val="auto"/>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12E6498E">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除涉密信息外，《收入决算表》、《支出决算表》、《一般公共预算财政拨款支出决算表》、《政府性基金预算财政拨款收入支出决算表》和《国有资本经营预算财政拨款支出决算表》、应当细化公开到功能分类项级科目，《一般公共预算财政拨款基本支出决算明细表》应当细化公开到经济分类款级科目。没有数据的表格要零报告，即要求公开的表格为空表，要在该部分文档和公开附表中对应的空表备注说明原因并注明为空表。</w:t>
      </w:r>
      <w:r>
        <w:rPr>
          <w:rFonts w:ascii="仿宋_GB2312" w:eastAsia="仿宋_GB2312" w:hint="eastAsia"/>
          <w:b/>
          <w:bCs/>
          <w:sz w:val="30"/>
          <w:szCs w:val="30"/>
          <w:highlight w:val="none"/>
          <w:lang w:eastAsia="zh-CN"/>
        </w:rPr>
        <w:t>例如</w:t>
      </w:r>
      <w:r>
        <w:rPr>
          <w:rFonts w:ascii="仿宋_GB2312" w:eastAsia="仿宋_GB2312" w:hint="eastAsia"/>
          <w:sz w:val="30"/>
          <w:szCs w:val="30"/>
          <w:highlight w:val="none"/>
          <w:lang w:eastAsia="zh-CN"/>
        </w:rPr>
        <w:t>：本部门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lang w:eastAsia="zh-CN"/>
        </w:rPr>
        <w:t>年度无国有资本经营预算财政拨款收入，《国有资本经营预算财政拨款收入支出决算表》为空表。</w:t>
      </w:r>
    </w:p>
    <w:p w14:paraId="1D1EBB26">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int="eastAsia"/>
          <w:sz w:val="30"/>
          <w:szCs w:val="30"/>
          <w:highlight w:val="none"/>
          <w:lang w:eastAsia="zh-CN"/>
        </w:rPr>
      </w:pPr>
    </w:p>
    <w:p w14:paraId="219D9229">
      <w:pPr>
        <w:keepNext w:val="0"/>
        <w:keepLines w:val="0"/>
        <w:pageBreakBefore w:val="0"/>
        <w:kinsoku/>
        <w:overflowPunct/>
        <w:topLinePunct w:val="0"/>
        <w:bidi w:val="0"/>
        <w:spacing w:line="56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13E8E68C">
      <w:pPr>
        <w:keepNext w:val="0"/>
        <w:keepLines w:val="0"/>
        <w:pageBreakBefore w:val="0"/>
        <w:kinsoku/>
        <w:overflowPunct/>
        <w:topLinePunct w:val="0"/>
        <w:bidi w:val="0"/>
        <w:spacing w:line="56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一、</w:t>
      </w:r>
      <w:r>
        <w:rPr>
          <w:rFonts w:ascii="黑体" w:eastAsia="黑体" w:hAnsi="黑体" w:hint="eastAsia"/>
          <w:sz w:val="30"/>
          <w:szCs w:val="30"/>
          <w:highlight w:val="none"/>
          <w:lang w:val="en-US" w:eastAsia="zh-CN"/>
        </w:rPr>
        <w:t>一般公共预算财政拨款</w:t>
      </w:r>
      <w:r>
        <w:rPr>
          <w:rFonts w:ascii="黑体" w:eastAsia="黑体" w:hAnsi="黑体" w:hint="eastAsia"/>
          <w:sz w:val="30"/>
          <w:szCs w:val="30"/>
          <w:highlight w:val="none"/>
        </w:rPr>
        <w:t>收入决算情况说明</w:t>
      </w:r>
    </w:p>
    <w:p w14:paraId="72CB0119">
      <w:pPr>
        <w:keepNext w:val="0"/>
        <w:keepLines w:val="0"/>
        <w:pageBreakBefore w:val="0"/>
        <w:widowControl/>
        <w:kinsoku/>
        <w:overflowPunct/>
        <w:topLinePunct w:val="0"/>
        <w:bidi w:val="0"/>
        <w:snapToGrid w:val="0"/>
        <w:spacing w:before="100" w:after="100" w:line="560" w:lineRule="exact"/>
        <w:ind w:firstLine="538"/>
        <w:jc w:val="left"/>
        <w:textAlignment w:val="auto"/>
        <w:rPr>
          <w:rFonts w:ascii="仿宋_GB2312" w:eastAsia="仿宋_GB2312" w:hint="eastAsia"/>
          <w:color w:val="000000" w:themeColor="text1"/>
          <w:sz w:val="30"/>
          <w:szCs w:val="30"/>
          <w:highlight w:val="none"/>
          <w14:textFill>
            <w14:solidFill>
              <w14:schemeClr w14:val="tx1"/>
            </w14:solidFill>
          </w14:textFill>
        </w:rPr>
      </w:pPr>
      <w:r>
        <w:rPr>
          <w:rFonts w:ascii="仿宋_GB2312" w:eastAsia="仿宋_GB2312" w:hAnsi="仿宋_GB2312" w:cs="仿宋_GB2312" w:hint="eastAsia"/>
          <w:color w:val="auto"/>
          <w:sz w:val="30"/>
          <w:lang w:val="zh-CN"/>
        </w:rPr>
        <w:t>石林彝族自治县发展和改革局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16137850.98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16130650.98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99.96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上级补助收入，</w:t>
      </w:r>
      <w:r>
        <w:rPr>
          <w:rFonts w:ascii="仿宋_GB2312" w:eastAsia="仿宋_GB2312" w:hint="eastAsia"/>
          <w:color w:val="000000" w:themeColor="text1"/>
          <w:sz w:val="30"/>
          <w:szCs w:val="30"/>
          <w:highlight w:val="none"/>
          <w:lang w:eastAsia="zh-CN"/>
          <w14:textFill>
            <w14:solidFill>
              <w14:schemeClr w14:val="tx1"/>
            </w14:solidFill>
          </w14:textFill>
        </w:rPr>
        <w:t>也无需明确占比</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无</w:t>
      </w:r>
      <w:r>
        <w:rPr>
          <w:rFonts w:ascii="仿宋_GB2312" w:eastAsia="仿宋_GB2312" w:hint="eastAsia"/>
          <w:color w:val="000000" w:themeColor="text1"/>
          <w:sz w:val="30"/>
          <w:szCs w:val="30"/>
          <w:highlight w:val="none"/>
          <w14:textFill>
            <w14:solidFill>
              <w14:schemeClr w14:val="tx1"/>
            </w14:solidFill>
          </w14:textFill>
        </w:rPr>
        <w:t>事业收入</w:t>
      </w:r>
      <w:r>
        <w:rPr>
          <w:rFonts w:ascii="仿宋_GB2312" w:eastAsia="仿宋_GB2312" w:hint="eastAsia"/>
          <w:color w:val="000000" w:themeColor="text1"/>
          <w:sz w:val="30"/>
          <w:szCs w:val="30"/>
          <w:highlight w:val="none"/>
          <w:lang w:eastAsia="zh-CN"/>
          <w14:textFill>
            <w14:solidFill>
              <w14:schemeClr w14:val="tx1"/>
            </w14:solidFill>
          </w14:textFill>
        </w:rPr>
        <w:t>（含教育收费</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也无需明确占比</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无</w:t>
      </w:r>
      <w:r>
        <w:rPr>
          <w:rFonts w:ascii="仿宋_GB2312" w:eastAsia="仿宋_GB2312" w:hint="eastAsia"/>
          <w:color w:val="000000" w:themeColor="text1"/>
          <w:sz w:val="30"/>
          <w:szCs w:val="30"/>
          <w:highlight w:val="none"/>
          <w14:textFill>
            <w14:solidFill>
              <w14:schemeClr w14:val="tx1"/>
            </w14:solidFill>
          </w14:textFill>
        </w:rPr>
        <w:t>经营收入，</w:t>
      </w:r>
      <w:r>
        <w:rPr>
          <w:rFonts w:ascii="仿宋_GB2312" w:eastAsia="仿宋_GB2312" w:hint="eastAsia"/>
          <w:color w:val="000000" w:themeColor="text1"/>
          <w:sz w:val="30"/>
          <w:szCs w:val="30"/>
          <w:highlight w:val="none"/>
          <w:lang w:eastAsia="zh-CN"/>
          <w14:textFill>
            <w14:solidFill>
              <w14:schemeClr w14:val="tx1"/>
            </w14:solidFill>
          </w14:textFill>
        </w:rPr>
        <w:t>也无需明确占比</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无</w:t>
      </w:r>
      <w:r>
        <w:rPr>
          <w:rFonts w:ascii="仿宋_GB2312" w:eastAsia="仿宋_GB2312" w:hint="eastAsia"/>
          <w:color w:val="000000" w:themeColor="text1"/>
          <w:sz w:val="30"/>
          <w:szCs w:val="30"/>
          <w:highlight w:val="none"/>
          <w14:textFill>
            <w14:solidFill>
              <w14:schemeClr w14:val="tx1"/>
            </w14:solidFill>
          </w14:textFill>
        </w:rPr>
        <w:t>附属单位</w:t>
      </w:r>
      <w:r>
        <w:rPr>
          <w:rFonts w:ascii="仿宋_GB2312" w:eastAsia="仿宋_GB2312" w:hint="eastAsia"/>
          <w:color w:val="000000" w:themeColor="text1"/>
          <w:sz w:val="30"/>
          <w:szCs w:val="30"/>
          <w:highlight w:val="none"/>
          <w:lang w:eastAsia="zh-CN"/>
          <w14:textFill>
            <w14:solidFill>
              <w14:schemeClr w14:val="tx1"/>
            </w14:solidFill>
          </w14:textFill>
        </w:rPr>
        <w:t>上缴</w:t>
      </w:r>
      <w:r>
        <w:rPr>
          <w:rFonts w:ascii="仿宋_GB2312" w:eastAsia="仿宋_GB2312" w:hint="eastAsia"/>
          <w:color w:val="000000" w:themeColor="text1"/>
          <w:sz w:val="30"/>
          <w:szCs w:val="30"/>
          <w:highlight w:val="none"/>
          <w14:textFill>
            <w14:solidFill>
              <w14:schemeClr w14:val="tx1"/>
            </w14:solidFill>
          </w14:textFill>
        </w:rPr>
        <w:t>收入，</w:t>
      </w:r>
      <w:r>
        <w:rPr>
          <w:rFonts w:ascii="仿宋_GB2312" w:eastAsia="仿宋_GB2312" w:hint="eastAsia"/>
          <w:color w:val="000000" w:themeColor="text1"/>
          <w:sz w:val="30"/>
          <w:szCs w:val="30"/>
          <w:highlight w:val="none"/>
          <w:lang w:eastAsia="zh-CN"/>
          <w14:textFill>
            <w14:solidFill>
              <w14:schemeClr w14:val="tx1"/>
            </w14:solidFill>
          </w14:textFill>
        </w:rPr>
        <w:t>也无需明确占比</w:t>
      </w:r>
      <w:r>
        <w:rPr>
          <w:rFonts w:ascii="仿宋_GB2312" w:eastAsia="仿宋_GB2312" w:hint="eastAsia"/>
          <w:color w:val="000000" w:themeColor="text1"/>
          <w:sz w:val="30"/>
          <w:szCs w:val="30"/>
          <w:highlight w:val="none"/>
          <w14:textFill>
            <w14:solidFill>
              <w14:schemeClr w14:val="tx1"/>
            </w14:solidFill>
          </w14:textFill>
        </w:rPr>
        <w:t>；其他收入</w:t>
      </w:r>
      <w:r>
        <w:rPr>
          <w:rFonts w:ascii="仿宋_GB2312" w:eastAsia="仿宋_GB2312" w:hAnsi="仿宋_GB2312" w:cs="仿宋_GB2312" w:hint="eastAsia"/>
          <w:color w:val="000000" w:themeColor="text1"/>
          <w:sz w:val="30"/>
          <w:lang w:val="zh-CN"/>
          <w14:textFill>
            <w14:solidFill>
              <w14:schemeClr w14:val="tx1"/>
            </w14:solidFill>
          </w14:textFill>
        </w:rPr>
        <w:t>7200.00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，占总收入的</w:t>
      </w:r>
      <w:r>
        <w:rPr>
          <w:rFonts w:ascii="仿宋_GB2312" w:eastAsia="仿宋_GB2312" w:hAnsi="仿宋_GB2312" w:cs="仿宋_GB2312" w:hint="eastAsia"/>
          <w:color w:val="000000" w:themeColor="text1"/>
          <w:sz w:val="30"/>
          <w:lang w:val="zh-CN"/>
          <w14:textFill>
            <w14:solidFill>
              <w14:schemeClr w14:val="tx1"/>
            </w14:solidFill>
          </w14:textFill>
        </w:rPr>
        <w:t>0.04</w:t>
      </w:r>
      <w:r>
        <w:rPr>
          <w:rFonts w:ascii="仿宋_GB2312" w:eastAsia="仿宋_GB2312" w:hint="eastAsia"/>
          <w:color w:val="000000" w:themeColor="text1"/>
          <w:sz w:val="30"/>
          <w:szCs w:val="30"/>
          <w:highlight w:val="none"/>
          <w14:textFill>
            <w14:solidFill>
              <w14:schemeClr w14:val="tx1"/>
            </w14:solidFill>
          </w14:textFill>
        </w:rPr>
        <w:t>%。</w:t>
      </w:r>
    </w:p>
    <w:p w14:paraId="7AED0E46">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int="eastAsia"/>
          <w:sz w:val="30"/>
          <w:szCs w:val="30"/>
          <w:highlight w:val="none"/>
          <w:lang w:eastAsia="zh-CN"/>
        </w:rPr>
      </w:pPr>
      <w:r>
        <w:rPr>
          <w:rFonts w:ascii="仿宋_GB2312" w:eastAsia="仿宋_GB2312" w:hint="eastAsia"/>
          <w:color w:val="000000" w:themeColor="text1"/>
          <w:sz w:val="30"/>
          <w:szCs w:val="30"/>
          <w:highlight w:val="none"/>
          <w14:textFill>
            <w14:solidFill>
              <w14:schemeClr w14:val="tx1"/>
            </w14:solidFill>
          </w14:textFill>
        </w:rPr>
        <w:t>与上年</w:t>
      </w:r>
      <w:r>
        <w:rPr>
          <w:rFonts w:ascii="仿宋_GB2312" w:eastAsia="仿宋_GB2312" w:hint="eastAsia"/>
          <w:color w:val="000000" w:themeColor="text1"/>
          <w:sz w:val="30"/>
          <w:szCs w:val="30"/>
          <w:highlight w:val="none"/>
          <w:lang w:eastAsia="zh-CN"/>
          <w14:textFill>
            <w14:solidFill>
              <w14:schemeClr w14:val="tx1"/>
            </w14:solidFill>
          </w14:textFill>
        </w:rPr>
        <w:t>相比，</w:t>
      </w:r>
      <w:r>
        <w:rPr>
          <w:rFonts w:ascii="仿宋_GB2312" w:eastAsia="仿宋_GB2312" w:hint="eastAsia"/>
          <w:color w:val="000000" w:themeColor="text1"/>
          <w:sz w:val="30"/>
          <w:szCs w:val="30"/>
          <w:highlight w:val="none"/>
          <w14:textFill>
            <w14:solidFill>
              <w14:schemeClr w14:val="tx1"/>
            </w14:solidFill>
          </w14:textFill>
        </w:rPr>
        <w:t>收入合计</w:t>
      </w:r>
      <w:r>
        <w:rPr>
          <w:rFonts w:ascii="仿宋_GB2312" w:eastAsia="仿宋_GB2312" w:hint="eastAsia"/>
          <w:color w:val="000000" w:themeColor="text1"/>
          <w:sz w:val="30"/>
          <w:szCs w:val="30"/>
          <w:highlight w:val="none"/>
          <w:lang w:eastAsia="zh-CN"/>
          <w14:textFill>
            <w14:solidFill>
              <w14:schemeClr w14:val="tx1"/>
            </w14:solidFill>
          </w14:textFill>
        </w:rPr>
        <w:t>增加</w:t>
      </w:r>
      <w:r>
        <w:rPr>
          <w:rFonts w:ascii="仿宋_GB2312" w:eastAsia="仿宋_GB2312" w:hAnsi="仿宋_GB2312" w:cs="仿宋_GB2312" w:hint="eastAsia"/>
          <w:color w:val="000000" w:themeColor="text1"/>
          <w:sz w:val="30"/>
          <w:lang w:val="zh-CN"/>
          <w14:textFill>
            <w14:solidFill>
              <w14:schemeClr w14:val="tx1"/>
            </w14:solidFill>
          </w14:textFill>
        </w:rPr>
        <w:t>307191.31</w:t>
      </w:r>
      <w:r>
        <w:rPr>
          <w:rFonts w:ascii="仿宋_GB2312" w:eastAsia="仿宋_GB2312" w:hint="eastAsia"/>
          <w:color w:val="000000" w:themeColor="text1"/>
          <w:sz w:val="30"/>
          <w:szCs w:val="30"/>
          <w:highlight w:val="none"/>
          <w:lang w:eastAsia="zh-CN"/>
          <w14:textFill>
            <w14:solidFill>
              <w14:schemeClr w14:val="tx1"/>
            </w14:solidFill>
          </w14:textFill>
        </w:rPr>
        <w:t>元，增长</w:t>
      </w:r>
      <w:r>
        <w:rPr>
          <w:rFonts w:ascii="仿宋_GB2312" w:eastAsia="仿宋_GB2312" w:hAnsi="仿宋_GB2312" w:cs="仿宋_GB2312" w:hint="eastAsia"/>
          <w:color w:val="000000" w:themeColor="text1"/>
          <w:sz w:val="30"/>
          <w:lang w:val="zh-CN"/>
          <w14:textFill>
            <w14:solidFill>
              <w14:schemeClr w14:val="tx1"/>
            </w14:solidFill>
          </w14:textFill>
        </w:rPr>
        <w:t>1.94</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。其中：</w:t>
      </w:r>
      <w:r>
        <w:rPr>
          <w:rFonts w:ascii="仿宋_GB2312" w:eastAsia="仿宋_GB2312" w:hint="eastAsia"/>
          <w:color w:val="000000" w:themeColor="text1"/>
          <w:sz w:val="30"/>
          <w:szCs w:val="30"/>
          <w:highlight w:val="none"/>
          <w14:textFill>
            <w14:solidFill>
              <w14:schemeClr w14:val="tx1"/>
            </w14:solidFill>
          </w14:textFill>
        </w:rPr>
        <w:t>财政拨款收入</w:t>
      </w:r>
      <w:r>
        <w:rPr>
          <w:rFonts w:ascii="仿宋_GB2312" w:eastAsia="仿宋_GB2312" w:hint="eastAsia"/>
          <w:color w:val="000000" w:themeColor="text1"/>
          <w:sz w:val="30"/>
          <w:szCs w:val="30"/>
          <w:highlight w:val="none"/>
          <w:lang w:eastAsia="zh-CN"/>
          <w14:textFill>
            <w14:solidFill>
              <w14:schemeClr w14:val="tx1"/>
            </w14:solidFill>
          </w14:textFill>
        </w:rPr>
        <w:t>增加</w:t>
      </w:r>
      <w:r>
        <w:rPr>
          <w:rFonts w:ascii="仿宋_GB2312" w:eastAsia="仿宋_GB2312" w:hAnsi="仿宋_GB2312" w:cs="仿宋_GB2312" w:hint="eastAsia"/>
          <w:color w:val="000000" w:themeColor="text1"/>
          <w:sz w:val="30"/>
          <w:lang w:val="zh-CN"/>
          <w14:textFill>
            <w14:solidFill>
              <w14:schemeClr w14:val="tx1"/>
            </w14:solidFill>
          </w14:textFill>
        </w:rPr>
        <w:t>299991.31</w:t>
      </w:r>
      <w:r>
        <w:rPr>
          <w:rFonts w:ascii="仿宋_GB2312" w:eastAsia="仿宋_GB2312" w:hint="eastAsia"/>
          <w:color w:val="000000" w:themeColor="text1"/>
          <w:sz w:val="30"/>
          <w:szCs w:val="30"/>
          <w:highlight w:val="none"/>
          <w:lang w:eastAsia="zh-CN"/>
          <w14:textFill>
            <w14:solidFill>
              <w14:schemeClr w14:val="tx1"/>
            </w14:solidFill>
          </w14:textFill>
        </w:rPr>
        <w:t>元，增长</w:t>
      </w:r>
      <w:r>
        <w:rPr>
          <w:rFonts w:ascii="仿宋_GB2312" w:eastAsia="仿宋_GB2312" w:hAnsi="仿宋_GB2312" w:cs="仿宋_GB2312" w:hint="eastAsia"/>
          <w:color w:val="000000" w:themeColor="text1"/>
          <w:sz w:val="30"/>
          <w:lang w:val="zh-CN"/>
          <w14:textFill>
            <w14:solidFill>
              <w14:schemeClr w14:val="tx1"/>
            </w14:solidFill>
          </w14:textFill>
        </w:rPr>
        <w:t>1.90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；无</w:t>
      </w:r>
      <w:r>
        <w:rPr>
          <w:rFonts w:ascii="仿宋_GB2312" w:eastAsia="仿宋_GB2312" w:hint="eastAsia"/>
          <w:color w:val="000000" w:themeColor="text1"/>
          <w:sz w:val="30"/>
          <w:szCs w:val="30"/>
          <w:highlight w:val="none"/>
          <w14:textFill>
            <w14:solidFill>
              <w14:schemeClr w14:val="tx1"/>
            </w14:solidFill>
          </w14:textFill>
        </w:rPr>
        <w:t>上级补助收入</w:t>
      </w:r>
      <w:r>
        <w:rPr>
          <w:rFonts w:ascii="仿宋_GB2312" w:eastAsia="仿宋_GB2312" w:hint="eastAsia"/>
          <w:color w:val="000000" w:themeColor="text1"/>
          <w:sz w:val="30"/>
          <w:szCs w:val="30"/>
          <w:highlight w:val="none"/>
          <w:lang w:eastAsia="zh-CN"/>
          <w14:textFill>
            <w14:solidFill>
              <w14:schemeClr w14:val="tx1"/>
            </w14:solidFill>
          </w14:textFill>
        </w:rPr>
        <w:t>，上下年度均无此项收入，则无需明确变动情况；无事业收入，上下年度均无此项收入，则无需明确变动情况；无经营收入，上下年度均无此项收入，则无需明确变动情况；无附属单位上缴收入，上下年度均无此项收入，则无需明确变动情况；其他收入增加</w:t>
      </w:r>
      <w:r>
        <w:rPr>
          <w:rFonts w:ascii="仿宋_GB2312" w:eastAsia="仿宋_GB2312" w:hAnsi="仿宋_GB2312" w:cs="仿宋_GB2312" w:hint="eastAsia"/>
          <w:color w:val="000000" w:themeColor="text1"/>
          <w:sz w:val="30"/>
          <w:lang w:val="zh-CN"/>
          <w14:textFill>
            <w14:solidFill>
              <w14:schemeClr w14:val="tx1"/>
            </w14:solidFill>
          </w14:textFill>
        </w:rPr>
        <w:t>7200.00</w:t>
      </w:r>
      <w:r>
        <w:rPr>
          <w:rFonts w:ascii="仿宋_GB2312" w:eastAsia="仿宋_GB2312" w:hint="eastAsia"/>
          <w:color w:val="000000" w:themeColor="text1"/>
          <w:sz w:val="30"/>
          <w:szCs w:val="30"/>
          <w:highlight w:val="none"/>
          <w:lang w:eastAsia="zh-CN"/>
          <w14:textFill>
            <w14:solidFill>
              <w14:schemeClr w14:val="tx1"/>
            </w14:solidFill>
          </w14:textFill>
        </w:rPr>
        <w:t>元，上年度无此项收入，则无需明确变动情况。</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p>
    <w:p w14:paraId="3632348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18"/>
          <w:szCs w:val="18"/>
          <w:lang w:val="en-US" w:eastAsia="zh-CN"/>
        </w:rPr>
      </w:pPr>
      <w:r>
        <w:rPr>
          <w:rFonts w:ascii="仿宋_GB2312" w:eastAsia="仿宋_GB2312" w:hAnsi="仿宋" w:hint="eastAsia"/>
          <w:sz w:val="18"/>
          <w:szCs w:val="18"/>
          <w:lang w:val="en-US" w:eastAsia="zh-CN"/>
        </w:rPr>
        <w:t>单位：元</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575"/>
        <w:gridCol w:w="1685"/>
        <w:gridCol w:w="2131"/>
        <w:gridCol w:w="2131"/>
      </w:tblGrid>
      <w:tr w14:paraId="627C115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91"/>
        </w:trPr>
        <w:tc>
          <w:tcPr>
            <w:tcW w:w="2575" w:type="dxa"/>
            <w:noWrap w:val="0"/>
            <w:vAlign w:val="top"/>
          </w:tcPr>
          <w:p w14:paraId="5C79AE6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32"/>
                <w:szCs w:val="32"/>
                <w:vertAlign w:val="baseline"/>
              </w:rPr>
            </w:pPr>
            <w:r>
              <w:rPr>
                <w:rFonts w:ascii="仿宋_GB2312" w:eastAsia="仿宋_GB2312" w:hAnsi="仿宋" w:hint="eastAsia"/>
                <w:sz w:val="21"/>
                <w:szCs w:val="21"/>
                <w:vertAlign w:val="baseline"/>
                <w:lang w:eastAsia="zh-CN"/>
              </w:rPr>
              <w:t>收入</w:t>
            </w:r>
            <w:r>
              <w:rPr>
                <w:rFonts w:ascii="仿宋_GB2312" w:eastAsia="仿宋_GB2312" w:hAnsi="仿宋" w:hint="eastAsia"/>
                <w:sz w:val="21"/>
                <w:szCs w:val="21"/>
                <w:vertAlign w:val="baseline"/>
              </w:rPr>
              <w:t>(按功能分类)</w:t>
            </w:r>
          </w:p>
        </w:tc>
        <w:tc>
          <w:tcPr>
            <w:tcW w:w="1685" w:type="dxa"/>
            <w:noWrap w:val="0"/>
            <w:vAlign w:val="top"/>
          </w:tcPr>
          <w:p w14:paraId="77FE6D35">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2023年（收入）</w:t>
            </w:r>
          </w:p>
        </w:tc>
        <w:tc>
          <w:tcPr>
            <w:tcW w:w="2131" w:type="dxa"/>
            <w:noWrap w:val="0"/>
            <w:vAlign w:val="top"/>
          </w:tcPr>
          <w:p w14:paraId="3536378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val="en-US" w:eastAsia="zh-CN"/>
              </w:rPr>
              <w:t>2024年</w:t>
            </w:r>
            <w:r>
              <w:rPr>
                <w:rFonts w:ascii="仿宋_GB2312" w:eastAsia="仿宋_GB2312" w:hAnsi="仿宋" w:hint="eastAsia"/>
                <w:sz w:val="21"/>
                <w:szCs w:val="21"/>
                <w:vertAlign w:val="baseline"/>
                <w:lang w:eastAsia="zh-CN"/>
              </w:rPr>
              <w:t>（</w:t>
            </w:r>
            <w:r>
              <w:rPr>
                <w:rFonts w:ascii="仿宋_GB2312" w:eastAsia="仿宋_GB2312" w:hAnsi="仿宋" w:hint="eastAsia"/>
                <w:sz w:val="21"/>
                <w:szCs w:val="21"/>
                <w:vertAlign w:val="baseline"/>
                <w:lang w:val="en-US" w:eastAsia="zh-CN"/>
              </w:rPr>
              <w:t>收入</w:t>
            </w:r>
            <w:r>
              <w:rPr>
                <w:rFonts w:ascii="仿宋_GB2312" w:eastAsia="仿宋_GB2312" w:hAnsi="仿宋" w:hint="eastAsia"/>
                <w:sz w:val="21"/>
                <w:szCs w:val="21"/>
                <w:vertAlign w:val="baseline"/>
                <w:lang w:eastAsia="zh-CN"/>
              </w:rPr>
              <w:t>）</w:t>
            </w:r>
          </w:p>
        </w:tc>
        <w:tc>
          <w:tcPr>
            <w:tcW w:w="2131" w:type="dxa"/>
            <w:noWrap w:val="0"/>
            <w:vAlign w:val="top"/>
          </w:tcPr>
          <w:p w14:paraId="1203EEB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val="en-US" w:eastAsia="zh-CN"/>
              </w:rPr>
              <w:t>2023年与2024年的差</w:t>
            </w:r>
            <w:r>
              <w:rPr>
                <w:rFonts w:ascii="仿宋_GB2312" w:eastAsia="仿宋_GB2312" w:hAnsi="仿宋" w:hint="eastAsia"/>
                <w:sz w:val="21"/>
                <w:szCs w:val="21"/>
                <w:vertAlign w:val="baseline"/>
                <w:lang w:eastAsia="zh-CN"/>
              </w:rPr>
              <w:t>（收入）</w:t>
            </w:r>
          </w:p>
        </w:tc>
      </w:tr>
      <w:tr w14:paraId="66233155">
        <w:tblPrEx>
          <w:tblW w:w="0" w:type="auto"/>
          <w:tblInd w:w="0" w:type="dxa"/>
          <w:tblCellMar>
            <w:top w:w="0" w:type="dxa"/>
            <w:left w:w="108" w:type="dxa"/>
            <w:bottom w:w="0" w:type="dxa"/>
            <w:right w:w="108" w:type="dxa"/>
          </w:tblCellMar>
        </w:tblPrEx>
        <w:trPr>
          <w:trHeight w:val="570"/>
        </w:trPr>
        <w:tc>
          <w:tcPr>
            <w:tcW w:w="2575" w:type="dxa"/>
            <w:noWrap w:val="0"/>
            <w:vAlign w:val="top"/>
          </w:tcPr>
          <w:p w14:paraId="510C189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一般公共服务支出</w:t>
            </w:r>
          </w:p>
        </w:tc>
        <w:tc>
          <w:tcPr>
            <w:tcW w:w="1685" w:type="dxa"/>
            <w:noWrap w:val="0"/>
            <w:vAlign w:val="top"/>
          </w:tcPr>
          <w:p w14:paraId="7C401E8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5241071.86</w:t>
            </w:r>
          </w:p>
        </w:tc>
        <w:tc>
          <w:tcPr>
            <w:tcW w:w="2131" w:type="dxa"/>
            <w:noWrap w:val="0"/>
            <w:vAlign w:val="top"/>
          </w:tcPr>
          <w:p w14:paraId="27DEFB6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9861030.87</w:t>
            </w:r>
          </w:p>
        </w:tc>
        <w:tc>
          <w:tcPr>
            <w:tcW w:w="2131" w:type="dxa"/>
            <w:noWrap w:val="0"/>
            <w:vAlign w:val="top"/>
          </w:tcPr>
          <w:p w14:paraId="46E346DB">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-4619959.01</w:t>
            </w:r>
          </w:p>
        </w:tc>
      </w:tr>
      <w:tr w14:paraId="30444400">
        <w:tblPrEx>
          <w:tblW w:w="0" w:type="auto"/>
          <w:tblInd w:w="0" w:type="dxa"/>
          <w:tblCellMar>
            <w:top w:w="0" w:type="dxa"/>
            <w:left w:w="108" w:type="dxa"/>
            <w:bottom w:w="0" w:type="dxa"/>
            <w:right w:w="108" w:type="dxa"/>
          </w:tblCellMar>
        </w:tblPrEx>
        <w:tc>
          <w:tcPr>
            <w:tcW w:w="2575" w:type="dxa"/>
            <w:noWrap w:val="0"/>
            <w:vAlign w:val="top"/>
          </w:tcPr>
          <w:p w14:paraId="2165727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社会保障和就业支出</w:t>
            </w:r>
          </w:p>
        </w:tc>
        <w:tc>
          <w:tcPr>
            <w:tcW w:w="1685" w:type="dxa"/>
            <w:noWrap w:val="0"/>
            <w:vAlign w:val="top"/>
          </w:tcPr>
          <w:p w14:paraId="6C0CED5A">
            <w:pPr>
              <w:keepNext w:val="0"/>
              <w:keepLines w:val="0"/>
              <w:pageBreakBefore w:val="0"/>
              <w:numPr>
                <w:ilvl w:val="0"/>
                <w:numId w:val="0"/>
              </w:numPr>
              <w:kinsoku/>
              <w:overflowPunct/>
              <w:topLinePunct w:val="0"/>
              <w:bidi w:val="0"/>
              <w:snapToGrid w:val="0"/>
              <w:spacing w:line="560" w:lineRule="exact"/>
              <w:textAlignment w:val="auto"/>
              <w:rPr>
                <w:rFonts w:ascii="仿宋_GB2312" w:eastAsia="宋体" w:hAnsi="仿宋" w:hint="default"/>
                <w:color w:val="000000" w:themeColor="text1"/>
                <w:sz w:val="21"/>
                <w:szCs w:val="21"/>
                <w:vertAlign w:val="baseline"/>
                <w:lang w:val="en-US" w:eastAsia="zh-CN"/>
                <w14:textFill>
                  <w14:solidFill>
                    <w14:schemeClr w14:val="tx1"/>
                  </w14:solidFill>
                </w14:textFill>
              </w:rPr>
            </w:pPr>
            <w:r>
              <w:rPr>
                <w:rFonts w:ascii="仿宋_GB2312" w:hAnsi="仿宋" w:hint="eastAsia"/>
                <w:color w:val="000000" w:themeColor="text1"/>
                <w:sz w:val="21"/>
                <w:szCs w:val="21"/>
                <w:vertAlign w:val="baseline"/>
                <w:lang w:val="en-US" w:eastAsia="zh-CN"/>
                <w14:textFill>
                  <w14:solidFill>
                    <w14:schemeClr w14:val="tx1"/>
                  </w14:solidFill>
                </w14:textFill>
              </w:rPr>
              <w:t>2597128.02</w:t>
            </w:r>
          </w:p>
        </w:tc>
        <w:tc>
          <w:tcPr>
            <w:tcW w:w="2131" w:type="dxa"/>
            <w:noWrap w:val="0"/>
            <w:vAlign w:val="top"/>
          </w:tcPr>
          <w:p w14:paraId="797DD5C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1871903.98</w:t>
            </w:r>
          </w:p>
        </w:tc>
        <w:tc>
          <w:tcPr>
            <w:tcW w:w="2131" w:type="dxa"/>
            <w:noWrap w:val="0"/>
            <w:vAlign w:val="top"/>
          </w:tcPr>
          <w:p w14:paraId="6ABA61FB">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725224.04</w:t>
            </w:r>
          </w:p>
        </w:tc>
      </w:tr>
      <w:tr w14:paraId="6783349C">
        <w:tblPrEx>
          <w:tblW w:w="0" w:type="auto"/>
          <w:tblInd w:w="0" w:type="dxa"/>
          <w:tblCellMar>
            <w:top w:w="0" w:type="dxa"/>
            <w:left w:w="108" w:type="dxa"/>
            <w:bottom w:w="0" w:type="dxa"/>
            <w:right w:w="108" w:type="dxa"/>
          </w:tblCellMar>
        </w:tblPrEx>
        <w:trPr>
          <w:trHeight w:val="90"/>
        </w:trPr>
        <w:tc>
          <w:tcPr>
            <w:tcW w:w="2575" w:type="dxa"/>
            <w:noWrap w:val="0"/>
            <w:vAlign w:val="top"/>
          </w:tcPr>
          <w:p w14:paraId="64A96D1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卫生健康支出</w:t>
            </w:r>
          </w:p>
        </w:tc>
        <w:tc>
          <w:tcPr>
            <w:tcW w:w="1685" w:type="dxa"/>
            <w:noWrap w:val="0"/>
            <w:vAlign w:val="top"/>
          </w:tcPr>
          <w:p w14:paraId="4D35E13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595099.79</w:t>
            </w:r>
          </w:p>
        </w:tc>
        <w:tc>
          <w:tcPr>
            <w:tcW w:w="2131" w:type="dxa"/>
            <w:noWrap w:val="0"/>
            <w:vAlign w:val="top"/>
          </w:tcPr>
          <w:p w14:paraId="09AEC12C">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000000" w:themeColor="text1"/>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632537.53</w:t>
            </w:r>
          </w:p>
        </w:tc>
        <w:tc>
          <w:tcPr>
            <w:tcW w:w="2131" w:type="dxa"/>
            <w:noWrap w:val="0"/>
            <w:vAlign w:val="top"/>
          </w:tcPr>
          <w:p w14:paraId="3040B290">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000000" w:themeColor="text1"/>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-37437.74</w:t>
            </w:r>
          </w:p>
        </w:tc>
      </w:tr>
      <w:tr w14:paraId="302746B9">
        <w:tblPrEx>
          <w:tblW w:w="0" w:type="auto"/>
          <w:tblInd w:w="0" w:type="dxa"/>
          <w:tblCellMar>
            <w:top w:w="0" w:type="dxa"/>
            <w:left w:w="108" w:type="dxa"/>
            <w:bottom w:w="0" w:type="dxa"/>
            <w:right w:w="108" w:type="dxa"/>
          </w:tblCellMar>
        </w:tblPrEx>
        <w:tc>
          <w:tcPr>
            <w:tcW w:w="2575" w:type="dxa"/>
            <w:noWrap w:val="0"/>
            <w:vAlign w:val="top"/>
          </w:tcPr>
          <w:p w14:paraId="379B83B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节能环保支出</w:t>
            </w:r>
          </w:p>
        </w:tc>
        <w:tc>
          <w:tcPr>
            <w:tcW w:w="1685" w:type="dxa"/>
            <w:noWrap w:val="0"/>
            <w:vAlign w:val="top"/>
          </w:tcPr>
          <w:p w14:paraId="03503720">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720000.00</w:t>
            </w:r>
          </w:p>
        </w:tc>
        <w:tc>
          <w:tcPr>
            <w:tcW w:w="2131" w:type="dxa"/>
            <w:noWrap w:val="0"/>
            <w:vAlign w:val="top"/>
          </w:tcPr>
          <w:p w14:paraId="1FBFCE12">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000000" w:themeColor="text1"/>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0.00</w:t>
            </w:r>
          </w:p>
        </w:tc>
        <w:tc>
          <w:tcPr>
            <w:tcW w:w="2131" w:type="dxa"/>
            <w:noWrap w:val="0"/>
            <w:vAlign w:val="top"/>
          </w:tcPr>
          <w:p w14:paraId="644C2CE1">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000000" w:themeColor="text1"/>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720000.00</w:t>
            </w:r>
          </w:p>
        </w:tc>
      </w:tr>
      <w:tr w14:paraId="3B2D7831">
        <w:tblPrEx>
          <w:tblW w:w="0" w:type="auto"/>
          <w:tblInd w:w="0" w:type="dxa"/>
          <w:tblCellMar>
            <w:top w:w="0" w:type="dxa"/>
            <w:left w:w="108" w:type="dxa"/>
            <w:bottom w:w="0" w:type="dxa"/>
            <w:right w:w="108" w:type="dxa"/>
          </w:tblCellMar>
        </w:tblPrEx>
        <w:tc>
          <w:tcPr>
            <w:tcW w:w="2575" w:type="dxa"/>
            <w:noWrap w:val="0"/>
            <w:vAlign w:val="top"/>
          </w:tcPr>
          <w:p w14:paraId="7ACB500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城乡社区支出</w:t>
            </w:r>
          </w:p>
        </w:tc>
        <w:tc>
          <w:tcPr>
            <w:tcW w:w="1685" w:type="dxa"/>
            <w:noWrap w:val="0"/>
            <w:vAlign w:val="top"/>
          </w:tcPr>
          <w:p w14:paraId="64C0FE8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4700000.00</w:t>
            </w:r>
          </w:p>
        </w:tc>
        <w:tc>
          <w:tcPr>
            <w:tcW w:w="2131" w:type="dxa"/>
            <w:noWrap w:val="0"/>
            <w:vAlign w:val="top"/>
          </w:tcPr>
          <w:p w14:paraId="0B36AA24">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1300000.00</w:t>
            </w:r>
          </w:p>
        </w:tc>
        <w:tc>
          <w:tcPr>
            <w:tcW w:w="2131" w:type="dxa"/>
            <w:noWrap w:val="0"/>
            <w:vAlign w:val="top"/>
          </w:tcPr>
          <w:p w14:paraId="4F1EF09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3400000.00</w:t>
            </w:r>
          </w:p>
        </w:tc>
      </w:tr>
      <w:tr w14:paraId="03017A29">
        <w:tblPrEx>
          <w:tblW w:w="0" w:type="auto"/>
          <w:tblInd w:w="0" w:type="dxa"/>
          <w:tblCellMar>
            <w:top w:w="0" w:type="dxa"/>
            <w:left w:w="108" w:type="dxa"/>
            <w:bottom w:w="0" w:type="dxa"/>
            <w:right w:w="108" w:type="dxa"/>
          </w:tblCellMar>
        </w:tblPrEx>
        <w:tc>
          <w:tcPr>
            <w:tcW w:w="2575" w:type="dxa"/>
            <w:noWrap w:val="0"/>
            <w:vAlign w:val="top"/>
          </w:tcPr>
          <w:p w14:paraId="032B56B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住房保障支出</w:t>
            </w:r>
          </w:p>
        </w:tc>
        <w:tc>
          <w:tcPr>
            <w:tcW w:w="1685" w:type="dxa"/>
            <w:noWrap w:val="0"/>
            <w:vAlign w:val="top"/>
          </w:tcPr>
          <w:p w14:paraId="799F37C8">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000000" w:themeColor="text1"/>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527560.00</w:t>
            </w:r>
          </w:p>
        </w:tc>
        <w:tc>
          <w:tcPr>
            <w:tcW w:w="2131" w:type="dxa"/>
            <w:noWrap w:val="0"/>
            <w:vAlign w:val="top"/>
          </w:tcPr>
          <w:p w14:paraId="36B5D0DC">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000000" w:themeColor="text1"/>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547685.00</w:t>
            </w:r>
          </w:p>
        </w:tc>
        <w:tc>
          <w:tcPr>
            <w:tcW w:w="2131" w:type="dxa"/>
            <w:noWrap w:val="0"/>
            <w:vAlign w:val="top"/>
          </w:tcPr>
          <w:p w14:paraId="0C6E6B82">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000000" w:themeColor="text1"/>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-20125.00</w:t>
            </w:r>
          </w:p>
        </w:tc>
      </w:tr>
      <w:tr w14:paraId="7D941829">
        <w:tblPrEx>
          <w:tblW w:w="0" w:type="auto"/>
          <w:tblInd w:w="0" w:type="dxa"/>
          <w:tblCellMar>
            <w:top w:w="0" w:type="dxa"/>
            <w:left w:w="108" w:type="dxa"/>
            <w:bottom w:w="0" w:type="dxa"/>
            <w:right w:w="108" w:type="dxa"/>
          </w:tblCellMar>
        </w:tblPrEx>
        <w:trPr>
          <w:trHeight w:val="525"/>
        </w:trPr>
        <w:tc>
          <w:tcPr>
            <w:tcW w:w="2575" w:type="dxa"/>
            <w:noWrap w:val="0"/>
            <w:vAlign w:val="top"/>
          </w:tcPr>
          <w:p w14:paraId="2135821B">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粮油物资储备支出</w:t>
            </w:r>
          </w:p>
        </w:tc>
        <w:tc>
          <w:tcPr>
            <w:tcW w:w="1685" w:type="dxa"/>
            <w:noWrap w:val="0"/>
            <w:vAlign w:val="top"/>
          </w:tcPr>
          <w:p w14:paraId="4530CAE0">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1250000.00</w:t>
            </w:r>
          </w:p>
        </w:tc>
        <w:tc>
          <w:tcPr>
            <w:tcW w:w="2131" w:type="dxa"/>
            <w:noWrap w:val="0"/>
            <w:vAlign w:val="top"/>
          </w:tcPr>
          <w:p w14:paraId="59A4B39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1884693.60</w:t>
            </w:r>
          </w:p>
        </w:tc>
        <w:tc>
          <w:tcPr>
            <w:tcW w:w="2131" w:type="dxa"/>
            <w:noWrap w:val="0"/>
            <w:vAlign w:val="top"/>
          </w:tcPr>
          <w:p w14:paraId="174FA45F">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-634693.60</w:t>
            </w:r>
          </w:p>
        </w:tc>
      </w:tr>
      <w:tr w14:paraId="40C9AECB">
        <w:tblPrEx>
          <w:tblW w:w="0" w:type="auto"/>
          <w:tblInd w:w="0" w:type="dxa"/>
          <w:tblCellMar>
            <w:top w:w="0" w:type="dxa"/>
            <w:left w:w="108" w:type="dxa"/>
            <w:bottom w:w="0" w:type="dxa"/>
            <w:right w:w="108" w:type="dxa"/>
          </w:tblCellMar>
        </w:tblPrEx>
        <w:tc>
          <w:tcPr>
            <w:tcW w:w="2575" w:type="dxa"/>
            <w:noWrap w:val="0"/>
            <w:vAlign w:val="top"/>
          </w:tcPr>
          <w:p w14:paraId="2B72BB8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灾害防治及应急管理支出</w:t>
            </w:r>
          </w:p>
        </w:tc>
        <w:tc>
          <w:tcPr>
            <w:tcW w:w="1685" w:type="dxa"/>
            <w:noWrap w:val="0"/>
            <w:vAlign w:val="top"/>
          </w:tcPr>
          <w:p w14:paraId="255A010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199800.00</w:t>
            </w:r>
          </w:p>
        </w:tc>
        <w:tc>
          <w:tcPr>
            <w:tcW w:w="2131" w:type="dxa"/>
            <w:noWrap w:val="0"/>
            <w:vAlign w:val="top"/>
          </w:tcPr>
          <w:p w14:paraId="6674AC4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0.00</w:t>
            </w:r>
          </w:p>
        </w:tc>
        <w:tc>
          <w:tcPr>
            <w:tcW w:w="2131" w:type="dxa"/>
            <w:noWrap w:val="0"/>
            <w:vAlign w:val="top"/>
          </w:tcPr>
          <w:p w14:paraId="080F0FB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199800.00</w:t>
            </w:r>
          </w:p>
        </w:tc>
      </w:tr>
      <w:tr w14:paraId="7E2BF1AB">
        <w:tblPrEx>
          <w:tblW w:w="0" w:type="auto"/>
          <w:tblInd w:w="0" w:type="dxa"/>
          <w:tblCellMar>
            <w:top w:w="0" w:type="dxa"/>
            <w:left w:w="108" w:type="dxa"/>
            <w:bottom w:w="0" w:type="dxa"/>
            <w:right w:w="108" w:type="dxa"/>
          </w:tblCellMar>
        </w:tblPrEx>
        <w:tc>
          <w:tcPr>
            <w:tcW w:w="2575" w:type="dxa"/>
            <w:noWrap w:val="0"/>
            <w:vAlign w:val="top"/>
          </w:tcPr>
          <w:p w14:paraId="6C0D70C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资源勘探工业信息化等支出</w:t>
            </w:r>
          </w:p>
        </w:tc>
        <w:tc>
          <w:tcPr>
            <w:tcW w:w="1685" w:type="dxa"/>
            <w:noWrap w:val="0"/>
            <w:vAlign w:val="top"/>
          </w:tcPr>
          <w:p w14:paraId="4EF2D91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0.00</w:t>
            </w:r>
          </w:p>
        </w:tc>
        <w:tc>
          <w:tcPr>
            <w:tcW w:w="2131" w:type="dxa"/>
            <w:noWrap w:val="0"/>
            <w:vAlign w:val="top"/>
          </w:tcPr>
          <w:p w14:paraId="76F1EB5B">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40000.00</w:t>
            </w:r>
          </w:p>
        </w:tc>
        <w:tc>
          <w:tcPr>
            <w:tcW w:w="2131" w:type="dxa"/>
            <w:noWrap w:val="0"/>
            <w:vAlign w:val="top"/>
          </w:tcPr>
          <w:p w14:paraId="41F50B8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-40000.00</w:t>
            </w:r>
          </w:p>
        </w:tc>
      </w:tr>
      <w:tr w14:paraId="4B1497C2">
        <w:tblPrEx>
          <w:tblW w:w="0" w:type="auto"/>
          <w:tblInd w:w="0" w:type="dxa"/>
          <w:tblCellMar>
            <w:top w:w="0" w:type="dxa"/>
            <w:left w:w="108" w:type="dxa"/>
            <w:bottom w:w="0" w:type="dxa"/>
            <w:right w:w="108" w:type="dxa"/>
          </w:tblCellMar>
        </w:tblPrEx>
        <w:tc>
          <w:tcPr>
            <w:tcW w:w="2575" w:type="dxa"/>
            <w:noWrap w:val="0"/>
            <w:vAlign w:val="top"/>
          </w:tcPr>
          <w:p w14:paraId="59C5A8D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合计</w:t>
            </w:r>
          </w:p>
        </w:tc>
        <w:tc>
          <w:tcPr>
            <w:tcW w:w="1685" w:type="dxa"/>
            <w:noWrap w:val="0"/>
            <w:vAlign w:val="top"/>
          </w:tcPr>
          <w:p w14:paraId="2CE97865">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15830659.67</w:t>
            </w:r>
          </w:p>
        </w:tc>
        <w:tc>
          <w:tcPr>
            <w:tcW w:w="2131" w:type="dxa"/>
            <w:noWrap w:val="0"/>
            <w:vAlign w:val="top"/>
          </w:tcPr>
          <w:p w14:paraId="0C378EA8">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16137850.98</w:t>
            </w:r>
          </w:p>
        </w:tc>
        <w:tc>
          <w:tcPr>
            <w:tcW w:w="2131" w:type="dxa"/>
            <w:noWrap w:val="0"/>
            <w:vAlign w:val="top"/>
          </w:tcPr>
          <w:p w14:paraId="0D2A16A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-307191.31</w:t>
            </w:r>
          </w:p>
        </w:tc>
      </w:tr>
    </w:tbl>
    <w:p w14:paraId="251B4C66">
      <w:pPr>
        <w:keepNext w:val="0"/>
        <w:keepLines w:val="0"/>
        <w:pageBreakBefore w:val="0"/>
        <w:widowControl/>
        <w:kinsoku/>
        <w:overflowPunct/>
        <w:topLinePunct w:val="0"/>
        <w:bidi w:val="0"/>
        <w:snapToGrid w:val="0"/>
        <w:spacing w:before="100" w:after="100" w:line="560" w:lineRule="exact"/>
        <w:ind w:firstLine="538"/>
        <w:jc w:val="left"/>
        <w:textAlignment w:val="auto"/>
        <w:rPr>
          <w:rFonts w:ascii="仿宋_GB2312" w:eastAsia="仿宋_GB2312" w:hAnsi="宋体" w:cs="Arial" w:hint="eastAsia"/>
          <w:color w:val="FF0000"/>
          <w:kern w:val="0"/>
          <w:sz w:val="30"/>
          <w:szCs w:val="30"/>
          <w:highlight w:val="none"/>
        </w:rPr>
      </w:pPr>
    </w:p>
    <w:p w14:paraId="79D440BE">
      <w:pPr>
        <w:keepNext w:val="0"/>
        <w:keepLines w:val="0"/>
        <w:pageBreakBefore w:val="0"/>
        <w:kinsoku/>
        <w:overflowPunct/>
        <w:topLinePunct w:val="0"/>
        <w:bidi w:val="0"/>
        <w:spacing w:line="56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二、</w:t>
      </w:r>
      <w:r>
        <w:rPr>
          <w:rFonts w:ascii="黑体" w:eastAsia="黑体" w:hAnsi="黑体" w:hint="eastAsia"/>
          <w:sz w:val="30"/>
          <w:szCs w:val="30"/>
          <w:highlight w:val="none"/>
          <w:lang w:val="en-US" w:eastAsia="zh-CN"/>
        </w:rPr>
        <w:t>一般公共预算财政拨款</w:t>
      </w:r>
      <w:r>
        <w:rPr>
          <w:rFonts w:ascii="黑体" w:eastAsia="黑体" w:hAnsi="黑体" w:hint="eastAsia"/>
          <w:sz w:val="30"/>
          <w:szCs w:val="30"/>
          <w:highlight w:val="none"/>
        </w:rPr>
        <w:t>支出决算情况说明</w:t>
      </w:r>
    </w:p>
    <w:p w14:paraId="24368DF8">
      <w:pPr>
        <w:keepNext w:val="0"/>
        <w:keepLines w:val="0"/>
        <w:pageBreakBefore w:val="0"/>
        <w:kinsoku/>
        <w:overflowPunct/>
        <w:topLinePunct w:val="0"/>
        <w:bidi w:val="0"/>
        <w:spacing w:line="560" w:lineRule="exact"/>
        <w:ind w:firstLine="600" w:firstLineChars="200"/>
        <w:textAlignment w:val="auto"/>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石林彝族自治县发展和改革局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16398732.14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8131246.40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49.58</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8267485.74</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50.42</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上缴上级支出</w:t>
      </w:r>
      <w:r>
        <w:rPr>
          <w:rFonts w:ascii="仿宋_GB2312" w:eastAsia="仿宋_GB2312" w:hint="eastAsia"/>
          <w:sz w:val="30"/>
          <w:szCs w:val="30"/>
          <w:highlight w:val="none"/>
          <w:lang w:eastAsia="zh-CN"/>
        </w:rPr>
        <w:t>，也无需明确占比</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经营支出</w:t>
      </w:r>
      <w:r>
        <w:rPr>
          <w:rFonts w:ascii="仿宋_GB2312" w:eastAsia="仿宋_GB2312" w:hint="eastAsia"/>
          <w:sz w:val="30"/>
          <w:szCs w:val="30"/>
          <w:highlight w:val="none"/>
          <w:lang w:eastAsia="zh-CN"/>
        </w:rPr>
        <w:t>，也无需明确占比</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对附属单位补助支出</w:t>
      </w:r>
      <w:r>
        <w:rPr>
          <w:rFonts w:ascii="仿宋_GB2312" w:eastAsia="仿宋_GB2312" w:hint="eastAsia"/>
          <w:sz w:val="30"/>
          <w:szCs w:val="30"/>
          <w:highlight w:val="none"/>
          <w:lang w:eastAsia="zh-CN"/>
        </w:rPr>
        <w:t>，上下年度均无此项支出，则无需明确变动情况</w:t>
      </w:r>
      <w:r>
        <w:rPr>
          <w:rFonts w:ascii="仿宋_GB2312" w:eastAsia="仿宋_GB2312" w:hAnsi="宋体" w:cs="Arial" w:hint="eastAsia"/>
          <w:kern w:val="0"/>
          <w:sz w:val="30"/>
          <w:szCs w:val="30"/>
          <w:highlight w:val="none"/>
        </w:rPr>
        <w:t>。</w:t>
      </w:r>
    </w:p>
    <w:p w14:paraId="3BCFBE11">
      <w:pPr>
        <w:keepNext w:val="0"/>
        <w:keepLines w:val="0"/>
        <w:pageBreakBefore w:val="0"/>
        <w:numPr>
          <w:ilvl w:val="0"/>
          <w:numId w:val="0"/>
        </w:numPr>
        <w:kinsoku/>
        <w:overflowPunct/>
        <w:topLinePunct w:val="0"/>
        <w:bidi w:val="0"/>
        <w:snapToGrid w:val="0"/>
        <w:spacing w:line="560" w:lineRule="exact"/>
        <w:ind w:firstLine="600" w:firstLineChars="200"/>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448542.47</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2.81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389865.89</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4.58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；项目支出增加</w:t>
      </w:r>
      <w:r>
        <w:rPr>
          <w:rFonts w:ascii="仿宋_GB2312" w:eastAsia="仿宋_GB2312" w:hAnsi="仿宋_GB2312" w:cs="仿宋_GB2312" w:hint="eastAsia"/>
          <w:color w:val="auto"/>
          <w:sz w:val="30"/>
          <w:lang w:val="zh-CN"/>
        </w:rPr>
        <w:t>838408.36</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11.29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；无上缴上级支出，上下年度均无此项支出，则无需明确变动情况；无经营支出，上下年度均无此项支出，则无需明确变动情况；无对附属单位补助支出，上下年度均无此项支出，则无需明确变动情况。</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p>
    <w:p w14:paraId="66295DCB">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18"/>
          <w:szCs w:val="18"/>
          <w:lang w:val="en-US" w:eastAsia="zh-CN"/>
        </w:rPr>
      </w:pPr>
      <w:r>
        <w:rPr>
          <w:rFonts w:ascii="仿宋_GB2312" w:eastAsia="仿宋_GB2312" w:hAnsi="仿宋" w:hint="eastAsia"/>
          <w:sz w:val="18"/>
          <w:szCs w:val="18"/>
          <w:lang w:val="en-US" w:eastAsia="zh-CN"/>
        </w:rPr>
        <w:t>单位：元</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575"/>
        <w:gridCol w:w="1685"/>
        <w:gridCol w:w="2131"/>
        <w:gridCol w:w="2131"/>
      </w:tblGrid>
      <w:tr w14:paraId="26476120">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0"/>
        </w:trPr>
        <w:tc>
          <w:tcPr>
            <w:tcW w:w="2575" w:type="dxa"/>
            <w:noWrap w:val="0"/>
            <w:vAlign w:val="top"/>
          </w:tcPr>
          <w:p w14:paraId="4D9B35C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32"/>
                <w:szCs w:val="32"/>
                <w:vertAlign w:val="baseline"/>
              </w:rPr>
            </w:pPr>
            <w:r>
              <w:rPr>
                <w:rFonts w:ascii="仿宋_GB2312" w:eastAsia="仿宋_GB2312" w:hAnsi="仿宋" w:hint="eastAsia"/>
                <w:sz w:val="21"/>
                <w:szCs w:val="21"/>
                <w:vertAlign w:val="baseline"/>
              </w:rPr>
              <w:t>项目(按功能分类)</w:t>
            </w:r>
          </w:p>
        </w:tc>
        <w:tc>
          <w:tcPr>
            <w:tcW w:w="1685" w:type="dxa"/>
            <w:noWrap w:val="0"/>
            <w:vAlign w:val="top"/>
          </w:tcPr>
          <w:p w14:paraId="3D9600E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2023年（支出）</w:t>
            </w:r>
          </w:p>
        </w:tc>
        <w:tc>
          <w:tcPr>
            <w:tcW w:w="2131" w:type="dxa"/>
            <w:noWrap w:val="0"/>
            <w:vAlign w:val="top"/>
          </w:tcPr>
          <w:p w14:paraId="667F6F28">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val="en-US" w:eastAsia="zh-CN"/>
              </w:rPr>
              <w:t>2024年</w:t>
            </w:r>
            <w:r>
              <w:rPr>
                <w:rFonts w:ascii="仿宋_GB2312" w:eastAsia="仿宋_GB2312" w:hAnsi="仿宋" w:hint="eastAsia"/>
                <w:sz w:val="21"/>
                <w:szCs w:val="21"/>
                <w:vertAlign w:val="baseline"/>
                <w:lang w:eastAsia="zh-CN"/>
              </w:rPr>
              <w:t>（</w:t>
            </w:r>
            <w:r>
              <w:rPr>
                <w:rFonts w:ascii="仿宋_GB2312" w:eastAsia="仿宋_GB2312" w:hAnsi="仿宋" w:hint="eastAsia"/>
                <w:sz w:val="21"/>
                <w:szCs w:val="21"/>
                <w:vertAlign w:val="baseline"/>
                <w:lang w:val="en-US" w:eastAsia="zh-CN"/>
              </w:rPr>
              <w:t>支出</w:t>
            </w:r>
            <w:r>
              <w:rPr>
                <w:rFonts w:ascii="仿宋_GB2312" w:eastAsia="仿宋_GB2312" w:hAnsi="仿宋" w:hint="eastAsia"/>
                <w:sz w:val="21"/>
                <w:szCs w:val="21"/>
                <w:vertAlign w:val="baseline"/>
                <w:lang w:eastAsia="zh-CN"/>
              </w:rPr>
              <w:t>）</w:t>
            </w:r>
          </w:p>
        </w:tc>
        <w:tc>
          <w:tcPr>
            <w:tcW w:w="2131" w:type="dxa"/>
            <w:noWrap w:val="0"/>
            <w:vAlign w:val="top"/>
          </w:tcPr>
          <w:p w14:paraId="15DCF96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val="en-US" w:eastAsia="zh-CN"/>
              </w:rPr>
              <w:t>2023年与2024年的差</w:t>
            </w:r>
            <w:r>
              <w:rPr>
                <w:rFonts w:ascii="仿宋_GB2312" w:eastAsia="仿宋_GB2312" w:hAnsi="仿宋" w:hint="eastAsia"/>
                <w:sz w:val="21"/>
                <w:szCs w:val="21"/>
                <w:vertAlign w:val="baseline"/>
                <w:lang w:eastAsia="zh-CN"/>
              </w:rPr>
              <w:t>（支出）</w:t>
            </w:r>
          </w:p>
        </w:tc>
      </w:tr>
      <w:tr w14:paraId="5293FBC3">
        <w:tblPrEx>
          <w:tblW w:w="0" w:type="auto"/>
          <w:tblInd w:w="0" w:type="dxa"/>
          <w:tblCellMar>
            <w:top w:w="0" w:type="dxa"/>
            <w:left w:w="108" w:type="dxa"/>
            <w:bottom w:w="0" w:type="dxa"/>
            <w:right w:w="108" w:type="dxa"/>
          </w:tblCellMar>
        </w:tblPrEx>
        <w:trPr>
          <w:trHeight w:val="90"/>
        </w:trPr>
        <w:tc>
          <w:tcPr>
            <w:tcW w:w="2575" w:type="dxa"/>
            <w:noWrap w:val="0"/>
            <w:vAlign w:val="top"/>
          </w:tcPr>
          <w:p w14:paraId="031E3EF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一般公共服务支出</w:t>
            </w:r>
          </w:p>
        </w:tc>
        <w:tc>
          <w:tcPr>
            <w:tcW w:w="1685" w:type="dxa"/>
            <w:noWrap w:val="0"/>
            <w:vAlign w:val="top"/>
          </w:tcPr>
          <w:p w14:paraId="36B21A88">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eastAsia="仿宋_GB2312" w:hint="eastAsia"/>
                <w:lang w:val="en-US" w:eastAsia="zh-CN"/>
              </w:rPr>
              <w:t>660955.84</w:t>
            </w:r>
          </w:p>
        </w:tc>
        <w:tc>
          <w:tcPr>
            <w:tcW w:w="2131" w:type="dxa"/>
            <w:noWrap w:val="0"/>
            <w:vAlign w:val="top"/>
          </w:tcPr>
          <w:p w14:paraId="7A9FCA1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4590861.14</w:t>
            </w:r>
          </w:p>
        </w:tc>
        <w:tc>
          <w:tcPr>
            <w:tcW w:w="2131" w:type="dxa"/>
            <w:noWrap w:val="0"/>
            <w:vAlign w:val="top"/>
          </w:tcPr>
          <w:p w14:paraId="741A90D0">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-3929905.30</w:t>
            </w:r>
          </w:p>
        </w:tc>
      </w:tr>
      <w:tr w14:paraId="3BD8CBEB">
        <w:tblPrEx>
          <w:tblW w:w="0" w:type="auto"/>
          <w:tblInd w:w="0" w:type="dxa"/>
          <w:tblCellMar>
            <w:top w:w="0" w:type="dxa"/>
            <w:left w:w="108" w:type="dxa"/>
            <w:bottom w:w="0" w:type="dxa"/>
            <w:right w:w="108" w:type="dxa"/>
          </w:tblCellMar>
        </w:tblPrEx>
        <w:tc>
          <w:tcPr>
            <w:tcW w:w="2575" w:type="dxa"/>
            <w:noWrap w:val="0"/>
            <w:vAlign w:val="top"/>
          </w:tcPr>
          <w:p w14:paraId="215CD6D8">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社会保障和就业支出</w:t>
            </w:r>
          </w:p>
        </w:tc>
        <w:tc>
          <w:tcPr>
            <w:tcW w:w="1685" w:type="dxa"/>
            <w:noWrap w:val="0"/>
            <w:vAlign w:val="top"/>
          </w:tcPr>
          <w:p w14:paraId="7D40D6FD">
            <w:pPr>
              <w:keepNext w:val="0"/>
              <w:keepLines w:val="0"/>
              <w:pageBreakBefore w:val="0"/>
              <w:numPr>
                <w:ilvl w:val="0"/>
                <w:numId w:val="0"/>
              </w:numPr>
              <w:kinsoku/>
              <w:overflowPunct/>
              <w:topLinePunct w:val="0"/>
              <w:bidi w:val="0"/>
              <w:snapToGrid w:val="0"/>
              <w:spacing w:line="560" w:lineRule="exact"/>
              <w:textAlignment w:val="auto"/>
              <w:rPr>
                <w:rFonts w:ascii="仿宋_GB2312" w:eastAsia="宋体" w:hAnsi="仿宋" w:hint="default"/>
                <w:sz w:val="21"/>
                <w:szCs w:val="21"/>
                <w:vertAlign w:val="baseline"/>
                <w:lang w:val="en-US" w:eastAsia="zh-CN"/>
              </w:rPr>
            </w:pPr>
            <w:r>
              <w:rPr>
                <w:rFonts w:hint="eastAsia"/>
                <w:lang w:val="en-US" w:eastAsia="zh-CN"/>
              </w:rPr>
              <w:t>59747.38</w:t>
            </w:r>
          </w:p>
        </w:tc>
        <w:tc>
          <w:tcPr>
            <w:tcW w:w="2131" w:type="dxa"/>
            <w:noWrap w:val="0"/>
            <w:vAlign w:val="top"/>
          </w:tcPr>
          <w:p w14:paraId="4061A19E">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251931.00</w:t>
            </w:r>
          </w:p>
        </w:tc>
        <w:tc>
          <w:tcPr>
            <w:tcW w:w="2131" w:type="dxa"/>
            <w:noWrap w:val="0"/>
            <w:vAlign w:val="top"/>
          </w:tcPr>
          <w:p w14:paraId="33D25CB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-192183.62</w:t>
            </w:r>
          </w:p>
        </w:tc>
      </w:tr>
      <w:tr w14:paraId="4EC53373">
        <w:tblPrEx>
          <w:tblW w:w="0" w:type="auto"/>
          <w:tblInd w:w="0" w:type="dxa"/>
          <w:tblCellMar>
            <w:top w:w="0" w:type="dxa"/>
            <w:left w:w="108" w:type="dxa"/>
            <w:bottom w:w="0" w:type="dxa"/>
            <w:right w:w="108" w:type="dxa"/>
          </w:tblCellMar>
        </w:tblPrEx>
        <w:tc>
          <w:tcPr>
            <w:tcW w:w="2575" w:type="dxa"/>
            <w:noWrap w:val="0"/>
            <w:vAlign w:val="top"/>
          </w:tcPr>
          <w:p w14:paraId="37FCCD2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节能环保支出</w:t>
            </w:r>
          </w:p>
        </w:tc>
        <w:tc>
          <w:tcPr>
            <w:tcW w:w="1685" w:type="dxa"/>
            <w:noWrap w:val="0"/>
            <w:vAlign w:val="top"/>
          </w:tcPr>
          <w:p w14:paraId="18FF373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720000.00</w:t>
            </w:r>
          </w:p>
        </w:tc>
        <w:tc>
          <w:tcPr>
            <w:tcW w:w="2131" w:type="dxa"/>
            <w:noWrap w:val="0"/>
            <w:vAlign w:val="top"/>
          </w:tcPr>
          <w:p w14:paraId="7F8D8745">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000000" w:themeColor="text1"/>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0.00</w:t>
            </w:r>
          </w:p>
        </w:tc>
        <w:tc>
          <w:tcPr>
            <w:tcW w:w="2131" w:type="dxa"/>
            <w:noWrap w:val="0"/>
            <w:vAlign w:val="top"/>
          </w:tcPr>
          <w:p w14:paraId="1423B7F8">
            <w:pPr>
              <w:keepNext w:val="0"/>
              <w:keepLines w:val="0"/>
              <w:pageBreakBefore w:val="0"/>
              <w:numPr>
                <w:ilvl w:val="0"/>
                <w:numId w:val="0"/>
              </w:numPr>
              <w:kinsoku/>
              <w:overflowPunct/>
              <w:topLinePunct w:val="0"/>
              <w:bidi w:val="0"/>
              <w:snapToGrid w:val="0"/>
              <w:spacing w:line="560" w:lineRule="exact"/>
              <w:textAlignment w:val="auto"/>
              <w:rPr>
                <w:rFonts w:eastAsia="仿宋_GB2312" w:hint="default"/>
                <w:color w:val="FF0000"/>
                <w:lang w:val="en-US" w:eastAsia="zh-CN"/>
              </w:rPr>
            </w:pPr>
            <w:r>
              <w:rPr>
                <w:rFonts w:eastAsia="仿宋_GB2312" w:hint="eastAsia"/>
                <w:color w:val="000000" w:themeColor="text1"/>
                <w:lang w:val="en-US" w:eastAsia="zh-CN"/>
                <w14:textFill>
                  <w14:solidFill>
                    <w14:schemeClr w14:val="tx1"/>
                  </w14:solidFill>
                </w14:textFill>
              </w:rPr>
              <w:t>720000.00</w:t>
            </w:r>
          </w:p>
        </w:tc>
      </w:tr>
      <w:tr w14:paraId="263E8FDA">
        <w:tblPrEx>
          <w:tblW w:w="0" w:type="auto"/>
          <w:tblInd w:w="0" w:type="dxa"/>
          <w:tblCellMar>
            <w:top w:w="0" w:type="dxa"/>
            <w:left w:w="108" w:type="dxa"/>
            <w:bottom w:w="0" w:type="dxa"/>
            <w:right w:w="108" w:type="dxa"/>
          </w:tblCellMar>
        </w:tblPrEx>
        <w:tc>
          <w:tcPr>
            <w:tcW w:w="2575" w:type="dxa"/>
            <w:noWrap w:val="0"/>
            <w:vAlign w:val="top"/>
          </w:tcPr>
          <w:p w14:paraId="2A4A827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城乡社区支出</w:t>
            </w:r>
          </w:p>
        </w:tc>
        <w:tc>
          <w:tcPr>
            <w:tcW w:w="1685" w:type="dxa"/>
            <w:noWrap w:val="0"/>
            <w:vAlign w:val="top"/>
          </w:tcPr>
          <w:p w14:paraId="2F12F608">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4500000.00</w:t>
            </w:r>
          </w:p>
        </w:tc>
        <w:tc>
          <w:tcPr>
            <w:tcW w:w="2131" w:type="dxa"/>
            <w:noWrap w:val="0"/>
            <w:vAlign w:val="top"/>
          </w:tcPr>
          <w:p w14:paraId="27F8EDB8">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1500000.00</w:t>
            </w:r>
          </w:p>
        </w:tc>
        <w:tc>
          <w:tcPr>
            <w:tcW w:w="2131" w:type="dxa"/>
            <w:noWrap w:val="0"/>
            <w:vAlign w:val="top"/>
          </w:tcPr>
          <w:p w14:paraId="400516C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FF0000"/>
                <w:sz w:val="21"/>
                <w:szCs w:val="21"/>
                <w:vertAlign w:val="baseline"/>
                <w:lang w:val="en-US" w:eastAsia="zh-CN"/>
              </w:rPr>
            </w:pPr>
            <w:r>
              <w:rPr>
                <w:rFonts w:eastAsia="仿宋_GB2312" w:hint="eastAsia"/>
                <w:color w:val="000000" w:themeColor="text1"/>
                <w:lang w:val="en-US" w:eastAsia="zh-CN"/>
                <w14:textFill>
                  <w14:solidFill>
                    <w14:schemeClr w14:val="tx1"/>
                  </w14:solidFill>
                </w14:textFill>
              </w:rPr>
              <w:t>3000000.00</w:t>
            </w:r>
          </w:p>
        </w:tc>
      </w:tr>
      <w:tr w14:paraId="24FC415B">
        <w:tblPrEx>
          <w:tblW w:w="0" w:type="auto"/>
          <w:tblInd w:w="0" w:type="dxa"/>
          <w:tblCellMar>
            <w:top w:w="0" w:type="dxa"/>
            <w:left w:w="108" w:type="dxa"/>
            <w:bottom w:w="0" w:type="dxa"/>
            <w:right w:w="108" w:type="dxa"/>
          </w:tblCellMar>
        </w:tblPrEx>
        <w:tc>
          <w:tcPr>
            <w:tcW w:w="2575" w:type="dxa"/>
            <w:noWrap w:val="0"/>
            <w:vAlign w:val="top"/>
          </w:tcPr>
          <w:p w14:paraId="69706F0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rPr>
            </w:pPr>
            <w:r>
              <w:rPr>
                <w:rFonts w:ascii="仿宋_GB2312" w:eastAsia="仿宋_GB2312" w:hAnsi="仿宋" w:hint="eastAsia"/>
                <w:sz w:val="21"/>
                <w:szCs w:val="21"/>
                <w:vertAlign w:val="baseline"/>
              </w:rPr>
              <w:t>粮油物资储备支出</w:t>
            </w:r>
          </w:p>
        </w:tc>
        <w:tc>
          <w:tcPr>
            <w:tcW w:w="1685" w:type="dxa"/>
            <w:noWrap w:val="0"/>
            <w:vAlign w:val="top"/>
          </w:tcPr>
          <w:p w14:paraId="7044A8C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eastAsia="仿宋_GB2312" w:hint="eastAsia"/>
                <w:lang w:val="en-US" w:eastAsia="zh-CN"/>
              </w:rPr>
              <w:t>1288574.16</w:t>
            </w:r>
          </w:p>
        </w:tc>
        <w:tc>
          <w:tcPr>
            <w:tcW w:w="2131" w:type="dxa"/>
            <w:noWrap w:val="0"/>
            <w:vAlign w:val="top"/>
          </w:tcPr>
          <w:p w14:paraId="366B2E9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eastAsia="仿宋_GB2312" w:hint="eastAsia"/>
                <w:color w:val="000000" w:themeColor="text1"/>
                <w:lang w:val="en-US" w:eastAsia="zh-CN"/>
                <w14:textFill>
                  <w14:solidFill>
                    <w14:schemeClr w14:val="tx1"/>
                  </w14:solidFill>
                </w14:textFill>
              </w:rPr>
              <w:t>1884693.60</w:t>
            </w:r>
          </w:p>
        </w:tc>
        <w:tc>
          <w:tcPr>
            <w:tcW w:w="2131" w:type="dxa"/>
            <w:noWrap w:val="0"/>
            <w:vAlign w:val="top"/>
          </w:tcPr>
          <w:p w14:paraId="134B0BC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FF0000"/>
                <w:sz w:val="21"/>
                <w:szCs w:val="21"/>
                <w:vertAlign w:val="baseline"/>
                <w:lang w:val="en-US" w:eastAsia="zh-CN"/>
              </w:rPr>
            </w:pPr>
            <w:r>
              <w:rPr>
                <w:rFonts w:eastAsia="仿宋_GB2312" w:hint="eastAsia"/>
                <w:color w:val="000000" w:themeColor="text1"/>
                <w:lang w:val="en-US" w:eastAsia="zh-CN"/>
                <w14:textFill>
                  <w14:solidFill>
                    <w14:schemeClr w14:val="tx1"/>
                  </w14:solidFill>
                </w14:textFill>
              </w:rPr>
              <w:t>-596119.44</w:t>
            </w:r>
          </w:p>
        </w:tc>
      </w:tr>
      <w:tr w14:paraId="0AF6B9DC">
        <w:tblPrEx>
          <w:tblW w:w="0" w:type="auto"/>
          <w:tblInd w:w="0" w:type="dxa"/>
          <w:tblCellMar>
            <w:top w:w="0" w:type="dxa"/>
            <w:left w:w="108" w:type="dxa"/>
            <w:bottom w:w="0" w:type="dxa"/>
            <w:right w:w="108" w:type="dxa"/>
          </w:tblCellMar>
        </w:tblPrEx>
        <w:tc>
          <w:tcPr>
            <w:tcW w:w="2575" w:type="dxa"/>
            <w:noWrap w:val="0"/>
            <w:vAlign w:val="top"/>
          </w:tcPr>
          <w:p w14:paraId="745B7A9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灾害防治及应急管理支出</w:t>
            </w:r>
          </w:p>
        </w:tc>
        <w:tc>
          <w:tcPr>
            <w:tcW w:w="1685" w:type="dxa"/>
            <w:noWrap w:val="0"/>
            <w:vAlign w:val="top"/>
          </w:tcPr>
          <w:p w14:paraId="3A94DF3F">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199800.00</w:t>
            </w:r>
          </w:p>
        </w:tc>
        <w:tc>
          <w:tcPr>
            <w:tcW w:w="2131" w:type="dxa"/>
            <w:noWrap w:val="0"/>
            <w:vAlign w:val="top"/>
          </w:tcPr>
          <w:p w14:paraId="5C3EC57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0.00</w:t>
            </w:r>
          </w:p>
        </w:tc>
        <w:tc>
          <w:tcPr>
            <w:tcW w:w="2131" w:type="dxa"/>
            <w:noWrap w:val="0"/>
            <w:vAlign w:val="top"/>
          </w:tcPr>
          <w:p w14:paraId="2EDFE830">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FF0000"/>
                <w:sz w:val="21"/>
                <w:szCs w:val="21"/>
                <w:vertAlign w:val="baseline"/>
                <w:lang w:val="en-US" w:eastAsia="zh-CN"/>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199800.00</w:t>
            </w:r>
          </w:p>
        </w:tc>
      </w:tr>
      <w:tr w14:paraId="5AA421BD">
        <w:tblPrEx>
          <w:tblW w:w="0" w:type="auto"/>
          <w:tblInd w:w="0" w:type="dxa"/>
          <w:tblCellMar>
            <w:top w:w="0" w:type="dxa"/>
            <w:left w:w="108" w:type="dxa"/>
            <w:bottom w:w="0" w:type="dxa"/>
            <w:right w:w="108" w:type="dxa"/>
          </w:tblCellMar>
        </w:tblPrEx>
        <w:tc>
          <w:tcPr>
            <w:tcW w:w="2575" w:type="dxa"/>
            <w:noWrap w:val="0"/>
            <w:vAlign w:val="top"/>
          </w:tcPr>
          <w:p w14:paraId="3C29CAA4">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资源勘探工业信息化等支出</w:t>
            </w:r>
          </w:p>
        </w:tc>
        <w:tc>
          <w:tcPr>
            <w:tcW w:w="1685" w:type="dxa"/>
            <w:noWrap w:val="0"/>
            <w:vAlign w:val="top"/>
          </w:tcPr>
          <w:p w14:paraId="2BAA3F4E">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0.00</w:t>
            </w:r>
          </w:p>
        </w:tc>
        <w:tc>
          <w:tcPr>
            <w:tcW w:w="2131" w:type="dxa"/>
            <w:noWrap w:val="0"/>
            <w:vAlign w:val="top"/>
          </w:tcPr>
          <w:p w14:paraId="6F582B6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FF0000"/>
                <w:sz w:val="21"/>
                <w:szCs w:val="21"/>
                <w:vertAlign w:val="baseline"/>
                <w:lang w:val="en-US" w:eastAsia="zh-CN"/>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40000.00</w:t>
            </w:r>
          </w:p>
        </w:tc>
        <w:tc>
          <w:tcPr>
            <w:tcW w:w="2131" w:type="dxa"/>
            <w:noWrap w:val="0"/>
            <w:vAlign w:val="top"/>
          </w:tcPr>
          <w:p w14:paraId="392E1A5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FF0000"/>
                <w:sz w:val="21"/>
                <w:szCs w:val="21"/>
                <w:vertAlign w:val="baseline"/>
                <w:lang w:val="en-US" w:eastAsia="zh-CN"/>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-40000.00</w:t>
            </w:r>
          </w:p>
        </w:tc>
      </w:tr>
      <w:tr w14:paraId="45A57818">
        <w:tblPrEx>
          <w:tblW w:w="0" w:type="auto"/>
          <w:tblInd w:w="0" w:type="dxa"/>
          <w:tblCellMar>
            <w:top w:w="0" w:type="dxa"/>
            <w:left w:w="108" w:type="dxa"/>
            <w:bottom w:w="0" w:type="dxa"/>
            <w:right w:w="108" w:type="dxa"/>
          </w:tblCellMar>
        </w:tblPrEx>
        <w:tc>
          <w:tcPr>
            <w:tcW w:w="2575" w:type="dxa"/>
            <w:noWrap w:val="0"/>
            <w:vAlign w:val="top"/>
          </w:tcPr>
          <w:p w14:paraId="127DF73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合计</w:t>
            </w:r>
          </w:p>
        </w:tc>
        <w:tc>
          <w:tcPr>
            <w:tcW w:w="1685" w:type="dxa"/>
            <w:noWrap w:val="0"/>
            <w:vAlign w:val="top"/>
          </w:tcPr>
          <w:p w14:paraId="45DCD4DB">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7429077.38</w:t>
            </w:r>
          </w:p>
        </w:tc>
        <w:tc>
          <w:tcPr>
            <w:tcW w:w="2131" w:type="dxa"/>
            <w:noWrap w:val="0"/>
            <w:vAlign w:val="top"/>
          </w:tcPr>
          <w:p w14:paraId="3FAF5E5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8267485.74</w:t>
            </w:r>
          </w:p>
        </w:tc>
        <w:tc>
          <w:tcPr>
            <w:tcW w:w="2131" w:type="dxa"/>
            <w:noWrap w:val="0"/>
            <w:vAlign w:val="top"/>
          </w:tcPr>
          <w:p w14:paraId="05E2DE9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color w:val="000000" w:themeColor="text1"/>
                <w:sz w:val="21"/>
                <w:szCs w:val="21"/>
                <w:vertAlign w:val="baseline"/>
                <w:lang w:val="en-US" w:eastAsia="zh-CN"/>
                <w14:textFill>
                  <w14:solidFill>
                    <w14:schemeClr w14:val="tx1"/>
                  </w14:solidFill>
                </w14:textFill>
              </w:rPr>
            </w:pPr>
            <w:r>
              <w:rPr>
                <w:rFonts w:ascii="仿宋_GB2312" w:eastAsia="仿宋_GB2312" w:hAnsi="仿宋" w:hint="eastAsia"/>
                <w:color w:val="000000" w:themeColor="text1"/>
                <w:sz w:val="21"/>
                <w:szCs w:val="21"/>
                <w:vertAlign w:val="baseline"/>
                <w:lang w:val="en-US" w:eastAsia="zh-CN"/>
                <w14:textFill>
                  <w14:solidFill>
                    <w14:schemeClr w14:val="tx1"/>
                  </w14:solidFill>
                </w14:textFill>
              </w:rPr>
              <w:t>-838408.36</w:t>
            </w:r>
          </w:p>
        </w:tc>
      </w:tr>
    </w:tbl>
    <w:p w14:paraId="6640698A">
      <w:pPr>
        <w:keepNext w:val="0"/>
        <w:keepLines w:val="0"/>
        <w:pageBreakBefore w:val="0"/>
        <w:kinsoku/>
        <w:overflowPunct/>
        <w:topLinePunct w:val="0"/>
        <w:bidi w:val="0"/>
        <w:spacing w:line="560" w:lineRule="exact"/>
        <w:ind w:firstLine="600" w:firstLineChars="200"/>
        <w:textAlignment w:val="auto"/>
        <w:rPr>
          <w:rFonts w:ascii="仿宋_GB2312" w:eastAsia="仿宋_GB2312" w:hint="eastAsia"/>
          <w:color w:val="FF0000"/>
          <w:sz w:val="30"/>
          <w:szCs w:val="30"/>
          <w:highlight w:val="none"/>
        </w:rPr>
      </w:pPr>
    </w:p>
    <w:p w14:paraId="500360A8">
      <w:pPr>
        <w:keepNext w:val="0"/>
        <w:keepLines w:val="0"/>
        <w:pageBreakBefore w:val="0"/>
        <w:widowControl/>
        <w:kinsoku/>
        <w:overflowPunct/>
        <w:topLinePunct w:val="0"/>
        <w:bidi w:val="0"/>
        <w:snapToGrid w:val="0"/>
        <w:spacing w:before="100" w:after="100" w:line="560" w:lineRule="exact"/>
        <w:ind w:left="298" w:firstLine="468" w:leftChars="142" w:firstLineChars="156"/>
        <w:jc w:val="left"/>
        <w:textAlignment w:val="auto"/>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6AC55CCC">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石林彝族自治县发展和改革局</w:t>
      </w:r>
      <w:r>
        <w:rPr>
          <w:rFonts w:ascii="仿宋_GB2312" w:eastAsia="仿宋_GB2312" w:hAnsi="仿宋_GB2312" w:cs="仿宋_GB2312" w:hint="eastAsia"/>
          <w:sz w:val="30"/>
          <w:szCs w:val="30"/>
          <w:highlight w:val="none"/>
        </w:rPr>
        <w:t>机关、下属事业单位等机构正常运转的日常支出</w:t>
      </w:r>
      <w:r>
        <w:rPr>
          <w:rFonts w:ascii="仿宋_GB2312" w:eastAsia="仿宋_GB2312" w:hAnsi="仿宋_GB2312" w:cs="仿宋_GB2312" w:hint="eastAsia"/>
          <w:color w:val="auto"/>
          <w:sz w:val="30"/>
          <w:lang w:val="zh-CN"/>
        </w:rPr>
        <w:t>8131246.40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7506201.32</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92.31</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625045.08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7.69</w:t>
      </w:r>
      <w:r>
        <w:rPr>
          <w:rFonts w:ascii="仿宋_GB2312" w:eastAsia="仿宋_GB2312" w:hAnsi="仿宋_GB2312" w:cs="仿宋_GB2312" w:hint="eastAsia"/>
          <w:sz w:val="30"/>
          <w:szCs w:val="30"/>
          <w:highlight w:val="none"/>
        </w:rPr>
        <w:t>％。</w:t>
      </w:r>
    </w:p>
    <w:p w14:paraId="384B3C72">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735B1F88">
      <w:pPr>
        <w:keepNext w:val="0"/>
        <w:keepLines w:val="0"/>
        <w:pageBreakBefore w:val="0"/>
        <w:widowControl/>
        <w:kinsoku/>
        <w:wordWrap w:val="0"/>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石林彝族自治县发展和改革局</w:t>
      </w:r>
      <w:r>
        <w:rPr>
          <w:rFonts w:ascii="仿宋_GB2312" w:eastAsia="仿宋_GB2312" w:hint="eastAsia"/>
          <w:sz w:val="30"/>
          <w:szCs w:val="30"/>
          <w:highlight w:val="none"/>
          <w:lang w:eastAsia="zh-CN"/>
        </w:rPr>
        <w:t>机关</w:t>
      </w:r>
      <w:r>
        <w:rPr>
          <w:rFonts w:ascii="仿宋_GB2312" w:eastAsia="仿宋_GB2312" w:hint="eastAsia"/>
          <w:sz w:val="30"/>
          <w:szCs w:val="30"/>
          <w:highlight w:val="none"/>
        </w:rPr>
        <w:t>、下属事业单位等机构为完成特定的行政工作任务或事业发展目标，用于专项业务工作的经费支出</w:t>
      </w:r>
      <w:r>
        <w:rPr>
          <w:rFonts w:ascii="仿宋_GB2312" w:eastAsia="仿宋_GB2312" w:hAnsi="仿宋_GB2312" w:cs="仿宋_GB2312" w:hint="eastAsia"/>
          <w:color w:val="auto"/>
          <w:sz w:val="30"/>
          <w:lang w:val="zh-CN"/>
        </w:rPr>
        <w:t>8267485.74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 w:eastAsia="仿宋" w:hAnsi="仿宋" w:cs="Times New Roman" w:hint="eastAsia"/>
          <w:color w:val="auto"/>
          <w:sz w:val="30"/>
          <w:szCs w:val="22"/>
          <w:lang w:val="zh-CN"/>
        </w:rPr>
        <w:t>具体项目开支及开展工作情况如下表：</w:t>
      </w:r>
    </w:p>
    <w:p w14:paraId="64B95DE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18"/>
          <w:szCs w:val="18"/>
          <w:lang w:val="en-US" w:eastAsia="zh-CN"/>
        </w:rPr>
      </w:pPr>
      <w:r>
        <w:rPr>
          <w:rFonts w:ascii="仿宋_GB2312" w:eastAsia="仿宋_GB2312" w:hAnsi="仿宋" w:hint="eastAsia"/>
          <w:sz w:val="18"/>
          <w:szCs w:val="18"/>
          <w:lang w:val="en-US" w:eastAsia="zh-CN"/>
        </w:rPr>
        <w:t>单位：元</w:t>
      </w:r>
    </w:p>
    <w:tbl>
      <w:tblPr>
        <w:tblStyle w:val="TableGrid"/>
        <w:tblW w:w="89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034"/>
        <w:gridCol w:w="1266"/>
        <w:gridCol w:w="4636"/>
      </w:tblGrid>
      <w:tr w14:paraId="19390363">
        <w:tblPrEx>
          <w:tblW w:w="89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91"/>
        </w:trPr>
        <w:tc>
          <w:tcPr>
            <w:tcW w:w="3034" w:type="dxa"/>
            <w:noWrap w:val="0"/>
            <w:vAlign w:val="top"/>
          </w:tcPr>
          <w:p w14:paraId="21B03510">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项目名称</w:t>
            </w:r>
          </w:p>
        </w:tc>
        <w:tc>
          <w:tcPr>
            <w:tcW w:w="1266" w:type="dxa"/>
            <w:noWrap w:val="0"/>
            <w:vAlign w:val="top"/>
          </w:tcPr>
          <w:p w14:paraId="21BD1814">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支出金额</w:t>
            </w:r>
          </w:p>
        </w:tc>
        <w:tc>
          <w:tcPr>
            <w:tcW w:w="4636" w:type="dxa"/>
            <w:noWrap w:val="0"/>
            <w:vAlign w:val="top"/>
          </w:tcPr>
          <w:p w14:paraId="38E35DE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val="en-US" w:eastAsia="zh-CN"/>
              </w:rPr>
              <w:t>工作开展情况</w:t>
            </w:r>
          </w:p>
        </w:tc>
      </w:tr>
      <w:tr w14:paraId="0278C6FA">
        <w:tblPrEx>
          <w:tblW w:w="8936" w:type="dxa"/>
          <w:tblInd w:w="0" w:type="dxa"/>
          <w:tblCellMar>
            <w:top w:w="0" w:type="dxa"/>
            <w:left w:w="108" w:type="dxa"/>
            <w:bottom w:w="0" w:type="dxa"/>
            <w:right w:w="108" w:type="dxa"/>
          </w:tblCellMar>
        </w:tblPrEx>
        <w:trPr>
          <w:trHeight w:val="570"/>
        </w:trPr>
        <w:tc>
          <w:tcPr>
            <w:tcW w:w="3034" w:type="dxa"/>
            <w:noWrap w:val="0"/>
            <w:vAlign w:val="top"/>
          </w:tcPr>
          <w:p w14:paraId="6B96EDD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“十五五”规划编制经费</w:t>
            </w:r>
          </w:p>
        </w:tc>
        <w:tc>
          <w:tcPr>
            <w:tcW w:w="1266" w:type="dxa"/>
            <w:noWrap w:val="0"/>
            <w:vAlign w:val="top"/>
          </w:tcPr>
          <w:p w14:paraId="760869B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265200</w:t>
            </w:r>
          </w:p>
        </w:tc>
        <w:tc>
          <w:tcPr>
            <w:tcW w:w="4636" w:type="dxa"/>
            <w:noWrap w:val="0"/>
            <w:vAlign w:val="top"/>
          </w:tcPr>
          <w:p w14:paraId="37C2AB9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eastAsia="zh-CN"/>
              </w:rPr>
              <w:t>“十五五”规划编制</w:t>
            </w:r>
          </w:p>
        </w:tc>
      </w:tr>
      <w:tr w14:paraId="3CCAF35B">
        <w:tblPrEx>
          <w:tblW w:w="8936" w:type="dxa"/>
          <w:tblInd w:w="0" w:type="dxa"/>
          <w:tblCellMar>
            <w:top w:w="0" w:type="dxa"/>
            <w:left w:w="108" w:type="dxa"/>
            <w:bottom w:w="0" w:type="dxa"/>
            <w:right w:w="108" w:type="dxa"/>
          </w:tblCellMar>
        </w:tblPrEx>
        <w:tc>
          <w:tcPr>
            <w:tcW w:w="3034" w:type="dxa"/>
            <w:noWrap w:val="0"/>
            <w:vAlign w:val="top"/>
          </w:tcPr>
          <w:p w14:paraId="22A7BC3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农产品成本调查经费</w:t>
            </w:r>
          </w:p>
        </w:tc>
        <w:tc>
          <w:tcPr>
            <w:tcW w:w="1266" w:type="dxa"/>
            <w:noWrap w:val="0"/>
            <w:vAlign w:val="top"/>
          </w:tcPr>
          <w:p w14:paraId="05E1E31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2438</w:t>
            </w:r>
          </w:p>
        </w:tc>
        <w:tc>
          <w:tcPr>
            <w:tcW w:w="4636" w:type="dxa"/>
            <w:noWrap w:val="0"/>
            <w:vAlign w:val="top"/>
          </w:tcPr>
          <w:p w14:paraId="2451CEA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eastAsia="zh-CN"/>
              </w:rPr>
              <w:t>农产品成本调查</w:t>
            </w:r>
          </w:p>
        </w:tc>
      </w:tr>
      <w:tr w14:paraId="7BAA96B2">
        <w:tblPrEx>
          <w:tblW w:w="8936" w:type="dxa"/>
          <w:tblInd w:w="0" w:type="dxa"/>
          <w:tblCellMar>
            <w:top w:w="0" w:type="dxa"/>
            <w:left w:w="108" w:type="dxa"/>
            <w:bottom w:w="0" w:type="dxa"/>
            <w:right w:w="108" w:type="dxa"/>
          </w:tblCellMar>
        </w:tblPrEx>
        <w:tc>
          <w:tcPr>
            <w:tcW w:w="3034" w:type="dxa"/>
            <w:noWrap w:val="0"/>
            <w:vAlign w:val="top"/>
          </w:tcPr>
          <w:p w14:paraId="4DACB89E">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昆明市价格监测和成本调查监审局转入价格监测经费</w:t>
            </w:r>
          </w:p>
        </w:tc>
        <w:tc>
          <w:tcPr>
            <w:tcW w:w="1266" w:type="dxa"/>
            <w:noWrap w:val="0"/>
            <w:vAlign w:val="top"/>
          </w:tcPr>
          <w:p w14:paraId="6ABBF1C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6103</w:t>
            </w:r>
          </w:p>
        </w:tc>
        <w:tc>
          <w:tcPr>
            <w:tcW w:w="4636" w:type="dxa"/>
            <w:noWrap w:val="0"/>
            <w:vAlign w:val="top"/>
          </w:tcPr>
          <w:p w14:paraId="01CE3C2F">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eastAsia="zh-CN"/>
              </w:rPr>
              <w:t>价格监测和成本调查</w:t>
            </w:r>
          </w:p>
        </w:tc>
      </w:tr>
      <w:tr w14:paraId="3F166036">
        <w:tblPrEx>
          <w:tblW w:w="8936" w:type="dxa"/>
          <w:tblInd w:w="0" w:type="dxa"/>
          <w:tblCellMar>
            <w:top w:w="0" w:type="dxa"/>
            <w:left w:w="108" w:type="dxa"/>
            <w:bottom w:w="0" w:type="dxa"/>
            <w:right w:w="108" w:type="dxa"/>
          </w:tblCellMar>
        </w:tblPrEx>
        <w:tc>
          <w:tcPr>
            <w:tcW w:w="3034" w:type="dxa"/>
            <w:noWrap w:val="0"/>
            <w:vAlign w:val="top"/>
          </w:tcPr>
          <w:p w14:paraId="72567A1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昆明市产业发展贡献奖励资金</w:t>
            </w:r>
          </w:p>
        </w:tc>
        <w:tc>
          <w:tcPr>
            <w:tcW w:w="1266" w:type="dxa"/>
            <w:noWrap w:val="0"/>
            <w:vAlign w:val="top"/>
          </w:tcPr>
          <w:p w14:paraId="4D93A55F">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18000</w:t>
            </w:r>
          </w:p>
        </w:tc>
        <w:tc>
          <w:tcPr>
            <w:tcW w:w="4636" w:type="dxa"/>
            <w:noWrap w:val="0"/>
            <w:vAlign w:val="top"/>
          </w:tcPr>
          <w:p w14:paraId="41D9EB6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eastAsia="zh-CN"/>
              </w:rPr>
              <w:t>奖励给对昆明市产业发展作出贡献的企业家</w:t>
            </w:r>
          </w:p>
        </w:tc>
      </w:tr>
      <w:tr w14:paraId="58AA8F22">
        <w:tblPrEx>
          <w:tblW w:w="8936" w:type="dxa"/>
          <w:tblInd w:w="0" w:type="dxa"/>
          <w:tblCellMar>
            <w:top w:w="0" w:type="dxa"/>
            <w:left w:w="108" w:type="dxa"/>
            <w:bottom w:w="0" w:type="dxa"/>
            <w:right w:w="108" w:type="dxa"/>
          </w:tblCellMar>
        </w:tblPrEx>
        <w:tc>
          <w:tcPr>
            <w:tcW w:w="3034" w:type="dxa"/>
            <w:noWrap w:val="0"/>
            <w:vAlign w:val="top"/>
          </w:tcPr>
          <w:p w14:paraId="3DEA005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美丽县城建设指挥部工作经费</w:t>
            </w:r>
          </w:p>
        </w:tc>
        <w:tc>
          <w:tcPr>
            <w:tcW w:w="1266" w:type="dxa"/>
            <w:noWrap w:val="0"/>
            <w:vAlign w:val="top"/>
          </w:tcPr>
          <w:p w14:paraId="3BDD900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297.52</w:t>
            </w:r>
          </w:p>
        </w:tc>
        <w:tc>
          <w:tcPr>
            <w:tcW w:w="4636" w:type="dxa"/>
            <w:noWrap w:val="0"/>
            <w:vAlign w:val="top"/>
          </w:tcPr>
          <w:p w14:paraId="276DB16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eastAsia="zh-CN"/>
              </w:rPr>
              <w:t>美丽县城建设指挥部工作公用经费</w:t>
            </w:r>
          </w:p>
        </w:tc>
      </w:tr>
      <w:tr w14:paraId="1AA87BD7">
        <w:tblPrEx>
          <w:tblW w:w="8936" w:type="dxa"/>
          <w:tblInd w:w="0" w:type="dxa"/>
          <w:tblCellMar>
            <w:top w:w="0" w:type="dxa"/>
            <w:left w:w="108" w:type="dxa"/>
            <w:bottom w:w="0" w:type="dxa"/>
            <w:right w:w="108" w:type="dxa"/>
          </w:tblCellMar>
        </w:tblPrEx>
        <w:tc>
          <w:tcPr>
            <w:tcW w:w="3034" w:type="dxa"/>
            <w:noWrap w:val="0"/>
            <w:vAlign w:val="top"/>
          </w:tcPr>
          <w:p w14:paraId="5429F9D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应急物资储备仓库租金经费</w:t>
            </w:r>
          </w:p>
        </w:tc>
        <w:tc>
          <w:tcPr>
            <w:tcW w:w="1266" w:type="dxa"/>
            <w:noWrap w:val="0"/>
            <w:vAlign w:val="top"/>
          </w:tcPr>
          <w:p w14:paraId="4FA721D0">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100000</w:t>
            </w:r>
          </w:p>
        </w:tc>
        <w:tc>
          <w:tcPr>
            <w:tcW w:w="4636" w:type="dxa"/>
            <w:noWrap w:val="0"/>
            <w:vAlign w:val="top"/>
          </w:tcPr>
          <w:p w14:paraId="57022785">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eastAsia="zh-CN"/>
              </w:rPr>
              <w:t>应急物资储备仓库租金</w:t>
            </w:r>
          </w:p>
        </w:tc>
      </w:tr>
      <w:tr w14:paraId="1D0E1F7A">
        <w:tblPrEx>
          <w:tblW w:w="8936" w:type="dxa"/>
          <w:tblInd w:w="0" w:type="dxa"/>
          <w:tblCellMar>
            <w:top w:w="0" w:type="dxa"/>
            <w:left w:w="108" w:type="dxa"/>
            <w:bottom w:w="0" w:type="dxa"/>
            <w:right w:w="108" w:type="dxa"/>
          </w:tblCellMar>
        </w:tblPrEx>
        <w:tc>
          <w:tcPr>
            <w:tcW w:w="3034" w:type="dxa"/>
            <w:noWrap w:val="0"/>
            <w:vAlign w:val="top"/>
          </w:tcPr>
          <w:p w14:paraId="6418485E">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项目前期经费</w:t>
            </w:r>
          </w:p>
        </w:tc>
        <w:tc>
          <w:tcPr>
            <w:tcW w:w="1266" w:type="dxa"/>
            <w:noWrap w:val="0"/>
            <w:vAlign w:val="top"/>
          </w:tcPr>
          <w:p w14:paraId="26CB8C5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1380000</w:t>
            </w:r>
          </w:p>
        </w:tc>
        <w:tc>
          <w:tcPr>
            <w:tcW w:w="4636" w:type="dxa"/>
            <w:noWrap w:val="0"/>
            <w:vAlign w:val="top"/>
          </w:tcPr>
          <w:p w14:paraId="65A59D36">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val="en-US" w:eastAsia="zh-CN"/>
              </w:rPr>
              <w:t>支付</w:t>
            </w:r>
            <w:r>
              <w:rPr>
                <w:rFonts w:ascii="仿宋_GB2312" w:eastAsia="仿宋_GB2312" w:hAnsi="仿宋" w:hint="eastAsia"/>
                <w:sz w:val="21"/>
                <w:szCs w:val="21"/>
                <w:vertAlign w:val="baseline"/>
                <w:lang w:eastAsia="zh-CN"/>
              </w:rPr>
              <w:t>项目前期经费</w:t>
            </w:r>
          </w:p>
        </w:tc>
      </w:tr>
      <w:tr w14:paraId="13506ABD">
        <w:tblPrEx>
          <w:tblW w:w="8936" w:type="dxa"/>
          <w:tblInd w:w="0" w:type="dxa"/>
          <w:tblCellMar>
            <w:top w:w="0" w:type="dxa"/>
            <w:left w:w="108" w:type="dxa"/>
            <w:bottom w:w="0" w:type="dxa"/>
            <w:right w:w="108" w:type="dxa"/>
          </w:tblCellMar>
        </w:tblPrEx>
        <w:tc>
          <w:tcPr>
            <w:tcW w:w="3034" w:type="dxa"/>
            <w:noWrap w:val="0"/>
            <w:vAlign w:val="top"/>
          </w:tcPr>
          <w:p w14:paraId="074B4D6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val="en-US" w:eastAsia="zh-CN"/>
              </w:rPr>
              <w:t>2024年离退休党支部经费</w:t>
            </w:r>
          </w:p>
        </w:tc>
        <w:tc>
          <w:tcPr>
            <w:tcW w:w="1266" w:type="dxa"/>
            <w:noWrap w:val="0"/>
            <w:vAlign w:val="top"/>
          </w:tcPr>
          <w:p w14:paraId="216533A6">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10150</w:t>
            </w:r>
          </w:p>
        </w:tc>
        <w:tc>
          <w:tcPr>
            <w:tcW w:w="4636" w:type="dxa"/>
            <w:noWrap w:val="0"/>
            <w:vAlign w:val="top"/>
          </w:tcPr>
          <w:p w14:paraId="00C2194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val="en-US" w:eastAsia="zh-CN"/>
              </w:rPr>
              <w:t>支付2024年离退休党支部经费</w:t>
            </w:r>
          </w:p>
          <w:p w14:paraId="057A955F">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p>
        </w:tc>
      </w:tr>
      <w:tr w14:paraId="0C2EE28D">
        <w:tblPrEx>
          <w:tblW w:w="8936" w:type="dxa"/>
          <w:tblInd w:w="0" w:type="dxa"/>
          <w:tblCellMar>
            <w:top w:w="0" w:type="dxa"/>
            <w:left w:w="108" w:type="dxa"/>
            <w:bottom w:w="0" w:type="dxa"/>
            <w:right w:w="108" w:type="dxa"/>
          </w:tblCellMar>
        </w:tblPrEx>
        <w:tc>
          <w:tcPr>
            <w:tcW w:w="3034" w:type="dxa"/>
            <w:noWrap w:val="0"/>
            <w:vAlign w:val="top"/>
          </w:tcPr>
          <w:p w14:paraId="40E6536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打击涉烟违法犯罪工作经费</w:t>
            </w:r>
          </w:p>
        </w:tc>
        <w:tc>
          <w:tcPr>
            <w:tcW w:w="1266" w:type="dxa"/>
            <w:noWrap w:val="0"/>
            <w:vAlign w:val="top"/>
          </w:tcPr>
          <w:p w14:paraId="2EEA98A4">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37812</w:t>
            </w:r>
          </w:p>
        </w:tc>
        <w:tc>
          <w:tcPr>
            <w:tcW w:w="4636" w:type="dxa"/>
            <w:noWrap w:val="0"/>
            <w:vAlign w:val="top"/>
          </w:tcPr>
          <w:p w14:paraId="0BB92270">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val="en-US" w:eastAsia="zh-CN"/>
              </w:rPr>
              <w:t>支付涉烟案件价格鉴证外包劳务费</w:t>
            </w:r>
          </w:p>
        </w:tc>
      </w:tr>
      <w:tr w14:paraId="68EEA767">
        <w:tblPrEx>
          <w:tblW w:w="8936" w:type="dxa"/>
          <w:tblInd w:w="0" w:type="dxa"/>
          <w:tblCellMar>
            <w:top w:w="0" w:type="dxa"/>
            <w:left w:w="108" w:type="dxa"/>
            <w:bottom w:w="0" w:type="dxa"/>
            <w:right w:w="108" w:type="dxa"/>
          </w:tblCellMar>
        </w:tblPrEx>
        <w:trPr>
          <w:trHeight w:val="610"/>
        </w:trPr>
        <w:tc>
          <w:tcPr>
            <w:tcW w:w="3034" w:type="dxa"/>
            <w:noWrap w:val="0"/>
            <w:vAlign w:val="top"/>
          </w:tcPr>
          <w:p w14:paraId="0D3D402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王德义丧葬抚恤费资金</w:t>
            </w:r>
          </w:p>
          <w:p w14:paraId="3B016A0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p>
        </w:tc>
        <w:tc>
          <w:tcPr>
            <w:tcW w:w="1266" w:type="dxa"/>
            <w:noWrap w:val="0"/>
            <w:vAlign w:val="top"/>
          </w:tcPr>
          <w:p w14:paraId="674DF53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251931</w:t>
            </w:r>
          </w:p>
        </w:tc>
        <w:tc>
          <w:tcPr>
            <w:tcW w:w="4636" w:type="dxa"/>
            <w:noWrap w:val="0"/>
            <w:vAlign w:val="top"/>
          </w:tcPr>
          <w:p w14:paraId="045FBE7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支付王德义丧葬抚恤费资金</w:t>
            </w:r>
          </w:p>
          <w:p w14:paraId="3902E06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p>
        </w:tc>
      </w:tr>
      <w:tr w14:paraId="0DA09C67">
        <w:tblPrEx>
          <w:tblW w:w="8936" w:type="dxa"/>
          <w:tblInd w:w="0" w:type="dxa"/>
          <w:tblCellMar>
            <w:top w:w="0" w:type="dxa"/>
            <w:left w:w="108" w:type="dxa"/>
            <w:bottom w:w="0" w:type="dxa"/>
            <w:right w:w="108" w:type="dxa"/>
          </w:tblCellMar>
        </w:tblPrEx>
        <w:tc>
          <w:tcPr>
            <w:tcW w:w="3034" w:type="dxa"/>
            <w:noWrap w:val="0"/>
            <w:vAlign w:val="top"/>
          </w:tcPr>
          <w:p w14:paraId="1E993F6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粮食流通统计、清仓查库等工作经费</w:t>
            </w:r>
          </w:p>
        </w:tc>
        <w:tc>
          <w:tcPr>
            <w:tcW w:w="1266" w:type="dxa"/>
            <w:noWrap w:val="0"/>
            <w:vAlign w:val="top"/>
          </w:tcPr>
          <w:p w14:paraId="5571B49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59858.98</w:t>
            </w:r>
          </w:p>
        </w:tc>
        <w:tc>
          <w:tcPr>
            <w:tcW w:w="4636" w:type="dxa"/>
            <w:noWrap w:val="0"/>
            <w:vAlign w:val="top"/>
          </w:tcPr>
          <w:p w14:paraId="5854381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val="en-US" w:eastAsia="zh-CN"/>
              </w:rPr>
              <w:t>涉粮工作日产开销</w:t>
            </w:r>
          </w:p>
        </w:tc>
      </w:tr>
      <w:tr w14:paraId="1F85AFFC">
        <w:tblPrEx>
          <w:tblW w:w="8936" w:type="dxa"/>
          <w:tblInd w:w="0" w:type="dxa"/>
          <w:tblCellMar>
            <w:top w:w="0" w:type="dxa"/>
            <w:left w:w="108" w:type="dxa"/>
            <w:bottom w:w="0" w:type="dxa"/>
            <w:right w:w="108" w:type="dxa"/>
          </w:tblCellMar>
        </w:tblPrEx>
        <w:tc>
          <w:tcPr>
            <w:tcW w:w="3034" w:type="dxa"/>
            <w:noWrap w:val="0"/>
            <w:vAlign w:val="top"/>
          </w:tcPr>
          <w:p w14:paraId="2FDA6EE5">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向上争取项目、重点项目推进和项目开工管理工作经费</w:t>
            </w:r>
          </w:p>
        </w:tc>
        <w:tc>
          <w:tcPr>
            <w:tcW w:w="1266" w:type="dxa"/>
            <w:noWrap w:val="0"/>
            <w:vAlign w:val="top"/>
          </w:tcPr>
          <w:p w14:paraId="5455250F">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232670.64</w:t>
            </w:r>
          </w:p>
        </w:tc>
        <w:tc>
          <w:tcPr>
            <w:tcW w:w="4636" w:type="dxa"/>
            <w:noWrap w:val="0"/>
            <w:vAlign w:val="top"/>
          </w:tcPr>
          <w:p w14:paraId="450C25D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val="en-US" w:eastAsia="zh-CN"/>
              </w:rPr>
              <w:t>石林县重点项目集中开工，大竞赛大比拼等活动开展经费以及发改局部分日常工作经费开支</w:t>
            </w:r>
          </w:p>
        </w:tc>
      </w:tr>
      <w:tr w14:paraId="7D8899E4">
        <w:tblPrEx>
          <w:tblW w:w="8936" w:type="dxa"/>
          <w:tblInd w:w="0" w:type="dxa"/>
          <w:tblCellMar>
            <w:top w:w="0" w:type="dxa"/>
            <w:left w:w="108" w:type="dxa"/>
            <w:bottom w:w="0" w:type="dxa"/>
            <w:right w:w="108" w:type="dxa"/>
          </w:tblCellMar>
        </w:tblPrEx>
        <w:trPr>
          <w:trHeight w:val="830"/>
        </w:trPr>
        <w:tc>
          <w:tcPr>
            <w:tcW w:w="3034" w:type="dxa"/>
            <w:noWrap w:val="0"/>
            <w:vAlign w:val="top"/>
          </w:tcPr>
          <w:p w14:paraId="70BB1EC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表彰石林县高质量发展贡献奖先进个人资金</w:t>
            </w:r>
          </w:p>
          <w:p w14:paraId="2A5C164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p>
        </w:tc>
        <w:tc>
          <w:tcPr>
            <w:tcW w:w="1266" w:type="dxa"/>
            <w:noWrap w:val="0"/>
            <w:vAlign w:val="top"/>
          </w:tcPr>
          <w:p w14:paraId="343FBE7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73500</w:t>
            </w:r>
          </w:p>
        </w:tc>
        <w:tc>
          <w:tcPr>
            <w:tcW w:w="4636" w:type="dxa"/>
            <w:noWrap w:val="0"/>
            <w:vAlign w:val="top"/>
          </w:tcPr>
          <w:p w14:paraId="4057BC2C">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val="en-US" w:eastAsia="zh-CN"/>
              </w:rPr>
              <w:t>支付</w:t>
            </w:r>
            <w:r>
              <w:rPr>
                <w:rFonts w:ascii="仿宋_GB2312" w:eastAsia="仿宋_GB2312" w:hAnsi="仿宋" w:hint="eastAsia"/>
                <w:sz w:val="21"/>
                <w:szCs w:val="21"/>
                <w:vertAlign w:val="baseline"/>
                <w:lang w:eastAsia="zh-CN"/>
              </w:rPr>
              <w:t>表彰石林县高质量发展贡献奖先进个人资金</w:t>
            </w:r>
          </w:p>
          <w:p w14:paraId="20A9705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p>
        </w:tc>
      </w:tr>
      <w:tr w14:paraId="030DF822">
        <w:tblPrEx>
          <w:tblW w:w="8936" w:type="dxa"/>
          <w:tblInd w:w="0" w:type="dxa"/>
          <w:tblCellMar>
            <w:top w:w="0" w:type="dxa"/>
            <w:left w:w="108" w:type="dxa"/>
            <w:bottom w:w="0" w:type="dxa"/>
            <w:right w:w="108" w:type="dxa"/>
          </w:tblCellMar>
        </w:tblPrEx>
        <w:trPr>
          <w:trHeight w:val="950"/>
        </w:trPr>
        <w:tc>
          <w:tcPr>
            <w:tcW w:w="3034" w:type="dxa"/>
            <w:noWrap w:val="0"/>
            <w:vAlign w:val="top"/>
          </w:tcPr>
          <w:p w14:paraId="1D9F11FB">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石林县推进经济回稳向好政策措施奖补资金</w:t>
            </w:r>
          </w:p>
          <w:p w14:paraId="2435D444">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p>
        </w:tc>
        <w:tc>
          <w:tcPr>
            <w:tcW w:w="1266" w:type="dxa"/>
            <w:noWrap w:val="0"/>
            <w:vAlign w:val="top"/>
          </w:tcPr>
          <w:p w14:paraId="4532138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2400080</w:t>
            </w:r>
          </w:p>
        </w:tc>
        <w:tc>
          <w:tcPr>
            <w:tcW w:w="4636" w:type="dxa"/>
            <w:noWrap w:val="0"/>
            <w:vAlign w:val="top"/>
          </w:tcPr>
          <w:p w14:paraId="6E93788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支付石林县推进经济回稳向好政策措施奖补资金</w:t>
            </w:r>
          </w:p>
          <w:p w14:paraId="6C14277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p>
        </w:tc>
      </w:tr>
      <w:tr w14:paraId="2AC1E43F">
        <w:tblPrEx>
          <w:tblW w:w="8936" w:type="dxa"/>
          <w:tblInd w:w="0" w:type="dxa"/>
          <w:tblCellMar>
            <w:top w:w="0" w:type="dxa"/>
            <w:left w:w="108" w:type="dxa"/>
            <w:bottom w:w="0" w:type="dxa"/>
            <w:right w:w="108" w:type="dxa"/>
          </w:tblCellMar>
        </w:tblPrEx>
        <w:tc>
          <w:tcPr>
            <w:tcW w:w="3034" w:type="dxa"/>
            <w:noWrap w:val="0"/>
            <w:vAlign w:val="top"/>
          </w:tcPr>
          <w:p w14:paraId="1AA79444">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“美丽县城”建设省级补助资金</w:t>
            </w:r>
          </w:p>
        </w:tc>
        <w:tc>
          <w:tcPr>
            <w:tcW w:w="1266" w:type="dxa"/>
            <w:noWrap w:val="0"/>
            <w:vAlign w:val="top"/>
          </w:tcPr>
          <w:p w14:paraId="73FFA49E">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1500000</w:t>
            </w:r>
          </w:p>
        </w:tc>
        <w:tc>
          <w:tcPr>
            <w:tcW w:w="4636" w:type="dxa"/>
            <w:noWrap w:val="0"/>
            <w:vAlign w:val="top"/>
          </w:tcPr>
          <w:p w14:paraId="030C649B">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val="en-US" w:eastAsia="zh-CN"/>
              </w:rPr>
              <w:t>美丽县城项目建设</w:t>
            </w:r>
          </w:p>
        </w:tc>
      </w:tr>
      <w:tr w14:paraId="6E41A765">
        <w:tblPrEx>
          <w:tblW w:w="8936" w:type="dxa"/>
          <w:tblInd w:w="0" w:type="dxa"/>
          <w:tblCellMar>
            <w:top w:w="0" w:type="dxa"/>
            <w:left w:w="108" w:type="dxa"/>
            <w:bottom w:w="0" w:type="dxa"/>
            <w:right w:w="108" w:type="dxa"/>
          </w:tblCellMar>
        </w:tblPrEx>
        <w:tc>
          <w:tcPr>
            <w:tcW w:w="3034" w:type="dxa"/>
            <w:noWrap w:val="0"/>
            <w:vAlign w:val="top"/>
          </w:tcPr>
          <w:p w14:paraId="347D11B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粮食风险基金</w:t>
            </w:r>
          </w:p>
        </w:tc>
        <w:tc>
          <w:tcPr>
            <w:tcW w:w="1266" w:type="dxa"/>
            <w:noWrap w:val="0"/>
            <w:vAlign w:val="top"/>
          </w:tcPr>
          <w:p w14:paraId="4754F88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700000</w:t>
            </w:r>
          </w:p>
        </w:tc>
        <w:tc>
          <w:tcPr>
            <w:tcW w:w="4636" w:type="dxa"/>
            <w:noWrap w:val="0"/>
            <w:vAlign w:val="top"/>
          </w:tcPr>
          <w:p w14:paraId="4876C59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eastAsia="zh-CN"/>
              </w:rPr>
              <w:t>粮食风险基金支出</w:t>
            </w:r>
          </w:p>
        </w:tc>
      </w:tr>
      <w:tr w14:paraId="47FBE729">
        <w:tblPrEx>
          <w:tblW w:w="8936" w:type="dxa"/>
          <w:tblInd w:w="0" w:type="dxa"/>
          <w:tblCellMar>
            <w:top w:w="0" w:type="dxa"/>
            <w:left w:w="108" w:type="dxa"/>
            <w:bottom w:w="0" w:type="dxa"/>
            <w:right w:w="108" w:type="dxa"/>
          </w:tblCellMar>
        </w:tblPrEx>
        <w:tc>
          <w:tcPr>
            <w:tcW w:w="3034" w:type="dxa"/>
            <w:noWrap w:val="0"/>
            <w:vAlign w:val="top"/>
          </w:tcPr>
          <w:p w14:paraId="7FF6456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县级储备粮管理费用补贴</w:t>
            </w:r>
          </w:p>
        </w:tc>
        <w:tc>
          <w:tcPr>
            <w:tcW w:w="1266" w:type="dxa"/>
            <w:noWrap w:val="0"/>
            <w:vAlign w:val="top"/>
          </w:tcPr>
          <w:p w14:paraId="6559E07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650000</w:t>
            </w:r>
          </w:p>
        </w:tc>
        <w:tc>
          <w:tcPr>
            <w:tcW w:w="4636" w:type="dxa"/>
            <w:noWrap w:val="0"/>
            <w:vAlign w:val="top"/>
          </w:tcPr>
          <w:p w14:paraId="491D5D2D">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eastAsia="zh-CN"/>
              </w:rPr>
              <w:t>县级储备粮管理费用补贴</w:t>
            </w:r>
          </w:p>
        </w:tc>
      </w:tr>
      <w:tr w14:paraId="0A8FE6F0">
        <w:tblPrEx>
          <w:tblW w:w="8936" w:type="dxa"/>
          <w:tblInd w:w="0" w:type="dxa"/>
          <w:tblCellMar>
            <w:top w:w="0" w:type="dxa"/>
            <w:left w:w="108" w:type="dxa"/>
            <w:bottom w:w="0" w:type="dxa"/>
            <w:right w:w="108" w:type="dxa"/>
          </w:tblCellMar>
        </w:tblPrEx>
        <w:tc>
          <w:tcPr>
            <w:tcW w:w="3034" w:type="dxa"/>
            <w:noWrap w:val="0"/>
            <w:vAlign w:val="top"/>
          </w:tcPr>
          <w:p w14:paraId="4E0D970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粮油供需平衡调查和市场监测经费</w:t>
            </w:r>
          </w:p>
        </w:tc>
        <w:tc>
          <w:tcPr>
            <w:tcW w:w="1266" w:type="dxa"/>
            <w:noWrap w:val="0"/>
            <w:vAlign w:val="top"/>
          </w:tcPr>
          <w:p w14:paraId="73C86215">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7200</w:t>
            </w:r>
          </w:p>
        </w:tc>
        <w:tc>
          <w:tcPr>
            <w:tcW w:w="4636" w:type="dxa"/>
            <w:noWrap w:val="0"/>
            <w:vAlign w:val="top"/>
          </w:tcPr>
          <w:p w14:paraId="50870228">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eastAsia="zh-CN"/>
              </w:rPr>
              <w:t>粮油供需平衡调查和市场监测调查户劳务补助支出</w:t>
            </w:r>
          </w:p>
        </w:tc>
      </w:tr>
      <w:tr w14:paraId="7599474A">
        <w:tblPrEx>
          <w:tblW w:w="8936" w:type="dxa"/>
          <w:tblInd w:w="0" w:type="dxa"/>
          <w:tblCellMar>
            <w:top w:w="0" w:type="dxa"/>
            <w:left w:w="108" w:type="dxa"/>
            <w:bottom w:w="0" w:type="dxa"/>
            <w:right w:w="108" w:type="dxa"/>
          </w:tblCellMar>
        </w:tblPrEx>
        <w:trPr>
          <w:trHeight w:val="580"/>
        </w:trPr>
        <w:tc>
          <w:tcPr>
            <w:tcW w:w="3034" w:type="dxa"/>
            <w:noWrap w:val="0"/>
            <w:vAlign w:val="top"/>
          </w:tcPr>
          <w:p w14:paraId="0B2F073A">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县级储备粮轮换价差损失经费</w:t>
            </w:r>
          </w:p>
          <w:p w14:paraId="752D539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p>
        </w:tc>
        <w:tc>
          <w:tcPr>
            <w:tcW w:w="1266" w:type="dxa"/>
            <w:noWrap w:val="0"/>
            <w:vAlign w:val="top"/>
          </w:tcPr>
          <w:p w14:paraId="7F70D757">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527493.6</w:t>
            </w:r>
          </w:p>
        </w:tc>
        <w:tc>
          <w:tcPr>
            <w:tcW w:w="4636" w:type="dxa"/>
            <w:noWrap w:val="0"/>
            <w:vAlign w:val="top"/>
          </w:tcPr>
          <w:p w14:paraId="06DFB05F">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val="en-US" w:eastAsia="zh-CN"/>
              </w:rPr>
            </w:pPr>
            <w:r>
              <w:rPr>
                <w:rFonts w:ascii="仿宋_GB2312" w:eastAsia="仿宋_GB2312" w:hAnsi="仿宋" w:hint="eastAsia"/>
                <w:sz w:val="21"/>
                <w:szCs w:val="21"/>
                <w:vertAlign w:val="baseline"/>
                <w:lang w:eastAsia="zh-CN"/>
              </w:rPr>
              <w:t>支付县级储备粮轮换价差损失经费</w:t>
            </w:r>
          </w:p>
        </w:tc>
      </w:tr>
      <w:tr w14:paraId="7E0412E3">
        <w:tblPrEx>
          <w:tblW w:w="8936" w:type="dxa"/>
          <w:tblInd w:w="0" w:type="dxa"/>
          <w:tblCellMar>
            <w:top w:w="0" w:type="dxa"/>
            <w:left w:w="108" w:type="dxa"/>
            <w:bottom w:w="0" w:type="dxa"/>
            <w:right w:w="108" w:type="dxa"/>
          </w:tblCellMar>
        </w:tblPrEx>
        <w:tc>
          <w:tcPr>
            <w:tcW w:w="3034" w:type="dxa"/>
            <w:noWrap w:val="0"/>
            <w:vAlign w:val="top"/>
          </w:tcPr>
          <w:p w14:paraId="0DF7982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资源勘探工业信息化等支出</w:t>
            </w:r>
          </w:p>
        </w:tc>
        <w:tc>
          <w:tcPr>
            <w:tcW w:w="1266" w:type="dxa"/>
            <w:noWrap w:val="0"/>
            <w:vAlign w:val="top"/>
          </w:tcPr>
          <w:p w14:paraId="374AADF2">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40000</w:t>
            </w:r>
          </w:p>
        </w:tc>
        <w:tc>
          <w:tcPr>
            <w:tcW w:w="4636" w:type="dxa"/>
            <w:noWrap w:val="0"/>
            <w:vAlign w:val="top"/>
          </w:tcPr>
          <w:p w14:paraId="26CD74C3">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支付</w:t>
            </w:r>
            <w:r>
              <w:rPr>
                <w:rFonts w:ascii="仿宋_GB2312" w:eastAsia="仿宋_GB2312" w:hAnsi="仿宋" w:hint="default"/>
                <w:sz w:val="21"/>
                <w:szCs w:val="21"/>
                <w:vertAlign w:val="baseline"/>
                <w:lang w:val="en-US" w:eastAsia="zh-CN"/>
              </w:rPr>
              <w:t>2023年昆明市新型基础设施建设奖励资金</w:t>
            </w:r>
          </w:p>
          <w:p w14:paraId="1E071734">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p>
        </w:tc>
      </w:tr>
      <w:tr w14:paraId="1E616FE8">
        <w:tblPrEx>
          <w:tblW w:w="8936" w:type="dxa"/>
          <w:tblInd w:w="0" w:type="dxa"/>
          <w:tblCellMar>
            <w:top w:w="0" w:type="dxa"/>
            <w:left w:w="108" w:type="dxa"/>
            <w:bottom w:w="0" w:type="dxa"/>
            <w:right w:w="108" w:type="dxa"/>
          </w:tblCellMar>
        </w:tblPrEx>
        <w:tc>
          <w:tcPr>
            <w:tcW w:w="3034" w:type="dxa"/>
            <w:noWrap w:val="0"/>
            <w:vAlign w:val="top"/>
          </w:tcPr>
          <w:p w14:paraId="41D60265">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default"/>
                <w:sz w:val="21"/>
                <w:szCs w:val="21"/>
                <w:vertAlign w:val="baseline"/>
                <w:lang w:val="en-US" w:eastAsia="zh-CN"/>
              </w:rPr>
              <w:t>人大代表补选经费</w:t>
            </w:r>
          </w:p>
        </w:tc>
        <w:tc>
          <w:tcPr>
            <w:tcW w:w="1266" w:type="dxa"/>
            <w:noWrap w:val="0"/>
            <w:vAlign w:val="top"/>
          </w:tcPr>
          <w:p w14:paraId="1C7BE6A6">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4751</w:t>
            </w:r>
          </w:p>
        </w:tc>
        <w:tc>
          <w:tcPr>
            <w:tcW w:w="4636" w:type="dxa"/>
            <w:noWrap w:val="0"/>
            <w:vAlign w:val="top"/>
          </w:tcPr>
          <w:p w14:paraId="4A520CCE">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支付</w:t>
            </w:r>
            <w:r>
              <w:rPr>
                <w:rFonts w:ascii="仿宋_GB2312" w:eastAsia="仿宋_GB2312" w:hAnsi="仿宋" w:hint="default"/>
                <w:sz w:val="21"/>
                <w:szCs w:val="21"/>
                <w:vertAlign w:val="baseline"/>
                <w:lang w:val="en-US" w:eastAsia="zh-CN"/>
              </w:rPr>
              <w:t>2024年度第一批人大代表补选经费</w:t>
            </w:r>
          </w:p>
          <w:p w14:paraId="512FBD9E">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p>
        </w:tc>
      </w:tr>
      <w:tr w14:paraId="543B3B87">
        <w:tblPrEx>
          <w:tblW w:w="8936" w:type="dxa"/>
          <w:tblInd w:w="0" w:type="dxa"/>
          <w:tblCellMar>
            <w:top w:w="0" w:type="dxa"/>
            <w:left w:w="108" w:type="dxa"/>
            <w:bottom w:w="0" w:type="dxa"/>
            <w:right w:w="108" w:type="dxa"/>
          </w:tblCellMar>
        </w:tblPrEx>
        <w:tc>
          <w:tcPr>
            <w:tcW w:w="3034" w:type="dxa"/>
            <w:noWrap w:val="0"/>
            <w:vAlign w:val="top"/>
          </w:tcPr>
          <w:p w14:paraId="4561BC49">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合计</w:t>
            </w:r>
            <w:r>
              <w:rPr>
                <w:rFonts w:ascii="仿宋_GB2312" w:eastAsia="仿宋_GB2312" w:hAnsi="仿宋" w:hint="eastAsia"/>
                <w:sz w:val="21"/>
                <w:szCs w:val="21"/>
                <w:vertAlign w:val="baseline"/>
                <w:lang w:eastAsia="zh-CN"/>
              </w:rPr>
              <w:tab/>
            </w:r>
          </w:p>
        </w:tc>
        <w:tc>
          <w:tcPr>
            <w:tcW w:w="1266" w:type="dxa"/>
            <w:noWrap w:val="0"/>
            <w:vAlign w:val="top"/>
          </w:tcPr>
          <w:p w14:paraId="43A9C55F">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zh-CN" w:eastAsia="zh-CN"/>
              </w:rPr>
              <w:t>8267485.74</w:t>
            </w:r>
          </w:p>
        </w:tc>
        <w:tc>
          <w:tcPr>
            <w:tcW w:w="4636" w:type="dxa"/>
            <w:noWrap w:val="0"/>
            <w:vAlign w:val="top"/>
          </w:tcPr>
          <w:p w14:paraId="0BC5BC8E">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default"/>
                <w:sz w:val="21"/>
                <w:szCs w:val="21"/>
                <w:vertAlign w:val="baseline"/>
                <w:lang w:val="en-US" w:eastAsia="zh-CN"/>
              </w:rPr>
            </w:pPr>
          </w:p>
        </w:tc>
      </w:tr>
    </w:tbl>
    <w:p w14:paraId="1E00EBFD">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41CE4670">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06B6697A">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石林彝族自治县发展和改革局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16385131.62</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99.92</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增加</w:t>
      </w:r>
      <w:r>
        <w:rPr>
          <w:rFonts w:ascii="仿宋_GB2312" w:eastAsia="仿宋_GB2312" w:hAnsi="仿宋_GB2312" w:cs="仿宋_GB2312" w:hint="eastAsia"/>
          <w:color w:val="auto"/>
          <w:kern w:val="0"/>
          <w:sz w:val="30"/>
          <w:lang w:val="zh-CN"/>
        </w:rPr>
        <w:t>443561.95</w:t>
      </w:r>
      <w:r>
        <w:rPr>
          <w:rFonts w:ascii="仿宋_GB2312" w:eastAsia="仿宋_GB2312" w:hAnsi="宋体" w:cs="Arial" w:hint="eastAsia"/>
          <w:kern w:val="0"/>
          <w:sz w:val="30"/>
          <w:szCs w:val="30"/>
          <w:highlight w:val="none"/>
        </w:rPr>
        <w:t>元，增长</w:t>
      </w:r>
      <w:r>
        <w:rPr>
          <w:rFonts w:ascii="仿宋_GB2312" w:eastAsia="仿宋_GB2312" w:hAnsi="仿宋_GB2312" w:cs="仿宋_GB2312" w:hint="eastAsia"/>
          <w:color w:val="auto"/>
          <w:kern w:val="0"/>
          <w:sz w:val="30"/>
          <w:lang w:val="zh-CN"/>
        </w:rPr>
        <w:t>2.78</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72.75</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14:paraId="62915CC5">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（二）一般公共预算财政拨款支出决算具体情况</w:t>
      </w:r>
      <w:r>
        <w:rPr>
          <w:rFonts w:ascii="楷体" w:eastAsia="楷体" w:hAnsi="楷体" w:hint="eastAsia"/>
          <w:sz w:val="30"/>
          <w:szCs w:val="30"/>
          <w:highlight w:val="none"/>
        </w:rPr>
        <w:tab/>
      </w:r>
    </w:p>
    <w:p w14:paraId="2E59F72F">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color w:val="FF0000"/>
          <w:kern w:val="0"/>
          <w:sz w:val="30"/>
          <w:szCs w:val="30"/>
          <w:highlight w:val="none"/>
          <w:lang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9915511.51</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60.52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61.93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 w:eastAsia="仿宋" w:hAnsi="仿宋" w:cs="仿宋" w:hint="eastAsia"/>
          <w:kern w:val="0"/>
          <w:sz w:val="30"/>
          <w:szCs w:val="24"/>
          <w:lang w:val="zh-CN"/>
        </w:rPr>
        <w:t>行政运行、物价管理、其他发展与改革事务支出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造成预决算差异的主要原因是：项目前期经费预算批复</w:t>
      </w:r>
      <w:r>
        <w:rPr>
          <w:rFonts w:ascii="仿宋_GB2312" w:eastAsia="仿宋_GB2312" w:hAnsi="宋体" w:cs="Arial" w:hint="eastAsia"/>
          <w:kern w:val="0"/>
          <w:sz w:val="30"/>
          <w:szCs w:val="30"/>
          <w:highlight w:val="none"/>
          <w:lang w:val="en-US" w:eastAsia="zh-CN"/>
        </w:rPr>
        <w:t>5000000元，预算执行只支出了1380000元，只完成年初预算的27.6%，向上争取资金工作经费预算批复2000000元，预算执行未支出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等，详细情况如下表：</w:t>
      </w:r>
    </w:p>
    <w:p w14:paraId="0355B6C4">
      <w:pPr>
        <w:pStyle w:val="Default"/>
        <w:keepNext w:val="0"/>
        <w:keepLines w:val="0"/>
        <w:pageBreakBefore w:val="0"/>
        <w:kinsoku/>
        <w:overflowPunct/>
        <w:topLinePunct w:val="0"/>
        <w:bidi w:val="0"/>
        <w:spacing w:line="560" w:lineRule="exact"/>
        <w:textAlignment w:val="auto"/>
        <w:rPr>
          <w:rFonts w:eastAsia="仿宋_GB2312" w:hint="default"/>
          <w:sz w:val="24"/>
          <w:szCs w:val="24"/>
          <w:lang w:val="en-US" w:eastAsia="zh-CN"/>
        </w:rPr>
      </w:pPr>
      <w:r>
        <w:rPr>
          <w:rFonts w:ascii="仿宋_GB2312" w:eastAsia="仿宋_GB2312" w:hAnsi="宋体" w:cs="Arial" w:hint="eastAsia"/>
          <w:kern w:val="0"/>
          <w:sz w:val="24"/>
          <w:szCs w:val="24"/>
          <w:highlight w:val="none"/>
        </w:rPr>
        <w:t>一般公共服务（类）支出</w:t>
      </w:r>
      <w:r>
        <w:rPr>
          <w:rFonts w:ascii="仿宋_GB2312" w:eastAsia="仿宋_GB2312" w:hAnsi="宋体" w:cs="Arial" w:hint="eastAsia"/>
          <w:kern w:val="0"/>
          <w:sz w:val="24"/>
          <w:szCs w:val="24"/>
          <w:highlight w:val="none"/>
          <w:lang w:eastAsia="zh-CN"/>
        </w:rPr>
        <w:t>情况表</w:t>
      </w:r>
      <w:r>
        <w:rPr>
          <w:rFonts w:ascii="仿宋_GB2312" w:eastAsia="仿宋_GB2312" w:hAnsi="宋体" w:cs="Arial" w:hint="eastAsia"/>
          <w:kern w:val="0"/>
          <w:sz w:val="24"/>
          <w:szCs w:val="24"/>
          <w:highlight w:val="none"/>
          <w:lang w:val="en-US" w:eastAsia="zh-CN"/>
        </w:rPr>
        <w:t xml:space="preserve">                                      单位：元</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35"/>
        <w:gridCol w:w="1947"/>
        <w:gridCol w:w="2490"/>
      </w:tblGrid>
      <w:tr w14:paraId="181C0072">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83"/>
        </w:trPr>
        <w:tc>
          <w:tcPr>
            <w:tcW w:w="4435" w:type="dxa"/>
          </w:tcPr>
          <w:p w14:paraId="26635377">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项目名称</w:t>
            </w:r>
          </w:p>
        </w:tc>
        <w:tc>
          <w:tcPr>
            <w:tcW w:w="1947" w:type="dxa"/>
          </w:tcPr>
          <w:p w14:paraId="173200CA">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年初预算数</w:t>
            </w:r>
          </w:p>
        </w:tc>
        <w:tc>
          <w:tcPr>
            <w:tcW w:w="2490" w:type="dxa"/>
          </w:tcPr>
          <w:p w14:paraId="5FFC277F">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年末决算数</w:t>
            </w:r>
          </w:p>
        </w:tc>
      </w:tr>
      <w:tr w14:paraId="1FCF7920">
        <w:tblPrEx>
          <w:tblW w:w="0" w:type="auto"/>
          <w:tblInd w:w="0" w:type="dxa"/>
          <w:tblLayout w:type="fixed"/>
          <w:tblCellMar>
            <w:top w:w="0" w:type="dxa"/>
            <w:left w:w="108" w:type="dxa"/>
            <w:bottom w:w="0" w:type="dxa"/>
            <w:right w:w="108" w:type="dxa"/>
          </w:tblCellMar>
        </w:tblPrEx>
        <w:tc>
          <w:tcPr>
            <w:tcW w:w="4435" w:type="dxa"/>
          </w:tcPr>
          <w:p w14:paraId="344FD8B5">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基本工资</w:t>
            </w:r>
          </w:p>
        </w:tc>
        <w:tc>
          <w:tcPr>
            <w:tcW w:w="1947" w:type="dxa"/>
            <w:shd w:val="clear" w:color="auto" w:fill="auto"/>
            <w:vAlign w:val="top"/>
          </w:tcPr>
          <w:p w14:paraId="403A2091">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1576572</w:t>
            </w:r>
          </w:p>
        </w:tc>
        <w:tc>
          <w:tcPr>
            <w:tcW w:w="2490" w:type="dxa"/>
          </w:tcPr>
          <w:p w14:paraId="738ABCCB">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1609028</w:t>
            </w:r>
          </w:p>
        </w:tc>
      </w:tr>
      <w:tr w14:paraId="2CB1C1FA">
        <w:tblPrEx>
          <w:tblW w:w="0" w:type="auto"/>
          <w:tblInd w:w="0" w:type="dxa"/>
          <w:tblLayout w:type="fixed"/>
          <w:tblCellMar>
            <w:top w:w="0" w:type="dxa"/>
            <w:left w:w="108" w:type="dxa"/>
            <w:bottom w:w="0" w:type="dxa"/>
            <w:right w:w="108" w:type="dxa"/>
          </w:tblCellMar>
        </w:tblPrEx>
        <w:tc>
          <w:tcPr>
            <w:tcW w:w="4435" w:type="dxa"/>
          </w:tcPr>
          <w:p w14:paraId="7EE69FF9">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津贴补贴</w:t>
            </w:r>
          </w:p>
        </w:tc>
        <w:tc>
          <w:tcPr>
            <w:tcW w:w="1947" w:type="dxa"/>
            <w:shd w:val="clear" w:color="auto" w:fill="auto"/>
            <w:vAlign w:val="top"/>
          </w:tcPr>
          <w:p w14:paraId="60327389">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2050236</w:t>
            </w:r>
          </w:p>
        </w:tc>
        <w:tc>
          <w:tcPr>
            <w:tcW w:w="2490" w:type="dxa"/>
          </w:tcPr>
          <w:p w14:paraId="10A42B36">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2064855</w:t>
            </w:r>
          </w:p>
        </w:tc>
      </w:tr>
      <w:tr w14:paraId="34BF1E91">
        <w:tblPrEx>
          <w:tblW w:w="0" w:type="auto"/>
          <w:tblInd w:w="0" w:type="dxa"/>
          <w:tblLayout w:type="fixed"/>
          <w:tblCellMar>
            <w:top w:w="0" w:type="dxa"/>
            <w:left w:w="108" w:type="dxa"/>
            <w:bottom w:w="0" w:type="dxa"/>
            <w:right w:w="108" w:type="dxa"/>
          </w:tblCellMar>
        </w:tblPrEx>
        <w:tc>
          <w:tcPr>
            <w:tcW w:w="4435" w:type="dxa"/>
          </w:tcPr>
          <w:p w14:paraId="7F194AA6">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奖金</w:t>
            </w:r>
          </w:p>
        </w:tc>
        <w:tc>
          <w:tcPr>
            <w:tcW w:w="1947" w:type="dxa"/>
            <w:shd w:val="clear" w:color="auto" w:fill="auto"/>
            <w:vAlign w:val="top"/>
          </w:tcPr>
          <w:p w14:paraId="7070B3B5">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589421</w:t>
            </w:r>
          </w:p>
        </w:tc>
        <w:tc>
          <w:tcPr>
            <w:tcW w:w="2490" w:type="dxa"/>
          </w:tcPr>
          <w:p w14:paraId="479E6E13">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741304</w:t>
            </w:r>
          </w:p>
        </w:tc>
      </w:tr>
      <w:tr w14:paraId="05E41733">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151AEF69">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绩效工资</w:t>
            </w:r>
          </w:p>
        </w:tc>
        <w:tc>
          <w:tcPr>
            <w:tcW w:w="1947" w:type="dxa"/>
            <w:shd w:val="clear" w:color="auto" w:fill="auto"/>
            <w:vAlign w:val="top"/>
          </w:tcPr>
          <w:p w14:paraId="2C9AA6D9">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289272</w:t>
            </w:r>
          </w:p>
        </w:tc>
        <w:tc>
          <w:tcPr>
            <w:tcW w:w="2490" w:type="dxa"/>
          </w:tcPr>
          <w:p w14:paraId="0439298D">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286565</w:t>
            </w:r>
          </w:p>
        </w:tc>
      </w:tr>
      <w:tr w14:paraId="523B1FBD">
        <w:tblPrEx>
          <w:tblW w:w="0" w:type="auto"/>
          <w:tblInd w:w="0" w:type="dxa"/>
          <w:tblLayout w:type="fixed"/>
          <w:tblCellMar>
            <w:top w:w="0" w:type="dxa"/>
            <w:left w:w="108" w:type="dxa"/>
            <w:bottom w:w="0" w:type="dxa"/>
            <w:right w:w="108" w:type="dxa"/>
          </w:tblCellMar>
        </w:tblPrEx>
        <w:trPr>
          <w:trHeight w:val="90"/>
        </w:trPr>
        <w:tc>
          <w:tcPr>
            <w:tcW w:w="4435" w:type="dxa"/>
          </w:tcPr>
          <w:p w14:paraId="0924827D">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其他社会保险缴费</w:t>
            </w:r>
          </w:p>
        </w:tc>
        <w:tc>
          <w:tcPr>
            <w:tcW w:w="1947" w:type="dxa"/>
            <w:shd w:val="clear" w:color="auto" w:fill="auto"/>
            <w:vAlign w:val="top"/>
          </w:tcPr>
          <w:p w14:paraId="1CEEFD27">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7965</w:t>
            </w:r>
          </w:p>
        </w:tc>
        <w:tc>
          <w:tcPr>
            <w:tcW w:w="2490" w:type="dxa"/>
          </w:tcPr>
          <w:p w14:paraId="04D50B05">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4253.81</w:t>
            </w:r>
          </w:p>
        </w:tc>
      </w:tr>
      <w:tr w14:paraId="18E53422">
        <w:tblPrEx>
          <w:tblW w:w="0" w:type="auto"/>
          <w:tblInd w:w="0" w:type="dxa"/>
          <w:tblLayout w:type="fixed"/>
          <w:tblCellMar>
            <w:top w:w="0" w:type="dxa"/>
            <w:left w:w="108" w:type="dxa"/>
            <w:bottom w:w="0" w:type="dxa"/>
            <w:right w:w="108" w:type="dxa"/>
          </w:tblCellMar>
        </w:tblPrEx>
        <w:tc>
          <w:tcPr>
            <w:tcW w:w="4435" w:type="dxa"/>
          </w:tcPr>
          <w:p w14:paraId="492DC8F1">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办公费</w:t>
            </w:r>
          </w:p>
        </w:tc>
        <w:tc>
          <w:tcPr>
            <w:tcW w:w="1947" w:type="dxa"/>
            <w:shd w:val="clear" w:color="auto" w:fill="auto"/>
            <w:vAlign w:val="top"/>
          </w:tcPr>
          <w:p w14:paraId="7AA76A15">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54000</w:t>
            </w:r>
          </w:p>
        </w:tc>
        <w:tc>
          <w:tcPr>
            <w:tcW w:w="2490" w:type="dxa"/>
          </w:tcPr>
          <w:p w14:paraId="1F087E5A">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54000</w:t>
            </w:r>
          </w:p>
        </w:tc>
      </w:tr>
      <w:tr w14:paraId="6F365E9D">
        <w:tblPrEx>
          <w:tblW w:w="0" w:type="auto"/>
          <w:tblInd w:w="0" w:type="dxa"/>
          <w:tblLayout w:type="fixed"/>
          <w:tblCellMar>
            <w:top w:w="0" w:type="dxa"/>
            <w:left w:w="108" w:type="dxa"/>
            <w:bottom w:w="0" w:type="dxa"/>
            <w:right w:w="108" w:type="dxa"/>
          </w:tblCellMar>
        </w:tblPrEx>
        <w:tc>
          <w:tcPr>
            <w:tcW w:w="4435" w:type="dxa"/>
          </w:tcPr>
          <w:p w14:paraId="3306EB41">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邮电费</w:t>
            </w:r>
          </w:p>
        </w:tc>
        <w:tc>
          <w:tcPr>
            <w:tcW w:w="1947" w:type="dxa"/>
            <w:shd w:val="clear" w:color="auto" w:fill="auto"/>
            <w:vAlign w:val="top"/>
          </w:tcPr>
          <w:p w14:paraId="45726A8E">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7200</w:t>
            </w:r>
          </w:p>
        </w:tc>
        <w:tc>
          <w:tcPr>
            <w:tcW w:w="2490" w:type="dxa"/>
          </w:tcPr>
          <w:p w14:paraId="368528A4">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6948.38</w:t>
            </w:r>
          </w:p>
        </w:tc>
      </w:tr>
      <w:tr w14:paraId="6CC3427D">
        <w:tblPrEx>
          <w:tblW w:w="0" w:type="auto"/>
          <w:tblInd w:w="0" w:type="dxa"/>
          <w:tblLayout w:type="fixed"/>
          <w:tblCellMar>
            <w:top w:w="0" w:type="dxa"/>
            <w:left w:w="108" w:type="dxa"/>
            <w:bottom w:w="0" w:type="dxa"/>
            <w:right w:w="108" w:type="dxa"/>
          </w:tblCellMar>
        </w:tblPrEx>
        <w:tc>
          <w:tcPr>
            <w:tcW w:w="4435" w:type="dxa"/>
          </w:tcPr>
          <w:p w14:paraId="2A7BF1FB">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差旅费</w:t>
            </w:r>
          </w:p>
        </w:tc>
        <w:tc>
          <w:tcPr>
            <w:tcW w:w="1947" w:type="dxa"/>
            <w:shd w:val="clear" w:color="auto" w:fill="auto"/>
            <w:vAlign w:val="top"/>
          </w:tcPr>
          <w:p w14:paraId="4E6DE3E2">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25200</w:t>
            </w:r>
          </w:p>
        </w:tc>
        <w:tc>
          <w:tcPr>
            <w:tcW w:w="2490" w:type="dxa"/>
          </w:tcPr>
          <w:p w14:paraId="4B720475">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25200</w:t>
            </w:r>
          </w:p>
        </w:tc>
      </w:tr>
      <w:tr w14:paraId="23558AC2">
        <w:tblPrEx>
          <w:tblW w:w="0" w:type="auto"/>
          <w:tblInd w:w="0" w:type="dxa"/>
          <w:tblLayout w:type="fixed"/>
          <w:tblCellMar>
            <w:top w:w="0" w:type="dxa"/>
            <w:left w:w="108" w:type="dxa"/>
            <w:bottom w:w="0" w:type="dxa"/>
            <w:right w:w="108" w:type="dxa"/>
          </w:tblCellMar>
        </w:tblPrEx>
        <w:tc>
          <w:tcPr>
            <w:tcW w:w="4435" w:type="dxa"/>
          </w:tcPr>
          <w:p w14:paraId="36ABF981">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公务接待费</w:t>
            </w:r>
          </w:p>
        </w:tc>
        <w:tc>
          <w:tcPr>
            <w:tcW w:w="1947" w:type="dxa"/>
            <w:shd w:val="clear" w:color="auto" w:fill="auto"/>
            <w:vAlign w:val="top"/>
          </w:tcPr>
          <w:p w14:paraId="5242669F">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14400</w:t>
            </w:r>
          </w:p>
        </w:tc>
        <w:tc>
          <w:tcPr>
            <w:tcW w:w="2490" w:type="dxa"/>
          </w:tcPr>
          <w:p w14:paraId="247B30E4">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10136</w:t>
            </w:r>
          </w:p>
        </w:tc>
      </w:tr>
      <w:tr w14:paraId="436B1A0A">
        <w:tblPrEx>
          <w:tblW w:w="0" w:type="auto"/>
          <w:tblInd w:w="0" w:type="dxa"/>
          <w:tblLayout w:type="fixed"/>
          <w:tblCellMar>
            <w:top w:w="0" w:type="dxa"/>
            <w:left w:w="108" w:type="dxa"/>
            <w:bottom w:w="0" w:type="dxa"/>
            <w:right w:w="108" w:type="dxa"/>
          </w:tblCellMar>
        </w:tblPrEx>
        <w:tc>
          <w:tcPr>
            <w:tcW w:w="4435" w:type="dxa"/>
          </w:tcPr>
          <w:p w14:paraId="699C0CA2">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工会经费</w:t>
            </w:r>
          </w:p>
        </w:tc>
        <w:tc>
          <w:tcPr>
            <w:tcW w:w="1947" w:type="dxa"/>
            <w:shd w:val="clear" w:color="auto" w:fill="auto"/>
            <w:vAlign w:val="top"/>
          </w:tcPr>
          <w:p w14:paraId="4EEE6B4E">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41760</w:t>
            </w:r>
          </w:p>
        </w:tc>
        <w:tc>
          <w:tcPr>
            <w:tcW w:w="2490" w:type="dxa"/>
          </w:tcPr>
          <w:p w14:paraId="63E98BDA">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42050</w:t>
            </w:r>
          </w:p>
        </w:tc>
      </w:tr>
      <w:tr w14:paraId="7B14EF00">
        <w:tblPrEx>
          <w:tblW w:w="0" w:type="auto"/>
          <w:tblInd w:w="0" w:type="dxa"/>
          <w:tblLayout w:type="fixed"/>
          <w:tblCellMar>
            <w:top w:w="0" w:type="dxa"/>
            <w:left w:w="108" w:type="dxa"/>
            <w:bottom w:w="0" w:type="dxa"/>
            <w:right w:w="108" w:type="dxa"/>
          </w:tblCellMar>
        </w:tblPrEx>
        <w:tc>
          <w:tcPr>
            <w:tcW w:w="4435" w:type="dxa"/>
          </w:tcPr>
          <w:p w14:paraId="79D31A93">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福利费</w:t>
            </w:r>
          </w:p>
        </w:tc>
        <w:tc>
          <w:tcPr>
            <w:tcW w:w="1947" w:type="dxa"/>
            <w:shd w:val="clear" w:color="auto" w:fill="auto"/>
            <w:vAlign w:val="top"/>
          </w:tcPr>
          <w:p w14:paraId="6DEDB2C3">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108000</w:t>
            </w:r>
          </w:p>
        </w:tc>
        <w:tc>
          <w:tcPr>
            <w:tcW w:w="2490" w:type="dxa"/>
          </w:tcPr>
          <w:p w14:paraId="0E22AF0E">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108750</w:t>
            </w:r>
          </w:p>
        </w:tc>
      </w:tr>
      <w:tr w14:paraId="4535B028">
        <w:tblPrEx>
          <w:tblW w:w="0" w:type="auto"/>
          <w:tblInd w:w="0" w:type="dxa"/>
          <w:tblLayout w:type="fixed"/>
          <w:tblCellMar>
            <w:top w:w="0" w:type="dxa"/>
            <w:left w:w="108" w:type="dxa"/>
            <w:bottom w:w="0" w:type="dxa"/>
            <w:right w:w="108" w:type="dxa"/>
          </w:tblCellMar>
        </w:tblPrEx>
        <w:tc>
          <w:tcPr>
            <w:tcW w:w="4435" w:type="dxa"/>
          </w:tcPr>
          <w:p w14:paraId="236D860B">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公务用车运行维护费</w:t>
            </w:r>
          </w:p>
        </w:tc>
        <w:tc>
          <w:tcPr>
            <w:tcW w:w="1947" w:type="dxa"/>
            <w:shd w:val="clear" w:color="auto" w:fill="auto"/>
            <w:vAlign w:val="top"/>
          </w:tcPr>
          <w:p w14:paraId="3BB21629">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40000</w:t>
            </w:r>
          </w:p>
        </w:tc>
        <w:tc>
          <w:tcPr>
            <w:tcW w:w="2490" w:type="dxa"/>
          </w:tcPr>
          <w:p w14:paraId="579FF9C9">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25148.84</w:t>
            </w:r>
          </w:p>
        </w:tc>
      </w:tr>
      <w:tr w14:paraId="42755ACC">
        <w:tblPrEx>
          <w:tblW w:w="0" w:type="auto"/>
          <w:tblInd w:w="0" w:type="dxa"/>
          <w:tblLayout w:type="fixed"/>
          <w:tblCellMar>
            <w:top w:w="0" w:type="dxa"/>
            <w:left w:w="108" w:type="dxa"/>
            <w:bottom w:w="0" w:type="dxa"/>
            <w:right w:w="108" w:type="dxa"/>
          </w:tblCellMar>
        </w:tblPrEx>
        <w:tc>
          <w:tcPr>
            <w:tcW w:w="4435" w:type="dxa"/>
          </w:tcPr>
          <w:p w14:paraId="576EFEEB">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其他交通费用</w:t>
            </w:r>
          </w:p>
        </w:tc>
        <w:tc>
          <w:tcPr>
            <w:tcW w:w="1947" w:type="dxa"/>
            <w:shd w:val="clear" w:color="auto" w:fill="auto"/>
            <w:vAlign w:val="top"/>
          </w:tcPr>
          <w:p w14:paraId="281F9974">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bidi="ar-SA"/>
              </w:rPr>
              <w:t>275880</w:t>
            </w:r>
          </w:p>
        </w:tc>
        <w:tc>
          <w:tcPr>
            <w:tcW w:w="2490" w:type="dxa"/>
          </w:tcPr>
          <w:p w14:paraId="0E1C514A">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273206.86</w:t>
            </w:r>
          </w:p>
        </w:tc>
      </w:tr>
      <w:tr w14:paraId="62A0F895">
        <w:tblPrEx>
          <w:tblW w:w="0" w:type="auto"/>
          <w:tblInd w:w="0" w:type="dxa"/>
          <w:tblLayout w:type="fixed"/>
          <w:tblCellMar>
            <w:top w:w="0" w:type="dxa"/>
            <w:left w:w="108" w:type="dxa"/>
            <w:bottom w:w="0" w:type="dxa"/>
            <w:right w:w="108" w:type="dxa"/>
          </w:tblCellMar>
        </w:tblPrEx>
        <w:tc>
          <w:tcPr>
            <w:tcW w:w="4435" w:type="dxa"/>
          </w:tcPr>
          <w:p w14:paraId="3F4D4A08">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eastAsia="zh-CN"/>
              </w:rPr>
            </w:pPr>
            <w:r>
              <w:rPr>
                <w:rFonts w:ascii="仿宋_GB2312" w:eastAsia="仿宋_GB2312" w:hAnsi="宋体" w:cs="Arial" w:hint="eastAsia"/>
                <w:kern w:val="0"/>
                <w:sz w:val="24"/>
                <w:szCs w:val="24"/>
                <w:highlight w:val="none"/>
                <w:vertAlign w:val="baseline"/>
                <w:lang w:eastAsia="zh-CN"/>
              </w:rPr>
              <w:t>其他商品和服务支出</w:t>
            </w:r>
          </w:p>
        </w:tc>
        <w:tc>
          <w:tcPr>
            <w:tcW w:w="1947" w:type="dxa"/>
          </w:tcPr>
          <w:p w14:paraId="7621395E">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80040</w:t>
            </w:r>
          </w:p>
        </w:tc>
        <w:tc>
          <w:tcPr>
            <w:tcW w:w="2490" w:type="dxa"/>
          </w:tcPr>
          <w:p w14:paraId="376C6BF0">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79605</w:t>
            </w:r>
          </w:p>
        </w:tc>
      </w:tr>
      <w:tr w14:paraId="0916B812">
        <w:tblPrEx>
          <w:tblW w:w="0" w:type="auto"/>
          <w:tblInd w:w="0" w:type="dxa"/>
          <w:tblLayout w:type="fixed"/>
          <w:tblCellMar>
            <w:top w:w="0" w:type="dxa"/>
            <w:left w:w="108" w:type="dxa"/>
            <w:bottom w:w="0" w:type="dxa"/>
            <w:right w:w="108" w:type="dxa"/>
          </w:tblCellMar>
        </w:tblPrEx>
        <w:trPr>
          <w:trHeight w:val="610"/>
        </w:trPr>
        <w:tc>
          <w:tcPr>
            <w:tcW w:w="4435" w:type="dxa"/>
            <w:shd w:val="clear" w:color="auto" w:fill="auto"/>
            <w:vAlign w:val="top"/>
          </w:tcPr>
          <w:p w14:paraId="10DE31B9">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2024年度第一批人大代表补选经费</w:t>
            </w:r>
          </w:p>
        </w:tc>
        <w:tc>
          <w:tcPr>
            <w:tcW w:w="1947" w:type="dxa"/>
            <w:shd w:val="clear" w:color="auto" w:fill="auto"/>
            <w:vAlign w:val="top"/>
          </w:tcPr>
          <w:p w14:paraId="73D93EF9">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年初无预算</w:t>
            </w:r>
          </w:p>
        </w:tc>
        <w:tc>
          <w:tcPr>
            <w:tcW w:w="2490" w:type="dxa"/>
            <w:shd w:val="clear" w:color="auto" w:fill="auto"/>
            <w:vAlign w:val="top"/>
          </w:tcPr>
          <w:p w14:paraId="309C318F">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rPr>
              <w:t>4715.00</w:t>
            </w:r>
          </w:p>
        </w:tc>
      </w:tr>
      <w:tr w14:paraId="7C3CD286">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1157EB70">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石林县十五五规划纲要编制经费</w:t>
            </w:r>
          </w:p>
        </w:tc>
        <w:tc>
          <w:tcPr>
            <w:tcW w:w="1947" w:type="dxa"/>
            <w:shd w:val="clear" w:color="auto" w:fill="auto"/>
            <w:vAlign w:val="top"/>
          </w:tcPr>
          <w:p w14:paraId="7FF49BC5">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rPr>
              <w:t>500000.00</w:t>
            </w:r>
          </w:p>
        </w:tc>
        <w:tc>
          <w:tcPr>
            <w:tcW w:w="2490" w:type="dxa"/>
            <w:shd w:val="clear" w:color="auto" w:fill="auto"/>
            <w:vAlign w:val="top"/>
          </w:tcPr>
          <w:p w14:paraId="3A64BBFB">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rPr>
              <w:t>265200.00</w:t>
            </w:r>
          </w:p>
        </w:tc>
      </w:tr>
      <w:tr w14:paraId="12A5EE31">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771A1572">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eastAsia="zh-CN"/>
              </w:rPr>
              <w:t>农产品成本调查经费</w:t>
            </w:r>
          </w:p>
        </w:tc>
        <w:tc>
          <w:tcPr>
            <w:tcW w:w="1947" w:type="dxa"/>
            <w:shd w:val="clear" w:color="auto" w:fill="auto"/>
            <w:vAlign w:val="top"/>
          </w:tcPr>
          <w:p w14:paraId="2859FD0A">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年初无预算</w:t>
            </w:r>
          </w:p>
        </w:tc>
        <w:tc>
          <w:tcPr>
            <w:tcW w:w="2490" w:type="dxa"/>
            <w:shd w:val="clear" w:color="auto" w:fill="auto"/>
            <w:vAlign w:val="top"/>
          </w:tcPr>
          <w:p w14:paraId="3673B361">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2438</w:t>
            </w:r>
          </w:p>
        </w:tc>
      </w:tr>
      <w:tr w14:paraId="4E3A2A0C">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39C37574">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eastAsia="zh-CN"/>
              </w:rPr>
              <w:t>昆明市产业发展贡献奖励资金</w:t>
            </w:r>
          </w:p>
        </w:tc>
        <w:tc>
          <w:tcPr>
            <w:tcW w:w="1947" w:type="dxa"/>
            <w:shd w:val="clear" w:color="auto" w:fill="auto"/>
            <w:vAlign w:val="top"/>
          </w:tcPr>
          <w:p w14:paraId="3F668A75">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年初无预算</w:t>
            </w:r>
          </w:p>
        </w:tc>
        <w:tc>
          <w:tcPr>
            <w:tcW w:w="2490" w:type="dxa"/>
            <w:shd w:val="clear" w:color="auto" w:fill="auto"/>
            <w:vAlign w:val="top"/>
          </w:tcPr>
          <w:p w14:paraId="261E9B17">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18000</w:t>
            </w:r>
          </w:p>
        </w:tc>
      </w:tr>
      <w:tr w14:paraId="2BFA2323">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7018B07C">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eastAsia="zh-CN"/>
              </w:rPr>
              <w:t>应急物资储备仓库租金经费</w:t>
            </w:r>
          </w:p>
        </w:tc>
        <w:tc>
          <w:tcPr>
            <w:tcW w:w="1947" w:type="dxa"/>
            <w:shd w:val="clear" w:color="auto" w:fill="auto"/>
            <w:vAlign w:val="top"/>
          </w:tcPr>
          <w:p w14:paraId="0E26AC00">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rPr>
              <w:t>100000</w:t>
            </w:r>
          </w:p>
        </w:tc>
        <w:tc>
          <w:tcPr>
            <w:tcW w:w="2490" w:type="dxa"/>
            <w:shd w:val="clear" w:color="auto" w:fill="auto"/>
            <w:vAlign w:val="top"/>
          </w:tcPr>
          <w:p w14:paraId="77D6AFDC">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100000</w:t>
            </w:r>
          </w:p>
        </w:tc>
      </w:tr>
      <w:tr w14:paraId="226A0373">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26BCBE7A">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eastAsia="zh-CN"/>
              </w:rPr>
              <w:t>项目前期经费</w:t>
            </w:r>
          </w:p>
        </w:tc>
        <w:tc>
          <w:tcPr>
            <w:tcW w:w="1947" w:type="dxa"/>
            <w:shd w:val="clear" w:color="auto" w:fill="auto"/>
            <w:vAlign w:val="top"/>
          </w:tcPr>
          <w:p w14:paraId="1E758AEE">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rPr>
              <w:t>5000000</w:t>
            </w:r>
          </w:p>
        </w:tc>
        <w:tc>
          <w:tcPr>
            <w:tcW w:w="2490" w:type="dxa"/>
            <w:shd w:val="clear" w:color="auto" w:fill="auto"/>
            <w:vAlign w:val="top"/>
          </w:tcPr>
          <w:p w14:paraId="0D50C89D">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1380000</w:t>
            </w:r>
          </w:p>
        </w:tc>
      </w:tr>
      <w:tr w14:paraId="3C537C10">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5373A0AC">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2024年离退休党支部经费</w:t>
            </w:r>
          </w:p>
        </w:tc>
        <w:tc>
          <w:tcPr>
            <w:tcW w:w="1947" w:type="dxa"/>
            <w:shd w:val="clear" w:color="auto" w:fill="auto"/>
            <w:vAlign w:val="top"/>
          </w:tcPr>
          <w:p w14:paraId="019C3241">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年初无预算</w:t>
            </w:r>
          </w:p>
        </w:tc>
        <w:tc>
          <w:tcPr>
            <w:tcW w:w="2490" w:type="dxa"/>
            <w:shd w:val="clear" w:color="auto" w:fill="auto"/>
            <w:vAlign w:val="top"/>
          </w:tcPr>
          <w:p w14:paraId="2E42ABA8">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10150</w:t>
            </w:r>
          </w:p>
        </w:tc>
      </w:tr>
      <w:tr w14:paraId="7750703F">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12542C2D">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eastAsia="zh-CN"/>
              </w:rPr>
              <w:t>打击涉烟违法犯罪工作经费</w:t>
            </w:r>
          </w:p>
        </w:tc>
        <w:tc>
          <w:tcPr>
            <w:tcW w:w="1947" w:type="dxa"/>
            <w:shd w:val="clear" w:color="auto" w:fill="auto"/>
            <w:vAlign w:val="top"/>
          </w:tcPr>
          <w:p w14:paraId="350B6707">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年初无预算</w:t>
            </w:r>
          </w:p>
        </w:tc>
        <w:tc>
          <w:tcPr>
            <w:tcW w:w="2490" w:type="dxa"/>
            <w:shd w:val="clear" w:color="auto" w:fill="auto"/>
            <w:vAlign w:val="top"/>
          </w:tcPr>
          <w:p w14:paraId="5E3C3CA4">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37812</w:t>
            </w:r>
          </w:p>
        </w:tc>
      </w:tr>
      <w:tr w14:paraId="2C363F50">
        <w:tblPrEx>
          <w:tblW w:w="0" w:type="auto"/>
          <w:tblInd w:w="0" w:type="dxa"/>
          <w:tblLayout w:type="fixed"/>
          <w:tblCellMar>
            <w:top w:w="0" w:type="dxa"/>
            <w:left w:w="108" w:type="dxa"/>
            <w:bottom w:w="0" w:type="dxa"/>
            <w:right w:w="108" w:type="dxa"/>
          </w:tblCellMar>
        </w:tblPrEx>
        <w:tc>
          <w:tcPr>
            <w:tcW w:w="4435" w:type="dxa"/>
            <w:shd w:val="clear" w:color="auto" w:fill="auto"/>
            <w:vAlign w:val="top"/>
          </w:tcPr>
          <w:p w14:paraId="73850F11">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eastAsia="zh-CN"/>
              </w:rPr>
              <w:t>粮食流通统计、清仓查库等工作经费</w:t>
            </w:r>
          </w:p>
        </w:tc>
        <w:tc>
          <w:tcPr>
            <w:tcW w:w="1947" w:type="dxa"/>
            <w:shd w:val="clear" w:color="auto" w:fill="auto"/>
            <w:vAlign w:val="top"/>
          </w:tcPr>
          <w:p w14:paraId="49F297B6">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rPr>
              <w:t>50000</w:t>
            </w:r>
          </w:p>
        </w:tc>
        <w:tc>
          <w:tcPr>
            <w:tcW w:w="2490" w:type="dxa"/>
            <w:shd w:val="clear" w:color="auto" w:fill="auto"/>
            <w:vAlign w:val="top"/>
          </w:tcPr>
          <w:p w14:paraId="11C81F7C">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59858.98</w:t>
            </w:r>
          </w:p>
        </w:tc>
      </w:tr>
      <w:tr w14:paraId="58F8C7E5">
        <w:tblPrEx>
          <w:tblW w:w="0" w:type="auto"/>
          <w:tblInd w:w="0" w:type="dxa"/>
          <w:tblLayout w:type="fixed"/>
          <w:tblCellMar>
            <w:top w:w="0" w:type="dxa"/>
            <w:left w:w="108" w:type="dxa"/>
            <w:bottom w:w="0" w:type="dxa"/>
            <w:right w:w="108" w:type="dxa"/>
          </w:tblCellMar>
        </w:tblPrEx>
        <w:trPr>
          <w:trHeight w:val="730"/>
        </w:trPr>
        <w:tc>
          <w:tcPr>
            <w:tcW w:w="4435" w:type="dxa"/>
            <w:shd w:val="clear" w:color="auto" w:fill="auto"/>
            <w:vAlign w:val="top"/>
          </w:tcPr>
          <w:p w14:paraId="6D0EC7FE">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eastAsia="zh-CN"/>
              </w:rPr>
              <w:t>向上争取项目、重点项目推进和项目开工管理工作经费</w:t>
            </w:r>
          </w:p>
        </w:tc>
        <w:tc>
          <w:tcPr>
            <w:tcW w:w="1947" w:type="dxa"/>
            <w:shd w:val="clear" w:color="auto" w:fill="auto"/>
            <w:vAlign w:val="top"/>
          </w:tcPr>
          <w:p w14:paraId="0E662E62">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rPr>
              <w:t>200000</w:t>
            </w:r>
          </w:p>
        </w:tc>
        <w:tc>
          <w:tcPr>
            <w:tcW w:w="2490" w:type="dxa"/>
            <w:shd w:val="clear" w:color="auto" w:fill="auto"/>
            <w:vAlign w:val="top"/>
          </w:tcPr>
          <w:p w14:paraId="698C5A8B">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232670.64</w:t>
            </w:r>
          </w:p>
        </w:tc>
      </w:tr>
      <w:tr w14:paraId="39526BDA">
        <w:tblPrEx>
          <w:tblW w:w="0" w:type="auto"/>
          <w:tblInd w:w="0" w:type="dxa"/>
          <w:tblLayout w:type="fixed"/>
          <w:tblCellMar>
            <w:top w:w="0" w:type="dxa"/>
            <w:left w:w="108" w:type="dxa"/>
            <w:bottom w:w="0" w:type="dxa"/>
            <w:right w:w="108" w:type="dxa"/>
          </w:tblCellMar>
        </w:tblPrEx>
        <w:trPr>
          <w:trHeight w:val="920"/>
        </w:trPr>
        <w:tc>
          <w:tcPr>
            <w:tcW w:w="4435" w:type="dxa"/>
            <w:shd w:val="clear" w:color="auto" w:fill="auto"/>
            <w:vAlign w:val="top"/>
          </w:tcPr>
          <w:p w14:paraId="668F99E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表彰石林县高质量发展贡献奖先进个人资金</w:t>
            </w:r>
          </w:p>
          <w:p w14:paraId="69E76CAC">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p>
        </w:tc>
        <w:tc>
          <w:tcPr>
            <w:tcW w:w="1947" w:type="dxa"/>
            <w:shd w:val="clear" w:color="auto" w:fill="auto"/>
            <w:vAlign w:val="top"/>
          </w:tcPr>
          <w:p w14:paraId="6C852B0E">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eastAsia="zh-CN"/>
              </w:rPr>
              <w:t>年初无预算</w:t>
            </w:r>
          </w:p>
        </w:tc>
        <w:tc>
          <w:tcPr>
            <w:tcW w:w="2490" w:type="dxa"/>
            <w:shd w:val="clear" w:color="auto" w:fill="auto"/>
            <w:vAlign w:val="top"/>
          </w:tcPr>
          <w:p w14:paraId="288F4303">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73500</w:t>
            </w:r>
          </w:p>
        </w:tc>
      </w:tr>
      <w:tr w14:paraId="613588AC">
        <w:tblPrEx>
          <w:tblW w:w="0" w:type="auto"/>
          <w:tblInd w:w="0" w:type="dxa"/>
          <w:tblLayout w:type="fixed"/>
          <w:tblCellMar>
            <w:top w:w="0" w:type="dxa"/>
            <w:left w:w="108" w:type="dxa"/>
            <w:bottom w:w="0" w:type="dxa"/>
            <w:right w:w="108" w:type="dxa"/>
          </w:tblCellMar>
        </w:tblPrEx>
        <w:trPr>
          <w:trHeight w:val="655"/>
        </w:trPr>
        <w:tc>
          <w:tcPr>
            <w:tcW w:w="4435" w:type="dxa"/>
            <w:shd w:val="clear" w:color="auto" w:fill="auto"/>
            <w:vAlign w:val="top"/>
          </w:tcPr>
          <w:p w14:paraId="0866C1C1">
            <w:pPr>
              <w:keepNext w:val="0"/>
              <w:keepLines w:val="0"/>
              <w:pageBreakBefore w:val="0"/>
              <w:numPr>
                <w:ilvl w:val="0"/>
                <w:numId w:val="0"/>
              </w:numPr>
              <w:kinsoku/>
              <w:overflowPunct/>
              <w:topLinePunct w:val="0"/>
              <w:bidi w:val="0"/>
              <w:snapToGrid w:val="0"/>
              <w:spacing w:line="560" w:lineRule="exact"/>
              <w:textAlignment w:val="auto"/>
              <w:rPr>
                <w:rFonts w:ascii="仿宋_GB2312" w:eastAsia="仿宋_GB2312" w:hAnsi="仿宋" w:hint="eastAsia"/>
                <w:sz w:val="21"/>
                <w:szCs w:val="21"/>
                <w:vertAlign w:val="baseline"/>
                <w:lang w:eastAsia="zh-CN"/>
              </w:rPr>
            </w:pPr>
            <w:r>
              <w:rPr>
                <w:rFonts w:ascii="仿宋_GB2312" w:eastAsia="仿宋_GB2312" w:hAnsi="仿宋" w:hint="eastAsia"/>
                <w:sz w:val="21"/>
                <w:szCs w:val="21"/>
                <w:vertAlign w:val="baseline"/>
                <w:lang w:eastAsia="zh-CN"/>
              </w:rPr>
              <w:t>石林县推进经济回稳向好政策措施奖补资金</w:t>
            </w:r>
          </w:p>
          <w:p w14:paraId="1314B19C">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p>
        </w:tc>
        <w:tc>
          <w:tcPr>
            <w:tcW w:w="1947" w:type="dxa"/>
            <w:shd w:val="clear" w:color="auto" w:fill="auto"/>
            <w:vAlign w:val="top"/>
          </w:tcPr>
          <w:p w14:paraId="56A85D31">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eastAsia"/>
                <w:kern w:val="0"/>
                <w:sz w:val="24"/>
                <w:szCs w:val="24"/>
                <w:highlight w:val="none"/>
                <w:vertAlign w:val="baseline"/>
                <w:lang w:val="en-US" w:eastAsia="zh-CN" w:bidi="ar-SA"/>
              </w:rPr>
            </w:pPr>
            <w:r>
              <w:rPr>
                <w:rFonts w:ascii="仿宋_GB2312" w:eastAsia="仿宋_GB2312" w:hAnsi="宋体" w:cs="Arial" w:hint="eastAsia"/>
                <w:kern w:val="0"/>
                <w:sz w:val="24"/>
                <w:szCs w:val="24"/>
                <w:highlight w:val="none"/>
                <w:vertAlign w:val="baseline"/>
                <w:lang w:val="en-US" w:eastAsia="zh-CN"/>
              </w:rPr>
              <w:t>3000000</w:t>
            </w:r>
          </w:p>
        </w:tc>
        <w:tc>
          <w:tcPr>
            <w:tcW w:w="2490" w:type="dxa"/>
            <w:shd w:val="clear" w:color="auto" w:fill="auto"/>
            <w:vAlign w:val="top"/>
          </w:tcPr>
          <w:p w14:paraId="055F63F9">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仿宋" w:hint="eastAsia"/>
                <w:sz w:val="21"/>
                <w:szCs w:val="21"/>
                <w:vertAlign w:val="baseline"/>
                <w:lang w:val="en-US" w:eastAsia="zh-CN"/>
              </w:rPr>
              <w:t>2400080</w:t>
            </w:r>
          </w:p>
        </w:tc>
      </w:tr>
      <w:tr w14:paraId="341D82E2">
        <w:tblPrEx>
          <w:tblW w:w="0" w:type="auto"/>
          <w:tblInd w:w="0" w:type="dxa"/>
          <w:tblLayout w:type="fixed"/>
          <w:tblCellMar>
            <w:top w:w="0" w:type="dxa"/>
            <w:left w:w="108" w:type="dxa"/>
            <w:bottom w:w="0" w:type="dxa"/>
            <w:right w:w="108" w:type="dxa"/>
          </w:tblCellMar>
        </w:tblPrEx>
        <w:trPr>
          <w:trHeight w:val="655"/>
        </w:trPr>
        <w:tc>
          <w:tcPr>
            <w:tcW w:w="4435" w:type="dxa"/>
            <w:shd w:val="clear" w:color="auto" w:fill="auto"/>
            <w:vAlign w:val="top"/>
          </w:tcPr>
          <w:p w14:paraId="690B9090">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cs="Times New Roman" w:hint="eastAsia"/>
                <w:kern w:val="2"/>
                <w:sz w:val="21"/>
                <w:szCs w:val="21"/>
                <w:vertAlign w:val="baseline"/>
                <w:lang w:val="en-US" w:eastAsia="zh-CN" w:bidi="ar-SA"/>
              </w:rPr>
            </w:pPr>
            <w:r>
              <w:rPr>
                <w:rFonts w:ascii="仿宋_GB2312" w:eastAsia="仿宋_GB2312" w:hAnsi="宋体" w:cs="Arial" w:hint="eastAsia"/>
                <w:kern w:val="0"/>
                <w:sz w:val="30"/>
                <w:szCs w:val="30"/>
                <w:highlight w:val="none"/>
                <w:lang w:val="en-US" w:eastAsia="zh-CN"/>
              </w:rPr>
              <w:t>向上争取资金工作经费</w:t>
            </w:r>
          </w:p>
        </w:tc>
        <w:tc>
          <w:tcPr>
            <w:tcW w:w="1947" w:type="dxa"/>
            <w:shd w:val="clear" w:color="auto" w:fill="auto"/>
            <w:vAlign w:val="top"/>
          </w:tcPr>
          <w:p w14:paraId="44937A0E">
            <w:pPr>
              <w:keepNext w:val="0"/>
              <w:keepLines w:val="0"/>
              <w:pageBreakBefore w:val="0"/>
              <w:widowControl/>
              <w:kinsoku/>
              <w:overflowPunct/>
              <w:topLinePunct w:val="0"/>
              <w:bidi w:val="0"/>
              <w:snapToGrid w:val="0"/>
              <w:spacing w:before="100" w:after="100" w:line="560" w:lineRule="exact"/>
              <w:jc w:val="left"/>
              <w:textAlignment w:val="auto"/>
              <w:rPr>
                <w:rFonts w:ascii="仿宋_GB2312" w:eastAsia="仿宋_GB2312" w:hAnsi="宋体" w:cs="Arial" w:hint="default"/>
                <w:kern w:val="0"/>
                <w:sz w:val="24"/>
                <w:szCs w:val="24"/>
                <w:highlight w:val="none"/>
                <w:vertAlign w:val="baseline"/>
                <w:lang w:val="en-US" w:eastAsia="zh-CN"/>
              </w:rPr>
            </w:pPr>
            <w:r>
              <w:rPr>
                <w:rFonts w:ascii="仿宋_GB2312" w:eastAsia="仿宋_GB2312" w:hAnsi="宋体" w:cs="Arial" w:hint="eastAsia"/>
                <w:kern w:val="0"/>
                <w:sz w:val="24"/>
                <w:szCs w:val="24"/>
                <w:highlight w:val="none"/>
                <w:vertAlign w:val="baseline"/>
                <w:lang w:val="en-US" w:eastAsia="zh-CN"/>
              </w:rPr>
              <w:t>2000000</w:t>
            </w:r>
          </w:p>
        </w:tc>
        <w:tc>
          <w:tcPr>
            <w:tcW w:w="2490" w:type="dxa"/>
            <w:shd w:val="clear" w:color="auto" w:fill="auto"/>
            <w:vAlign w:val="top"/>
          </w:tcPr>
          <w:p w14:paraId="1E216E45">
            <w:pPr>
              <w:keepNext w:val="0"/>
              <w:keepLines w:val="0"/>
              <w:pageBreakBefore w:val="0"/>
              <w:numPr>
                <w:ilvl w:val="0"/>
                <w:numId w:val="0"/>
              </w:numPr>
              <w:kinsoku/>
              <w:overflowPunct/>
              <w:topLinePunct w:val="0"/>
              <w:bidi w:val="0"/>
              <w:snapToGrid w:val="0"/>
              <w:spacing w:line="560" w:lineRule="exact"/>
              <w:ind w:left="0" w:firstLine="0" w:leftChars="0" w:firstLineChars="0"/>
              <w:textAlignment w:val="auto"/>
              <w:rPr>
                <w:rFonts w:ascii="仿宋_GB2312" w:eastAsia="仿宋_GB2312" w:hAnsi="仿宋" w:hint="default"/>
                <w:sz w:val="21"/>
                <w:szCs w:val="21"/>
                <w:vertAlign w:val="baseline"/>
                <w:lang w:val="en-US" w:eastAsia="zh-CN"/>
              </w:rPr>
            </w:pPr>
            <w:r>
              <w:rPr>
                <w:rFonts w:ascii="仿宋_GB2312" w:eastAsia="仿宋_GB2312" w:hAnsi="仿宋" w:hint="eastAsia"/>
                <w:sz w:val="21"/>
                <w:szCs w:val="21"/>
                <w:vertAlign w:val="baseline"/>
                <w:lang w:val="en-US" w:eastAsia="zh-CN"/>
              </w:rPr>
              <w:t>0</w:t>
            </w:r>
          </w:p>
        </w:tc>
      </w:tr>
    </w:tbl>
    <w:p w14:paraId="6C560097">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p>
    <w:p w14:paraId="5033537A">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w:t>
      </w:r>
      <w:r>
        <w:rPr>
          <w:rFonts w:ascii="仿宋_GB2312" w:eastAsia="仿宋_GB2312" w:hint="eastAsia"/>
          <w:sz w:val="30"/>
          <w:szCs w:val="30"/>
          <w:highlight w:val="none"/>
          <w:lang w:eastAsia="zh-CN"/>
        </w:rPr>
        <w:t>年初无此项预算</w:t>
      </w:r>
      <w:r>
        <w:rPr>
          <w:rFonts w:ascii="仿宋_GB2312" w:eastAsia="仿宋_GB2312" w:hint="eastAsia"/>
          <w:sz w:val="30"/>
          <w:szCs w:val="30"/>
          <w:highlight w:val="none"/>
        </w:rPr>
        <w:t>。</w:t>
      </w:r>
    </w:p>
    <w:p w14:paraId="42DC183F">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21908433">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仿宋_GB2312" w:cs="仿宋_GB2312" w:hint="eastAsia"/>
          <w:color w:val="auto"/>
          <w:kern w:val="0"/>
          <w:sz w:val="30"/>
          <w:lang w:val="en-US" w:eastAsia="zh-CN"/>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7208DACA">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r>
        <w:rPr>
          <w:rFonts w:ascii="仿宋_GB2312" w:eastAsia="仿宋_GB2312" w:hint="eastAsia"/>
          <w:sz w:val="30"/>
          <w:szCs w:val="30"/>
          <w:highlight w:val="none"/>
        </w:rPr>
        <w:t>。</w:t>
      </w:r>
    </w:p>
    <w:p w14:paraId="01255F99">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70D5114E">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6137BB63">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1871903.98</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11.42</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89.88</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 w:eastAsia="仿宋" w:hAnsi="仿宋" w:cs="仿宋" w:hint="eastAsia"/>
          <w:color w:val="auto"/>
          <w:kern w:val="0"/>
          <w:sz w:val="30"/>
          <w:szCs w:val="22"/>
          <w:lang w:val="zh-CN"/>
        </w:rPr>
        <w:t>发改局机关离退休人员生活补助、在职工作人员的养老保险和当年退休人员计</w:t>
      </w:r>
      <w:r>
        <w:rPr>
          <w:rFonts w:ascii="仿宋_GB2312" w:eastAsia="仿宋_GB2312" w:hAnsi="宋体" w:cs="Arial" w:hint="eastAsia"/>
          <w:kern w:val="0"/>
          <w:sz w:val="30"/>
          <w:szCs w:val="30"/>
          <w:highlight w:val="none"/>
          <w:lang w:val="zh-CN" w:eastAsia="zh-CN"/>
        </w:rPr>
        <w:t>实职业年金缴费、职工死亡丧葬抚恤费、</w:t>
      </w:r>
      <w:r>
        <w:rPr>
          <w:rFonts w:ascii="仿宋" w:eastAsia="仿宋" w:hAnsi="仿宋" w:cs="仿宋" w:hint="eastAsia"/>
          <w:color w:val="auto"/>
          <w:kern w:val="0"/>
          <w:sz w:val="30"/>
          <w:szCs w:val="22"/>
          <w:lang w:val="zh-CN"/>
        </w:rPr>
        <w:t>公益性岗位人员工资支出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造成预决算差异的主要原因是异的主要原因是决算</w:t>
      </w:r>
      <w:r>
        <w:rPr>
          <w:rFonts w:ascii="仿宋_GB2312" w:eastAsia="仿宋_GB2312" w:hint="eastAsia"/>
          <w:color w:val="000000" w:themeColor="text1"/>
          <w:sz w:val="30"/>
          <w:szCs w:val="30"/>
          <w:highlight w:val="none"/>
          <w:lang w:eastAsia="zh-CN"/>
          <w14:textFill>
            <w14:solidFill>
              <w14:schemeClr w14:val="tx1"/>
            </w14:solidFill>
          </w14:textFill>
        </w:rPr>
        <w:t>累计人数比预算人数减少</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577883ED">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632537.53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3.86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85.27</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 w:eastAsia="仿宋" w:hAnsi="仿宋" w:cs="仿宋" w:hint="eastAsia"/>
          <w:color w:val="auto"/>
          <w:kern w:val="0"/>
          <w:sz w:val="30"/>
          <w:szCs w:val="22"/>
          <w:lang w:val="en-US"/>
        </w:rPr>
        <w:t>行政事业单位医疗支出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造成预决算差异的主要原因是异的主要原因是决算</w:t>
      </w:r>
      <w:r>
        <w:rPr>
          <w:rFonts w:ascii="仿宋_GB2312" w:eastAsia="仿宋_GB2312" w:hint="eastAsia"/>
          <w:color w:val="000000" w:themeColor="text1"/>
          <w:sz w:val="30"/>
          <w:szCs w:val="30"/>
          <w:highlight w:val="none"/>
          <w:lang w:eastAsia="zh-CN"/>
          <w14:textFill>
            <w14:solidFill>
              <w14:schemeClr w14:val="tx1"/>
            </w14:solidFill>
          </w14:textFill>
        </w:rPr>
        <w:t>累计人数比预算人数减少</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60BB33DE">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r>
        <w:rPr>
          <w:rFonts w:ascii="仿宋_GB2312" w:eastAsia="仿宋_GB2312" w:hint="eastAsia"/>
          <w:sz w:val="30"/>
          <w:szCs w:val="30"/>
          <w:highlight w:val="none"/>
        </w:rPr>
        <w:t>。</w:t>
      </w:r>
    </w:p>
    <w:p w14:paraId="51CD4740">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1500000.00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9.15</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 w:eastAsia="仿宋" w:hAnsi="仿宋" w:cs="仿宋" w:hint="eastAsia"/>
          <w:color w:val="auto"/>
          <w:kern w:val="0"/>
          <w:sz w:val="30"/>
          <w:szCs w:val="22"/>
          <w:lang w:val="en-US"/>
        </w:rPr>
        <w:t>美丽县城项目建设</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int="eastAsia"/>
          <w:color w:val="000000" w:themeColor="text1"/>
          <w:sz w:val="30"/>
          <w:szCs w:val="30"/>
          <w:highlight w:val="none"/>
          <w:lang w:eastAsia="zh-CN"/>
          <w14:textFill>
            <w14:solidFill>
              <w14:schemeClr w14:val="tx1"/>
            </w14:solidFill>
          </w14:textFill>
        </w:rPr>
        <w:t>年初预算时项目未达支出条件，在预算执行中达到支出进度</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6CC15199">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59533D67">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r>
        <w:rPr>
          <w:rFonts w:ascii="仿宋_GB2312" w:eastAsia="仿宋_GB2312" w:hint="eastAsia"/>
          <w:sz w:val="30"/>
          <w:szCs w:val="30"/>
          <w:highlight w:val="none"/>
        </w:rPr>
        <w:t>。</w:t>
      </w:r>
    </w:p>
    <w:p w14:paraId="535D1F4C">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40000.00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0.24</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int="eastAsia"/>
          <w:color w:val="000000" w:themeColor="text1"/>
          <w:sz w:val="30"/>
          <w:szCs w:val="30"/>
          <w:highlight w:val="none"/>
          <w:lang w:eastAsia="zh-CN"/>
          <w14:textFill>
            <w14:solidFill>
              <w14:schemeClr w14:val="tx1"/>
            </w14:solidFill>
          </w14:textFill>
        </w:rPr>
        <w:t>智慧停车泊位建设</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06B65CE3">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r>
        <w:rPr>
          <w:rFonts w:ascii="仿宋_GB2312" w:eastAsia="仿宋_GB2312" w:hint="eastAsia"/>
          <w:sz w:val="30"/>
          <w:szCs w:val="30"/>
          <w:highlight w:val="none"/>
        </w:rPr>
        <w:t>。</w:t>
      </w:r>
    </w:p>
    <w:p w14:paraId="3F6554CE">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19A22AB6">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7CF5456C">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531B51AD">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547685.00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3.34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95.66</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 w:eastAsia="仿宋" w:hAnsi="仿宋" w:cs="仿宋" w:hint="eastAsia"/>
          <w:color w:val="auto"/>
          <w:kern w:val="0"/>
          <w:sz w:val="30"/>
          <w:szCs w:val="22"/>
          <w:lang w:val="en-US"/>
        </w:rPr>
        <w:t>缴纳在职职工住房公积金</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造成预决算差异的主要原因是决算</w:t>
      </w:r>
      <w:r>
        <w:rPr>
          <w:rFonts w:ascii="仿宋_GB2312" w:eastAsia="仿宋_GB2312" w:hint="eastAsia"/>
          <w:color w:val="000000" w:themeColor="text1"/>
          <w:sz w:val="30"/>
          <w:szCs w:val="30"/>
          <w:highlight w:val="none"/>
          <w:lang w:eastAsia="zh-CN"/>
          <w14:textFill>
            <w14:solidFill>
              <w14:schemeClr w14:val="tx1"/>
            </w14:solidFill>
          </w14:textFill>
        </w:rPr>
        <w:t>累计人数比预算人数减少</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7D639956">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1877493.60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11.46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64.37</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 w:eastAsia="仿宋" w:hAnsi="仿宋" w:cs="仿宋" w:hint="eastAsia"/>
          <w:color w:val="auto"/>
          <w:kern w:val="0"/>
          <w:sz w:val="30"/>
          <w:szCs w:val="22"/>
          <w:lang w:val="en-US"/>
        </w:rPr>
        <w:t>粮食</w:t>
      </w:r>
      <w:r>
        <w:rPr>
          <w:rFonts w:ascii="仿宋_GB2312" w:eastAsia="仿宋_GB2312" w:hAnsi="仿宋_GB2312" w:cs="仿宋_GB2312" w:hint="eastAsia"/>
          <w:color w:val="auto"/>
          <w:kern w:val="0"/>
          <w:sz w:val="30"/>
          <w:lang w:val="en-US"/>
        </w:rPr>
        <w:t>风险基金</w:t>
      </w:r>
      <w:r>
        <w:rPr>
          <w:rFonts w:ascii="仿宋_GB2312" w:eastAsia="仿宋_GB2312" w:hAnsi="仿宋_GB2312" w:cs="仿宋_GB2312" w:hint="eastAsia"/>
          <w:color w:val="auto"/>
          <w:kern w:val="0"/>
          <w:sz w:val="30"/>
          <w:lang w:val="en-US" w:eastAsia="zh-CN"/>
        </w:rPr>
        <w:t>700000</w:t>
      </w:r>
      <w:r>
        <w:rPr>
          <w:rFonts w:ascii="仿宋_GB2312" w:eastAsia="仿宋_GB2312" w:hAnsi="仿宋_GB2312" w:cs="仿宋_GB2312" w:hint="eastAsia"/>
          <w:color w:val="auto"/>
          <w:kern w:val="0"/>
          <w:sz w:val="30"/>
          <w:lang w:val="en-US"/>
        </w:rPr>
        <w:t>元，县级储备粮管理费用补贴</w:t>
      </w:r>
      <w:r>
        <w:rPr>
          <w:rFonts w:ascii="仿宋_GB2312" w:eastAsia="仿宋_GB2312" w:hAnsi="仿宋_GB2312" w:cs="仿宋_GB2312" w:hint="eastAsia"/>
          <w:color w:val="auto"/>
          <w:kern w:val="0"/>
          <w:sz w:val="30"/>
          <w:lang w:val="en-US" w:eastAsia="zh-CN"/>
        </w:rPr>
        <w:t>650000</w:t>
      </w:r>
      <w:r>
        <w:rPr>
          <w:rFonts w:ascii="仿宋_GB2312" w:eastAsia="仿宋_GB2312" w:hAnsi="仿宋_GB2312" w:cs="仿宋_GB2312" w:hint="eastAsia"/>
          <w:color w:val="auto"/>
          <w:kern w:val="0"/>
          <w:sz w:val="30"/>
          <w:lang w:val="en-US"/>
        </w:rPr>
        <w:t>元，县级储备粮轮换价差损失经费</w:t>
      </w:r>
      <w:r>
        <w:rPr>
          <w:rFonts w:ascii="仿宋_GB2312" w:eastAsia="仿宋_GB2312" w:hAnsi="仿宋_GB2312" w:cs="仿宋_GB2312" w:hint="eastAsia"/>
          <w:color w:val="auto"/>
          <w:kern w:val="0"/>
          <w:sz w:val="30"/>
          <w:lang w:val="en-US" w:eastAsia="zh-CN"/>
        </w:rPr>
        <w:t>527493.60元</w:t>
      </w:r>
      <w:r>
        <w:rPr>
          <w:rFonts w:ascii="仿宋_GB2312" w:eastAsia="仿宋_GB2312" w:hAnsi="仿宋_GB2312" w:cs="仿宋_GB2312" w:hint="eastAsia"/>
          <w:color w:val="auto"/>
          <w:kern w:val="0"/>
          <w:sz w:val="30"/>
          <w:lang w:val="en-US"/>
        </w:rPr>
        <w:t>；</w:t>
      </w:r>
      <w:r>
        <w:rPr>
          <w:rFonts w:ascii="仿宋_GB2312" w:eastAsia="仿宋_GB2312" w:hAnsi="仿宋_GB2312" w:cs="仿宋_GB2312" w:hint="eastAsia"/>
          <w:color w:val="auto"/>
          <w:kern w:val="0"/>
          <w:sz w:val="30"/>
          <w:lang w:val="en-US" w:eastAsia="zh-CN"/>
        </w:rPr>
        <w:t>造成预决算差异的主要原因是</w:t>
      </w:r>
      <w:r>
        <w:rPr>
          <w:rFonts w:ascii="仿宋_GB2312" w:eastAsia="仿宋_GB2312" w:hAnsi="仿宋_GB2312" w:cs="仿宋_GB2312" w:hint="eastAsia"/>
          <w:color w:val="auto"/>
          <w:kern w:val="0"/>
          <w:sz w:val="30"/>
          <w:lang w:val="en-US"/>
        </w:rPr>
        <w:t>县级储备粮轮换价差损失经费</w:t>
      </w:r>
      <w:r>
        <w:rPr>
          <w:rFonts w:ascii="仿宋_GB2312" w:eastAsia="仿宋_GB2312" w:hAnsi="仿宋_GB2312" w:cs="仿宋_GB2312" w:hint="eastAsia"/>
          <w:color w:val="auto"/>
          <w:kern w:val="0"/>
          <w:sz w:val="30"/>
          <w:lang w:val="en-US" w:eastAsia="zh-CN"/>
        </w:rPr>
        <w:t>年初预算1566495元，决算支出527493.60元。</w:t>
      </w:r>
    </w:p>
    <w:p w14:paraId="456F223F">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6136A6BB">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p>
    <w:p w14:paraId="7B158E02">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r>
        <w:rPr>
          <w:rFonts w:ascii="仿宋_GB2312" w:eastAsia="仿宋_GB2312" w:hint="eastAsia"/>
          <w:sz w:val="30"/>
          <w:szCs w:val="30"/>
          <w:highlight w:val="none"/>
        </w:rPr>
        <w:t>。</w:t>
      </w:r>
    </w:p>
    <w:p w14:paraId="00C250CA">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int="eastAsia"/>
          <w:sz w:val="30"/>
          <w:szCs w:val="30"/>
          <w:highlight w:val="none"/>
          <w:lang w:eastAsia="zh-CN"/>
        </w:rPr>
        <w:t>无支出</w:t>
      </w:r>
      <w:r>
        <w:rPr>
          <w:rFonts w:ascii="仿宋_GB2312" w:eastAsia="仿宋_GB2312" w:hAnsi="仿宋_GB2312" w:cs="仿宋_GB2312" w:hint="eastAsia"/>
          <w:color w:val="auto"/>
          <w:kern w:val="0"/>
          <w:sz w:val="30"/>
          <w:lang w:val="en-US" w:eastAsia="zh-CN"/>
        </w:rPr>
        <w:t>,年初无此项预算。</w:t>
      </w:r>
    </w:p>
    <w:p w14:paraId="2E59C2AA">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int="eastAsia"/>
          <w:sz w:val="30"/>
          <w:szCs w:val="30"/>
          <w:highlight w:val="none"/>
          <w:lang w:eastAsia="zh-CN"/>
        </w:rPr>
        <w:t>无支出</w:t>
      </w:r>
      <w:r>
        <w:rPr>
          <w:rFonts w:ascii="仿宋_GB2312" w:eastAsia="仿宋_GB2312" w:hAnsi="仿宋_GB2312" w:cs="仿宋_GB2312" w:hint="eastAsia"/>
          <w:color w:val="auto"/>
          <w:kern w:val="0"/>
          <w:sz w:val="30"/>
          <w:lang w:val="en-US" w:eastAsia="zh-CN"/>
        </w:rPr>
        <w:t>,年初无此项预算。</w:t>
      </w:r>
    </w:p>
    <w:p w14:paraId="57F76F61">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无支出</w:t>
      </w:r>
      <w:r>
        <w:rPr>
          <w:rFonts w:ascii="仿宋_GB2312" w:eastAsia="仿宋_GB2312" w:hAnsi="仿宋_GB2312" w:cs="仿宋_GB2312" w:hint="eastAsia"/>
          <w:color w:val="auto"/>
          <w:kern w:val="0"/>
          <w:sz w:val="30"/>
          <w:lang w:val="en-US" w:eastAsia="zh-CN"/>
        </w:rPr>
        <w:t>,年初无此项预算</w:t>
      </w:r>
      <w:r>
        <w:rPr>
          <w:rFonts w:ascii="仿宋_GB2312" w:eastAsia="仿宋_GB2312" w:hAnsi="仿宋_GB2312" w:cs="仿宋_GB2312" w:hint="eastAsia"/>
          <w:color w:val="auto"/>
          <w:kern w:val="0"/>
          <w:sz w:val="30"/>
          <w:lang w:val="en-US"/>
        </w:rPr>
        <w:t>。</w:t>
      </w:r>
    </w:p>
    <w:p w14:paraId="2BB9843E">
      <w:pPr>
        <w:keepNext w:val="0"/>
        <w:keepLines w:val="0"/>
        <w:pageBreakBefore w:val="0"/>
        <w:widowControl/>
        <w:numPr>
          <w:ilvl w:val="0"/>
          <w:numId w:val="2"/>
        </w:numPr>
        <w:kinsoku/>
        <w:overflowPunct/>
        <w:topLinePunct w:val="0"/>
        <w:bidi w:val="0"/>
        <w:snapToGrid w:val="0"/>
        <w:spacing w:before="100" w:after="100" w:line="56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77DAC36C">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 一般公共预算财政拨款“三公”经费支出决算总体情况</w:t>
      </w:r>
    </w:p>
    <w:p w14:paraId="2C789FE5">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仿宋_GB2312" w:cs="仿宋_GB2312" w:hint="eastAsia"/>
          <w:color w:val="auto"/>
          <w:sz w:val="30"/>
          <w:szCs w:val="30"/>
          <w:lang w:eastAsia="zh-CN"/>
        </w:rPr>
      </w:pPr>
      <w:r>
        <w:rPr>
          <w:rFonts w:ascii="仿宋_GB2312" w:eastAsia="仿宋_GB2312" w:hAnsi="仿宋_GB2312" w:cs="仿宋_GB2312" w:hint="eastAsia"/>
          <w:kern w:val="0"/>
          <w:sz w:val="30"/>
          <w:szCs w:val="30"/>
          <w:highlight w:val="none"/>
          <w:lang w:val="en-US" w:eastAsia="zh-CN"/>
        </w:rPr>
        <w:t>2024</w:t>
      </w:r>
      <w:r>
        <w:rPr>
          <w:rFonts w:ascii="仿宋_GB2312" w:eastAsia="仿宋_GB2312" w:hAnsi="仿宋_GB2312" w:cs="仿宋_GB2312" w:hint="eastAsia"/>
          <w:kern w:val="0"/>
          <w:sz w:val="30"/>
          <w:szCs w:val="30"/>
          <w:highlight w:val="none"/>
        </w:rPr>
        <w:t>年度财政拨款“三公”经费支出决算中，财政拨款“三公”经费支出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54400.00</w:t>
      </w:r>
      <w:r>
        <w:rPr>
          <w:rFonts w:ascii="仿宋_GB2312" w:eastAsia="仿宋_GB2312" w:hAnsi="仿宋_GB2312" w:cs="仿宋_GB2312" w:hint="eastAsia"/>
          <w:kern w:val="0"/>
          <w:sz w:val="30"/>
          <w:szCs w:val="30"/>
          <w:highlight w:val="none"/>
        </w:rPr>
        <w:t>元，决算为</w:t>
      </w:r>
      <w:r>
        <w:rPr>
          <w:rFonts w:ascii="仿宋_GB2312" w:eastAsia="仿宋_GB2312" w:hAnsi="仿宋_GB2312" w:cs="仿宋_GB2312" w:hint="eastAsia"/>
          <w:color w:val="000000"/>
          <w:sz w:val="30"/>
          <w:lang w:val="zh-CN"/>
        </w:rPr>
        <w:t>35284.84</w:t>
      </w:r>
      <w:r>
        <w:rPr>
          <w:rFonts w:ascii="仿宋_GB2312" w:eastAsia="仿宋_GB2312" w:hAnsi="仿宋_GB2312" w:cs="仿宋_GB2312" w:hint="eastAsia"/>
          <w:kern w:val="0"/>
          <w:sz w:val="30"/>
          <w:szCs w:val="30"/>
          <w:highlight w:val="none"/>
        </w:rPr>
        <w:t>元，完成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预算的</w:t>
      </w:r>
      <w:r>
        <w:rPr>
          <w:rFonts w:ascii="仿宋_GB2312" w:eastAsia="仿宋_GB2312" w:hAnsi="仿宋_GB2312" w:cs="仿宋_GB2312" w:hint="eastAsia"/>
          <w:color w:val="000000"/>
          <w:sz w:val="30"/>
          <w:lang w:val="zh-CN"/>
        </w:rPr>
        <w:t>64.86</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11293.89</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47.08</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1A68564E">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仿宋_GB2312" w:cs="仿宋_GB2312" w:hint="eastAsia"/>
          <w:color w:val="FF0000"/>
          <w:sz w:val="30"/>
          <w:szCs w:val="30"/>
          <w:lang w:eastAsia="zh-CN"/>
        </w:rPr>
      </w:pPr>
      <w:r>
        <w:rPr>
          <w:rFonts w:ascii="仿宋_GB2312" w:eastAsia="仿宋_GB2312" w:hAnsi="仿宋_GB2312" w:cs="仿宋_GB2312" w:hint="eastAsia"/>
          <w:kern w:val="0"/>
          <w:sz w:val="30"/>
          <w:szCs w:val="30"/>
          <w:highlight w:val="none"/>
        </w:rPr>
        <w:t>因公出国（境）费支出</w:t>
      </w:r>
      <w:r>
        <w:rPr>
          <w:rFonts w:ascii="仿宋_GB2312" w:eastAsia="仿宋_GB2312" w:hAnsi="仿宋_GB2312" w:cs="仿宋_GB2312" w:hint="eastAsia"/>
          <w:kern w:val="0"/>
          <w:sz w:val="30"/>
          <w:szCs w:val="30"/>
          <w:highlight w:val="none"/>
          <w:lang w:eastAsia="zh-CN"/>
        </w:rPr>
        <w:t>年初无此项</w:t>
      </w:r>
      <w:r>
        <w:rPr>
          <w:rFonts w:ascii="仿宋_GB2312" w:eastAsia="仿宋_GB2312" w:hAnsi="仿宋_GB2312" w:cs="仿宋_GB2312" w:hint="eastAsia"/>
          <w:kern w:val="0"/>
          <w:sz w:val="30"/>
          <w:szCs w:val="30"/>
          <w:highlight w:val="none"/>
        </w:rPr>
        <w:t>预算</w:t>
      </w:r>
      <w:r>
        <w:rPr>
          <w:rFonts w:ascii="仿宋_GB2312" w:eastAsia="仿宋_GB2312" w:hAnsi="仿宋_GB2312" w:cs="仿宋_GB2312" w:hint="eastAsia"/>
          <w:kern w:val="0"/>
          <w:sz w:val="30"/>
          <w:szCs w:val="30"/>
          <w:highlight w:val="none"/>
          <w:lang w:eastAsia="zh-CN"/>
        </w:rPr>
        <w:t>，决算无支出</w:t>
      </w:r>
      <w:r>
        <w:rPr>
          <w:rFonts w:ascii="仿宋_GB2312" w:eastAsia="仿宋_GB2312" w:hAnsi="仿宋_GB2312" w:cs="仿宋_GB2312" w:hint="eastAsia"/>
          <w:kern w:val="0"/>
          <w:sz w:val="30"/>
          <w:szCs w:val="30"/>
          <w:highlight w:val="none"/>
        </w:rPr>
        <w:t>；公务用车购置费支出</w:t>
      </w:r>
      <w:r>
        <w:rPr>
          <w:rFonts w:ascii="仿宋_GB2312" w:eastAsia="仿宋_GB2312" w:hAnsi="仿宋_GB2312" w:cs="仿宋_GB2312" w:hint="eastAsia"/>
          <w:kern w:val="0"/>
          <w:sz w:val="30"/>
          <w:szCs w:val="30"/>
          <w:highlight w:val="none"/>
          <w:lang w:eastAsia="zh-CN"/>
        </w:rPr>
        <w:t>年初无</w:t>
      </w:r>
      <w:r>
        <w:rPr>
          <w:rFonts w:ascii="仿宋_GB2312" w:eastAsia="仿宋_GB2312" w:hAnsi="仿宋_GB2312" w:cs="仿宋_GB2312" w:hint="eastAsia"/>
          <w:kern w:val="0"/>
          <w:sz w:val="30"/>
          <w:szCs w:val="30"/>
          <w:highlight w:val="none"/>
        </w:rPr>
        <w:t>预算</w:t>
      </w:r>
      <w:r>
        <w:rPr>
          <w:rFonts w:ascii="仿宋_GB2312" w:eastAsia="仿宋_GB2312" w:hAnsi="仿宋_GB2312" w:cs="仿宋_GB2312" w:hint="eastAsia"/>
          <w:kern w:val="0"/>
          <w:sz w:val="30"/>
          <w:szCs w:val="30"/>
          <w:highlight w:val="none"/>
          <w:lang w:eastAsia="zh-CN"/>
        </w:rPr>
        <w:t>，决算无支出</w:t>
      </w:r>
      <w:r>
        <w:rPr>
          <w:rFonts w:ascii="仿宋_GB2312" w:eastAsia="仿宋_GB2312" w:hAnsi="仿宋_GB2312" w:cs="仿宋_GB2312" w:hint="eastAsia"/>
          <w:kern w:val="0"/>
          <w:sz w:val="30"/>
          <w:szCs w:val="30"/>
          <w:highlight w:val="none"/>
        </w:rPr>
        <w:t>；公务用车</w:t>
      </w:r>
      <w:r>
        <w:rPr>
          <w:rFonts w:ascii="仿宋_GB2312" w:eastAsia="仿宋_GB2312" w:hAnsi="仿宋_GB2312" w:cs="仿宋_GB2312" w:hint="eastAsia"/>
          <w:kern w:val="0"/>
          <w:sz w:val="30"/>
          <w:szCs w:val="30"/>
          <w:highlight w:val="none"/>
          <w:lang w:eastAsia="zh-CN"/>
        </w:rPr>
        <w:t>运行维护</w:t>
      </w:r>
      <w:r>
        <w:rPr>
          <w:rFonts w:ascii="仿宋_GB2312" w:eastAsia="仿宋_GB2312" w:hAnsi="仿宋_GB2312" w:cs="仿宋_GB2312" w:hint="eastAsia"/>
          <w:kern w:val="0"/>
          <w:sz w:val="30"/>
          <w:szCs w:val="30"/>
          <w:highlight w:val="none"/>
        </w:rPr>
        <w:t>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40000.00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25148.84</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71.27</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62.87</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公务接待费支出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14400.00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10136.00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28.73</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70.39</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26B2A95E">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sz w:val="30"/>
          <w:szCs w:val="30"/>
          <w:highlight w:val="none"/>
          <w14:textFill>
            <w14:solidFill>
              <w14:schemeClr w14:val="tx1"/>
            </w14:solidFill>
          </w14:textFill>
        </w:rPr>
        <w:t>因公出国（境）费</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支出决算较</w:t>
      </w:r>
      <w:r>
        <w:rPr>
          <w:rFonts w:ascii="仿宋_GB2312" w:eastAsia="仿宋_GB2312" w:hAnsi="仿宋_GB2312" w:cs="仿宋_GB2312" w:hint="eastAsia"/>
          <w:color w:val="000000" w:themeColor="text1"/>
          <w:sz w:val="30"/>
          <w:szCs w:val="30"/>
          <w:lang w:eastAsia="zh-CN"/>
          <w14:textFill>
            <w14:solidFill>
              <w14:schemeClr w14:val="tx1"/>
            </w14:solidFill>
          </w14:textFill>
        </w:rPr>
        <w:t>上年无此项支出</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30"/>
          <w:szCs w:val="30"/>
          <w:highlight w:val="none"/>
          <w14:textFill>
            <w14:solidFill>
              <w14:schemeClr w14:val="tx1"/>
            </w14:solidFill>
          </w14:textFill>
        </w:rPr>
        <w:t>公务用车购置费</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支出决算较上年</w:t>
      </w:r>
      <w:r>
        <w:rPr>
          <w:rFonts w:ascii="仿宋_GB2312" w:eastAsia="仿宋_GB2312" w:hAnsi="仿宋_GB2312" w:cs="仿宋_GB2312" w:hint="eastAsia"/>
          <w:color w:val="000000" w:themeColor="text1"/>
          <w:sz w:val="30"/>
          <w:szCs w:val="30"/>
          <w:lang w:eastAsia="zh-CN"/>
          <w14:textFill>
            <w14:solidFill>
              <w14:schemeClr w14:val="tx1"/>
            </w14:solidFill>
          </w14:textFill>
        </w:rPr>
        <w:t>无此项支出</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30"/>
          <w:szCs w:val="30"/>
          <w:highlight w:val="none"/>
          <w14:textFill>
            <w14:solidFill>
              <w14:schemeClr w14:val="tx1"/>
            </w14:solidFill>
          </w14:textFill>
        </w:rPr>
        <w:t>公务用车</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运行维护费</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支出决算较上年增加</w:t>
      </w:r>
      <w:r>
        <w:rPr>
          <w:rFonts w:ascii="仿宋_GB2312" w:eastAsia="仿宋_GB2312" w:hAnsi="仿宋_GB2312" w:cs="仿宋_GB2312" w:hint="eastAsia"/>
          <w:color w:val="000000" w:themeColor="text1"/>
          <w:sz w:val="30"/>
          <w:lang w:val="zh-CN"/>
          <w14:textFill>
            <w14:solidFill>
              <w14:schemeClr w14:val="tx1"/>
            </w14:solidFill>
          </w14:textFill>
        </w:rPr>
        <w:t>7644.69</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元，增长</w:t>
      </w:r>
      <w:r>
        <w:rPr>
          <w:rFonts w:ascii="仿宋_GB2312" w:eastAsia="仿宋_GB2312" w:hAnsi="仿宋_GB2312" w:cs="仿宋_GB2312" w:hint="eastAsia"/>
          <w:color w:val="000000" w:themeColor="text1"/>
          <w:sz w:val="30"/>
          <w:lang w:val="zh-CN"/>
          <w14:textFill>
            <w14:solidFill>
              <w14:schemeClr w14:val="tx1"/>
            </w14:solidFill>
          </w14:textFill>
        </w:rPr>
        <w:t>43.67</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30"/>
          <w:szCs w:val="30"/>
          <w:highlight w:val="none"/>
          <w14:textFill>
            <w14:solidFill>
              <w14:schemeClr w14:val="tx1"/>
            </w14:solidFill>
          </w14:textFill>
        </w:rPr>
        <w:t>公务接待费</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支出决算较上年</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增加</w:t>
      </w:r>
      <w:r>
        <w:rPr>
          <w:rFonts w:ascii="仿宋_GB2312" w:eastAsia="仿宋_GB2312" w:hAnsi="仿宋_GB2312" w:cs="仿宋_GB2312" w:hint="eastAsia"/>
          <w:color w:val="000000" w:themeColor="text1"/>
          <w:sz w:val="30"/>
          <w:lang w:val="zh-CN"/>
          <w14:textFill>
            <w14:solidFill>
              <w14:schemeClr w14:val="tx1"/>
            </w14:solidFill>
          </w14:textFill>
        </w:rPr>
        <w:t>3649.20</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元，增长</w:t>
      </w:r>
      <w:r>
        <w:rPr>
          <w:rFonts w:ascii="仿宋_GB2312" w:eastAsia="仿宋_GB2312" w:hAnsi="仿宋_GB2312" w:cs="仿宋_GB2312" w:hint="eastAsia"/>
          <w:color w:val="000000" w:themeColor="text1"/>
          <w:sz w:val="30"/>
          <w:lang w:val="zh-CN"/>
          <w14:textFill>
            <w14:solidFill>
              <w14:schemeClr w14:val="tx1"/>
            </w14:solidFill>
          </w14:textFill>
        </w:rPr>
        <w:t>56.26</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；具体是国内接待费支出决算</w:t>
      </w:r>
      <w:r>
        <w:rPr>
          <w:rFonts w:ascii="仿宋_GB2312" w:eastAsia="仿宋_GB2312" w:hAnsi="仿宋_GB2312" w:cs="仿宋_GB2312" w:hint="eastAsia"/>
          <w:color w:val="000000" w:themeColor="text1"/>
          <w:sz w:val="30"/>
          <w:lang w:val="zh-CN"/>
          <w14:textFill>
            <w14:solidFill>
              <w14:schemeClr w14:val="tx1"/>
            </w14:solidFill>
          </w14:textFill>
        </w:rPr>
        <w:t>10136.00</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元（其中：外事接待费支出决算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元），较上年</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3649.20</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元，下降</w:t>
      </w:r>
      <w:r>
        <w:rPr>
          <w:rFonts w:ascii="仿宋_GB2312" w:eastAsia="仿宋_GB2312" w:hAnsi="仿宋_GB2312" w:cs="仿宋_GB2312" w:hint="eastAsia"/>
          <w:color w:val="000000" w:themeColor="text1"/>
          <w:sz w:val="30"/>
          <w:lang w:val="zh-CN"/>
          <w14:textFill>
            <w14:solidFill>
              <w14:schemeClr w14:val="tx1"/>
            </w14:solidFill>
          </w14:textFill>
        </w:rPr>
        <w:t>56.26</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Ansi="仿宋_GB2312" w:cs="仿宋_GB2312" w:hint="eastAsia"/>
          <w:color w:val="000000" w:themeColor="text1"/>
          <w:sz w:val="30"/>
          <w:szCs w:val="30"/>
          <w:lang w:eastAsia="zh-CN"/>
          <w14:textFill>
            <w14:solidFill>
              <w14:schemeClr w14:val="tx1"/>
            </w14:solidFill>
          </w14:textFill>
        </w:rPr>
        <w:t>；</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国（境）外接待费支出决算</w:t>
      </w:r>
      <w:r>
        <w:rPr>
          <w:rFonts w:ascii="仿宋_GB2312" w:eastAsia="仿宋_GB2312" w:hAnsi="仿宋_GB2312" w:cs="仿宋_GB2312" w:hint="eastAsia"/>
          <w:color w:val="000000" w:themeColor="text1"/>
          <w:sz w:val="30"/>
          <w:lang w:val="zh-CN"/>
          <w14:textFill>
            <w14:solidFill>
              <w14:schemeClr w14:val="tx1"/>
            </w14:solidFill>
          </w14:textFill>
        </w:rPr>
        <w:t>无支出</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30"/>
          <w:szCs w:val="30"/>
          <w:lang w:eastAsia="zh-CN"/>
          <w14:textFill>
            <w14:solidFill>
              <w14:schemeClr w14:val="tx1"/>
            </w14:solidFill>
          </w14:textFill>
        </w:rPr>
        <w:t>上年无此项支出</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p>
    <w:p w14:paraId="26298C6E">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679BFE81">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54400.00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，支出决算为</w:t>
      </w:r>
      <w:r>
        <w:rPr>
          <w:rFonts w:ascii="仿宋_GB2312" w:eastAsia="仿宋_GB2312" w:hAnsi="仿宋_GB2312" w:cs="仿宋_GB2312" w:hint="eastAsia"/>
          <w:color w:val="000000"/>
          <w:sz w:val="30"/>
          <w:lang w:val="zh-CN"/>
        </w:rPr>
        <w:t>35284.84</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64.86</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11293.89</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47.08</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p>
    <w:p w14:paraId="182304DF">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初无</w:t>
      </w:r>
      <w:r>
        <w:rPr>
          <w:rFonts w:ascii="仿宋_GB2312" w:eastAsia="仿宋_GB2312" w:hAnsi="仿宋_GB2312" w:cs="仿宋_GB2312" w:hint="eastAsia"/>
          <w:sz w:val="30"/>
          <w:szCs w:val="30"/>
          <w:highlight w:val="none"/>
        </w:rPr>
        <w:t>预算</w:t>
      </w:r>
      <w:r>
        <w:rPr>
          <w:rFonts w:ascii="仿宋_GB2312" w:eastAsia="仿宋_GB2312" w:hAnsi="仿宋_GB2312" w:cs="仿宋_GB2312" w:hint="eastAsia"/>
          <w:sz w:val="30"/>
          <w:szCs w:val="30"/>
          <w:highlight w:val="none"/>
          <w:lang w:eastAsia="zh-CN"/>
        </w:rPr>
        <w:t>安排</w:t>
      </w:r>
      <w:r>
        <w:rPr>
          <w:rFonts w:ascii="仿宋_GB2312" w:eastAsia="仿宋_GB2312" w:hAnsi="仿宋_GB2312" w:cs="仿宋_GB2312" w:hint="eastAsia"/>
          <w:sz w:val="30"/>
          <w:szCs w:val="30"/>
          <w:highlight w:val="none"/>
        </w:rPr>
        <w:t>，决算</w:t>
      </w:r>
      <w:r>
        <w:rPr>
          <w:rFonts w:ascii="仿宋_GB2312" w:eastAsia="仿宋_GB2312" w:hAnsi="仿宋_GB2312" w:cs="仿宋_GB2312" w:hint="eastAsia"/>
          <w:sz w:val="30"/>
          <w:szCs w:val="30"/>
          <w:highlight w:val="none"/>
          <w:lang w:eastAsia="zh-CN"/>
        </w:rPr>
        <w:t>无支出</w:t>
      </w:r>
      <w:r>
        <w:rPr>
          <w:rFonts w:ascii="仿宋_GB2312" w:eastAsia="仿宋_GB2312" w:hAnsi="仿宋_GB2312" w:cs="仿宋_GB2312" w:hint="eastAsia"/>
          <w:sz w:val="30"/>
          <w:szCs w:val="30"/>
          <w:highlight w:val="none"/>
        </w:rPr>
        <w:t>；公务用车购置费支出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初无</w:t>
      </w:r>
      <w:r>
        <w:rPr>
          <w:rFonts w:ascii="仿宋_GB2312" w:eastAsia="仿宋_GB2312" w:hAnsi="仿宋_GB2312" w:cs="仿宋_GB2312" w:hint="eastAsia"/>
          <w:sz w:val="30"/>
          <w:szCs w:val="30"/>
          <w:highlight w:val="none"/>
        </w:rPr>
        <w:t>预算</w:t>
      </w:r>
      <w:r>
        <w:rPr>
          <w:rFonts w:ascii="仿宋_GB2312" w:eastAsia="仿宋_GB2312" w:hAnsi="仿宋_GB2312" w:cs="仿宋_GB2312" w:hint="eastAsia"/>
          <w:sz w:val="30"/>
          <w:szCs w:val="30"/>
          <w:highlight w:val="none"/>
          <w:lang w:eastAsia="zh-CN"/>
        </w:rPr>
        <w:t>安排</w:t>
      </w:r>
      <w:r>
        <w:rPr>
          <w:rFonts w:ascii="仿宋_GB2312" w:eastAsia="仿宋_GB2312" w:hAnsi="仿宋_GB2312" w:cs="仿宋_GB2312" w:hint="eastAsia"/>
          <w:sz w:val="30"/>
          <w:szCs w:val="30"/>
          <w:highlight w:val="none"/>
        </w:rPr>
        <w:t>，决算</w:t>
      </w:r>
      <w:r>
        <w:rPr>
          <w:rFonts w:ascii="仿宋_GB2312" w:eastAsia="仿宋_GB2312" w:hAnsi="仿宋_GB2312" w:cs="仿宋_GB2312" w:hint="eastAsia"/>
          <w:sz w:val="30"/>
          <w:szCs w:val="30"/>
          <w:highlight w:val="none"/>
          <w:lang w:eastAsia="zh-CN"/>
        </w:rPr>
        <w:t>无支出</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40000.00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25148.84</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62.87</w:t>
      </w:r>
      <w:r>
        <w:rPr>
          <w:rFonts w:ascii="仿宋_GB2312" w:eastAsia="仿宋_GB2312" w:hAnsi="仿宋_GB2312" w:cs="仿宋_GB2312" w:hint="eastAsia"/>
          <w:sz w:val="30"/>
          <w:szCs w:val="30"/>
          <w:highlight w:val="none"/>
        </w:rPr>
        <w:t>%；公务接待费支出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14400.00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10136.00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70.39</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年度一般公共预算财政拨款“三公”经费支出决算数小于</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sz w:val="30"/>
          <w:szCs w:val="30"/>
          <w:highlight w:val="none"/>
          <w:lang w:val="en-US" w:eastAsia="zh-CN"/>
        </w:rPr>
        <w:t>:</w:t>
      </w:r>
      <w:r>
        <w:rPr>
          <w:rFonts w:ascii="仿宋_GB2312" w:eastAsia="仿宋_GB2312" w:hAnsi="仿宋_GB2312" w:cs="仿宋_GB2312" w:hint="eastAsia"/>
          <w:sz w:val="30"/>
          <w:lang w:val="zh-CN"/>
        </w:rPr>
        <w:t>因严格执行</w:t>
      </w:r>
      <w:r>
        <w:rPr>
          <w:rFonts w:ascii="仿宋_GB2312" w:eastAsia="仿宋_GB2312" w:hAnsi="仿宋_GB2312" w:cs="仿宋_GB2312" w:hint="eastAsia"/>
          <w:sz w:val="30"/>
        </w:rPr>
        <w:t>厉行节约一般公共预算三公经费项目减少。</w:t>
      </w:r>
    </w:p>
    <w:p w14:paraId="33E29C2F">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仿宋_GB2312" w:cs="仿宋_GB2312" w:hint="eastAsia"/>
          <w:color w:val="000000" w:themeColor="text1"/>
          <w:sz w:val="30"/>
          <w:szCs w:val="30"/>
          <w:highlight w:val="none"/>
          <w14:textFill>
            <w14:solidFill>
              <w14:schemeClr w14:val="tx1"/>
            </w14:solidFill>
          </w14:textFill>
        </w:rPr>
      </w:pPr>
      <w:r>
        <w:rPr>
          <w:rFonts w:ascii="仿宋_GB2312" w:eastAsia="仿宋_GB2312" w:hAnsi="仿宋_GB2312" w:cs="仿宋_GB2312" w:hint="eastAsia"/>
          <w:sz w:val="30"/>
          <w:szCs w:val="30"/>
          <w:highlight w:val="none"/>
        </w:rPr>
        <w:t>一</w:t>
      </w:r>
      <w:r>
        <w:rPr>
          <w:rFonts w:ascii="仿宋_GB2312" w:eastAsia="仿宋_GB2312" w:hAnsi="仿宋_GB2312" w:cs="仿宋_GB2312" w:hint="eastAsia"/>
          <w:color w:val="000000" w:themeColor="text1"/>
          <w:sz w:val="30"/>
          <w:szCs w:val="30"/>
          <w:highlight w:val="none"/>
          <w14:textFill>
            <w14:solidFill>
              <w14:schemeClr w14:val="tx1"/>
            </w14:solidFill>
          </w14:textFill>
        </w:rPr>
        <w:t>般公共预算财政拨款“三公”经费支出</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中：</w:t>
      </w:r>
      <w:r>
        <w:rPr>
          <w:rFonts w:ascii="仿宋_GB2312" w:eastAsia="仿宋_GB2312" w:hAnsi="仿宋_GB2312" w:cs="仿宋_GB2312" w:hint="eastAsia"/>
          <w:color w:val="000000" w:themeColor="text1"/>
          <w:sz w:val="30"/>
          <w:szCs w:val="30"/>
          <w:highlight w:val="none"/>
          <w14:textFill>
            <w14:solidFill>
              <w14:schemeClr w14:val="tx1"/>
            </w14:solidFill>
          </w14:textFill>
        </w:rPr>
        <w:t>因公出国（境）费支出决算</w:t>
      </w:r>
      <w:r>
        <w:rPr>
          <w:rFonts w:ascii="仿宋_GB2312" w:eastAsia="仿宋_GB2312" w:hAnsi="仿宋_GB2312" w:cs="仿宋_GB2312" w:hint="eastAsia"/>
          <w:color w:val="000000" w:themeColor="text1"/>
          <w:sz w:val="30"/>
          <w:szCs w:val="30"/>
          <w:lang w:eastAsia="zh-CN"/>
          <w14:textFill>
            <w14:solidFill>
              <w14:schemeClr w14:val="tx1"/>
            </w14:solidFill>
          </w14:textFill>
        </w:rPr>
        <w:t>上年无此项支出</w:t>
      </w:r>
      <w:r>
        <w:rPr>
          <w:rFonts w:ascii="仿宋_GB2312" w:eastAsia="仿宋_GB2312" w:hAnsi="仿宋_GB2312" w:cs="仿宋_GB2312" w:hint="eastAsia"/>
          <w:color w:val="000000" w:themeColor="text1"/>
          <w:sz w:val="30"/>
          <w:szCs w:val="30"/>
          <w:highlight w:val="none"/>
          <w14:textFill>
            <w14:solidFill>
              <w14:schemeClr w14:val="tx1"/>
            </w14:solidFill>
          </w14:textFill>
        </w:rPr>
        <w:t>；公务用车购置费支出决算</w:t>
      </w:r>
      <w:r>
        <w:rPr>
          <w:rFonts w:ascii="仿宋_GB2312" w:eastAsia="仿宋_GB2312" w:hAnsi="仿宋_GB2312" w:cs="仿宋_GB2312" w:hint="eastAsia"/>
          <w:color w:val="000000" w:themeColor="text1"/>
          <w:sz w:val="30"/>
          <w:szCs w:val="30"/>
          <w:lang w:eastAsia="zh-CN"/>
          <w14:textFill>
            <w14:solidFill>
              <w14:schemeClr w14:val="tx1"/>
            </w14:solidFill>
          </w14:textFill>
        </w:rPr>
        <w:t>上年无此项支出</w:t>
      </w:r>
      <w:r>
        <w:rPr>
          <w:rFonts w:ascii="仿宋_GB2312" w:eastAsia="仿宋_GB2312" w:hAnsi="仿宋_GB2312" w:cs="仿宋_GB2312" w:hint="eastAsia"/>
          <w:color w:val="000000" w:themeColor="text1"/>
          <w:sz w:val="30"/>
          <w:szCs w:val="30"/>
          <w:highlight w:val="none"/>
          <w14:textFill>
            <w14:solidFill>
              <w14:schemeClr w14:val="tx1"/>
            </w14:solidFill>
          </w14:textFill>
        </w:rPr>
        <w:t>；公务用车</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运行维护费</w:t>
      </w:r>
      <w:r>
        <w:rPr>
          <w:rFonts w:ascii="仿宋_GB2312" w:eastAsia="仿宋_GB2312" w:hAnsi="仿宋_GB2312" w:cs="仿宋_GB2312" w:hint="eastAsia"/>
          <w:color w:val="000000" w:themeColor="text1"/>
          <w:sz w:val="30"/>
          <w:szCs w:val="30"/>
          <w:highlight w:val="none"/>
          <w14:textFill>
            <w14:solidFill>
              <w14:schemeClr w14:val="tx1"/>
            </w14:solidFill>
          </w14:textFill>
        </w:rPr>
        <w:t>支出决算增加</w:t>
      </w:r>
      <w:r>
        <w:rPr>
          <w:rFonts w:ascii="仿宋_GB2312" w:eastAsia="仿宋_GB2312" w:hAnsi="仿宋_GB2312" w:cs="仿宋_GB2312" w:hint="eastAsia"/>
          <w:color w:val="000000" w:themeColor="text1"/>
          <w:sz w:val="30"/>
          <w:lang w:val="zh-CN"/>
          <w14:textFill>
            <w14:solidFill>
              <w14:schemeClr w14:val="tx1"/>
            </w14:solidFill>
          </w14:textFill>
        </w:rPr>
        <w:t>7644.69</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w:t>
      </w:r>
      <w:r>
        <w:rPr>
          <w:rFonts w:ascii="仿宋_GB2312" w:eastAsia="仿宋_GB2312" w:hAnsi="仿宋_GB2312" w:cs="仿宋_GB2312" w:hint="eastAsia"/>
          <w:color w:val="000000" w:themeColor="text1"/>
          <w:sz w:val="30"/>
          <w:szCs w:val="30"/>
          <w:highlight w:val="none"/>
          <w14:textFill>
            <w14:solidFill>
              <w14:schemeClr w14:val="tx1"/>
            </w14:solidFill>
          </w14:textFill>
        </w:rPr>
        <w:t>，增长</w:t>
      </w:r>
      <w:r>
        <w:rPr>
          <w:rFonts w:ascii="仿宋_GB2312" w:eastAsia="仿宋_GB2312" w:hAnsi="仿宋_GB2312" w:cs="仿宋_GB2312" w:hint="eastAsia"/>
          <w:color w:val="000000" w:themeColor="text1"/>
          <w:sz w:val="30"/>
          <w:lang w:val="zh-CN"/>
          <w14:textFill>
            <w14:solidFill>
              <w14:schemeClr w14:val="tx1"/>
            </w14:solidFill>
          </w14:textFill>
        </w:rPr>
        <w:t>43.67</w:t>
      </w:r>
      <w:r>
        <w:rPr>
          <w:rFonts w:ascii="仿宋_GB2312" w:eastAsia="仿宋_GB2312" w:hAnsi="仿宋_GB2312" w:cs="仿宋_GB2312" w:hint="eastAsia"/>
          <w:color w:val="000000" w:themeColor="text1"/>
          <w:sz w:val="30"/>
          <w:szCs w:val="30"/>
          <w:highlight w:val="none"/>
          <w14:textFill>
            <w14:solidFill>
              <w14:schemeClr w14:val="tx1"/>
            </w14:solidFill>
          </w14:textFill>
        </w:rPr>
        <w:t>%；公务接待费支出决算增加</w:t>
      </w:r>
      <w:r>
        <w:rPr>
          <w:rFonts w:ascii="仿宋_GB2312" w:eastAsia="仿宋_GB2312" w:hAnsi="仿宋_GB2312" w:cs="仿宋_GB2312" w:hint="eastAsia"/>
          <w:color w:val="000000" w:themeColor="text1"/>
          <w:sz w:val="30"/>
          <w:lang w:val="zh-CN"/>
          <w14:textFill>
            <w14:solidFill>
              <w14:schemeClr w14:val="tx1"/>
            </w14:solidFill>
          </w14:textFill>
        </w:rPr>
        <w:t>3649.20</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w:t>
      </w:r>
      <w:r>
        <w:rPr>
          <w:rFonts w:ascii="仿宋_GB2312" w:eastAsia="仿宋_GB2312" w:hAnsi="仿宋_GB2312" w:cs="仿宋_GB2312" w:hint="eastAsia"/>
          <w:color w:val="000000" w:themeColor="text1"/>
          <w:sz w:val="30"/>
          <w:szCs w:val="30"/>
          <w:highlight w:val="none"/>
          <w14:textFill>
            <w14:solidFill>
              <w14:schemeClr w14:val="tx1"/>
            </w14:solidFill>
          </w14:textFill>
        </w:rPr>
        <w:t>，增长</w:t>
      </w:r>
      <w:r>
        <w:rPr>
          <w:rFonts w:ascii="仿宋_GB2312" w:eastAsia="仿宋_GB2312" w:hAnsi="仿宋_GB2312" w:cs="仿宋_GB2312" w:hint="eastAsia"/>
          <w:color w:val="000000" w:themeColor="text1"/>
          <w:sz w:val="30"/>
          <w:lang w:val="zh-CN"/>
          <w14:textFill>
            <w14:solidFill>
              <w14:schemeClr w14:val="tx1"/>
            </w14:solidFill>
          </w14:textFill>
        </w:rPr>
        <w:t>56.26</w:t>
      </w:r>
      <w:r>
        <w:rPr>
          <w:rFonts w:ascii="仿宋_GB2312" w:eastAsia="仿宋_GB2312" w:hAnsi="仿宋_GB2312" w:cs="仿宋_GB2312" w:hint="eastAsia"/>
          <w:color w:val="000000" w:themeColor="text1"/>
          <w:sz w:val="30"/>
          <w:szCs w:val="30"/>
          <w:highlight w:val="none"/>
          <w14:textFill>
            <w14:solidFill>
              <w14:schemeClr w14:val="tx1"/>
            </w14:solidFill>
          </w14:textFill>
        </w:rPr>
        <w:t>%</w:t>
      </w:r>
      <w:r>
        <w:rPr>
          <w:rFonts w:ascii="仿宋_GB2312" w:eastAsia="仿宋_GB2312" w:hAnsi="仿宋_GB2312" w:cs="仿宋_GB2312" w:hint="eastAsia"/>
          <w:color w:val="000000" w:themeColor="text1"/>
          <w:sz w:val="30"/>
          <w:szCs w:val="30"/>
          <w:lang w:eastAsia="zh-CN"/>
          <w14:textFill>
            <w14:solidFill>
              <w14:schemeClr w14:val="tx1"/>
            </w14:solidFill>
          </w14:textFill>
        </w:rPr>
        <w:t>，</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具体是国内接待费支出决算</w:t>
      </w:r>
      <w:r>
        <w:rPr>
          <w:rFonts w:ascii="仿宋_GB2312" w:eastAsia="仿宋_GB2312" w:hAnsi="仿宋_GB2312" w:cs="仿宋_GB2312" w:hint="eastAsia"/>
          <w:color w:val="000000" w:themeColor="text1"/>
          <w:sz w:val="30"/>
          <w:lang w:val="zh-CN"/>
          <w14:textFill>
            <w14:solidFill>
              <w14:schemeClr w14:val="tx1"/>
            </w14:solidFill>
          </w14:textFill>
        </w:rPr>
        <w:t>10136.00</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元（其中：外事接待费支出决算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仿宋_GB2312" w:cs="仿宋_GB2312" w:hint="eastAsia"/>
          <w:color w:val="000000" w:themeColor="text1"/>
          <w:sz w:val="30"/>
          <w:szCs w:val="30"/>
          <w:lang w:eastAsia="zh-CN"/>
          <w14:textFill>
            <w14:solidFill>
              <w14:schemeClr w14:val="tx1"/>
            </w14:solidFill>
          </w14:textFill>
        </w:rPr>
        <w:t>上年无此项支出；</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国（境）外接待费支出决算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Ansi="仿宋_GB2312" w:cs="仿宋_GB2312" w:hint="eastAsia"/>
          <w:color w:val="000000" w:themeColor="text1"/>
          <w:sz w:val="30"/>
          <w:szCs w:val="30"/>
          <w:lang w:eastAsia="zh-CN"/>
          <w14:textFill>
            <w14:solidFill>
              <w14:schemeClr w14:val="tx1"/>
            </w14:solidFill>
          </w14:textFill>
        </w:rPr>
        <w:t>上年无此项支出</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Ansi="仿宋_GB2312" w:cs="仿宋_GB2312" w:hint="eastAsia"/>
          <w:color w:val="000000" w:themeColor="text1"/>
          <w:sz w:val="30"/>
          <w:szCs w:val="30"/>
          <w:highlight w:val="none"/>
          <w14:textFill>
            <w14:solidFill>
              <w14:schemeClr w14:val="tx1"/>
            </w14:solidFill>
          </w14:textFill>
        </w:rPr>
        <w:t>年度一般公共预算财政拨款“三公”经费支出决算增加的主要原因</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是</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2023年年底增加一辆公务用车，2024年实际产生费用</w:t>
      </w:r>
      <w:r>
        <w:rPr>
          <w:rFonts w:ascii="仿宋_GB2312" w:eastAsia="仿宋_GB2312" w:hAnsi="仿宋_GB2312" w:cs="仿宋_GB2312" w:hint="eastAsia"/>
          <w:color w:val="000000" w:themeColor="text1"/>
          <w:sz w:val="30"/>
          <w:szCs w:val="30"/>
          <w:highlight w:val="none"/>
          <w14:textFill>
            <w14:solidFill>
              <w14:schemeClr w14:val="tx1"/>
            </w14:solidFill>
          </w14:textFill>
        </w:rPr>
        <w:t>。</w:t>
      </w:r>
    </w:p>
    <w:p w14:paraId="729B5CB3">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实物量的</w:t>
      </w:r>
      <w:r>
        <w:rPr>
          <w:rFonts w:ascii="仿宋_GB2312" w:eastAsia="仿宋_GB2312" w:hAnsi="仿宋_GB2312" w:cs="仿宋_GB2312" w:hint="eastAsia"/>
          <w:sz w:val="30"/>
          <w:szCs w:val="30"/>
          <w:highlight w:val="none"/>
        </w:rPr>
        <w:t>具体情况</w:t>
      </w:r>
      <w:r>
        <w:rPr>
          <w:rFonts w:ascii="仿宋_GB2312" w:eastAsia="仿宋_GB2312" w:hAnsi="仿宋_GB2312" w:cs="仿宋_GB2312" w:hint="eastAsia"/>
          <w:sz w:val="30"/>
          <w:szCs w:val="30"/>
          <w:highlight w:val="none"/>
          <w:lang w:eastAsia="zh-CN"/>
        </w:rPr>
        <w:t>：</w:t>
      </w:r>
    </w:p>
    <w:p w14:paraId="12C2EA01">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1.安排因公出国（境）团组</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个，累计</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人次。</w:t>
      </w:r>
    </w:p>
    <w:p w14:paraId="44E6CF70">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2.购置车辆</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辆。开支一般公共预算财政拨款的公务用车保有量为</w:t>
      </w:r>
      <w:r>
        <w:rPr>
          <w:rFonts w:ascii="仿宋_GB2312" w:eastAsia="仿宋_GB2312" w:hAnsi="仿宋_GB2312" w:cs="仿宋_GB2312" w:hint="eastAsia"/>
          <w:color w:val="000000"/>
          <w:sz w:val="30"/>
          <w:lang w:val="zh-CN"/>
        </w:rPr>
        <w:t>2.0</w:t>
      </w:r>
      <w:r>
        <w:rPr>
          <w:rFonts w:ascii="仿宋_GB2312" w:eastAsia="仿宋_GB2312" w:hAnsi="仿宋_GB2312" w:cs="仿宋_GB2312" w:hint="eastAsia"/>
          <w:b w:val="0"/>
          <w:bCs/>
          <w:sz w:val="30"/>
          <w:szCs w:val="30"/>
          <w:highlight w:val="none"/>
        </w:rPr>
        <w:t>辆。主要用于</w:t>
      </w:r>
      <w:r>
        <w:rPr>
          <w:rFonts w:ascii="仿宋_GB2312" w:eastAsia="仿宋_GB2312" w:hAnsi="仿宋_GB2312" w:cs="仿宋_GB2312" w:hint="eastAsia"/>
          <w:b w:val="0"/>
          <w:bCs/>
          <w:color w:val="auto"/>
          <w:sz w:val="30"/>
          <w:szCs w:val="22"/>
          <w:lang w:val="en-US"/>
        </w:rPr>
        <w:t>发改局相关工作范围</w:t>
      </w:r>
      <w:r>
        <w:rPr>
          <w:rFonts w:ascii="仿宋_GB2312" w:eastAsia="仿宋_GB2312" w:hAnsi="仿宋_GB2312" w:cs="仿宋_GB2312" w:hint="eastAsia"/>
          <w:b w:val="0"/>
          <w:bCs/>
          <w:sz w:val="30"/>
          <w:szCs w:val="30"/>
          <w:highlight w:val="none"/>
        </w:rPr>
        <w:t>所需车辆燃料费、维修费、过路过桥费、保险费等。</w:t>
      </w:r>
    </w:p>
    <w:p w14:paraId="36EFD2A1">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b w:val="0"/>
          <w:bCs/>
          <w:sz w:val="30"/>
          <w:szCs w:val="30"/>
          <w:highlight w:val="none"/>
        </w:rPr>
        <w:t>3.安排</w:t>
      </w:r>
      <w:r>
        <w:rPr>
          <w:rFonts w:ascii="仿宋_GB2312" w:eastAsia="仿宋_GB2312" w:hAnsi="仿宋_GB2312" w:cs="仿宋_GB2312" w:hint="eastAsia"/>
          <w:sz w:val="30"/>
          <w:szCs w:val="30"/>
          <w:highlight w:val="none"/>
        </w:rPr>
        <w:t>国内公务接待</w:t>
      </w:r>
      <w:r>
        <w:rPr>
          <w:rFonts w:ascii="仿宋_GB2312" w:eastAsia="仿宋_GB2312" w:hAnsi="仿宋_GB2312" w:cs="仿宋_GB2312" w:hint="eastAsia"/>
          <w:color w:val="000000"/>
          <w:sz w:val="30"/>
          <w:lang w:val="zh-CN"/>
        </w:rPr>
        <w:t>19.0</w:t>
      </w:r>
      <w:r>
        <w:rPr>
          <w:rFonts w:ascii="仿宋_GB2312" w:eastAsia="仿宋_GB2312" w:hAnsi="仿宋_GB2312" w:cs="仿宋_GB2312" w:hint="eastAsia"/>
          <w:sz w:val="30"/>
          <w:szCs w:val="30"/>
          <w:highlight w:val="none"/>
        </w:rPr>
        <w:t>批次（其中：外事接待</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170.0</w:t>
      </w:r>
      <w:r>
        <w:rPr>
          <w:rFonts w:ascii="仿宋_GB2312" w:eastAsia="仿宋_GB2312" w:hAnsi="仿宋_GB2312" w:cs="仿宋_GB2312" w:hint="eastAsia"/>
          <w:sz w:val="30"/>
          <w:szCs w:val="30"/>
          <w:highlight w:val="none"/>
        </w:rPr>
        <w:t>人（其中：外事接待人次</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人）。主要用于XX（相关工作，产生的接待批次及人次等）发生的接待支出。安排国（境）外公务接待</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人。主要用于</w:t>
      </w:r>
      <w:r>
        <w:rPr>
          <w:rFonts w:ascii="仿宋_GB2312" w:eastAsia="仿宋_GB2312" w:hAnsi="仿宋_GB2312" w:cs="仿宋_GB2312" w:hint="eastAsia"/>
          <w:sz w:val="30"/>
          <w:szCs w:val="24"/>
        </w:rPr>
        <w:t>发改局</w:t>
      </w:r>
      <w:r>
        <w:rPr>
          <w:rFonts w:ascii="仿宋_GB2312" w:eastAsia="仿宋_GB2312" w:hAnsi="仿宋_GB2312" w:cs="仿宋_GB2312" w:hint="eastAsia"/>
          <w:color w:val="auto"/>
          <w:sz w:val="30"/>
          <w:lang w:val="en-US"/>
        </w:rPr>
        <w:t>（相关工作，产生的接待批次及人次等）</w:t>
      </w:r>
      <w:r>
        <w:rPr>
          <w:rFonts w:ascii="仿宋_GB2312" w:eastAsia="仿宋_GB2312" w:hAnsi="仿宋_GB2312" w:cs="仿宋_GB2312" w:hint="eastAsia"/>
          <w:sz w:val="30"/>
          <w:szCs w:val="30"/>
          <w:highlight w:val="none"/>
        </w:rPr>
        <w:t>发生的接待支出。</w:t>
      </w:r>
    </w:p>
    <w:p w14:paraId="1D7182C9">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2"/>
        <w:rPr>
          <w:rFonts w:ascii="楷体" w:eastAsia="楷体" w:hAnsi="楷体" w:hint="eastAsia"/>
          <w:sz w:val="30"/>
          <w:szCs w:val="30"/>
          <w:highlight w:val="none"/>
          <w:lang w:eastAsia="zh-CN"/>
        </w:rPr>
      </w:pPr>
      <w:r>
        <w:rPr>
          <w:rFonts w:ascii="仿宋_GB2312" w:eastAsia="仿宋_GB2312" w:hAnsi="仿宋_GB2312" w:cs="仿宋_GB2312" w:hint="eastAsia"/>
          <w:b w:val="0"/>
          <w:bCs/>
          <w:color w:val="FF0000"/>
          <w:sz w:val="30"/>
          <w:szCs w:val="30"/>
          <w:highlight w:val="none"/>
          <w:lang w:val="en-US" w:eastAsia="zh-CN"/>
        </w:rPr>
        <w:t xml:space="preserve"> </w:t>
      </w:r>
      <w:r>
        <w:rPr>
          <w:rFonts w:ascii="楷体" w:eastAsia="楷体" w:hAnsi="楷体" w:hint="eastAsia"/>
          <w:sz w:val="30"/>
          <w:szCs w:val="30"/>
          <w:highlight w:val="none"/>
          <w:lang w:eastAsia="zh-CN"/>
        </w:rPr>
        <w:t>（三）需要说明的事项</w:t>
      </w:r>
    </w:p>
    <w:p w14:paraId="118CF396">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900" w:firstLineChars="3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石林彝族治县发展和改革局2024年</w:t>
      </w:r>
      <w:r>
        <w:rPr>
          <w:rFonts w:ascii="仿宋_GB2312" w:eastAsia="仿宋_GB2312" w:hint="eastAsia"/>
          <w:sz w:val="30"/>
          <w:szCs w:val="30"/>
          <w:highlight w:val="none"/>
          <w:lang w:eastAsia="zh-CN"/>
        </w:rPr>
        <w:t>不存在需要说明的事项。</w:t>
      </w:r>
    </w:p>
    <w:p w14:paraId="063FC0F6">
      <w:pPr>
        <w:keepNext w:val="0"/>
        <w:keepLines w:val="0"/>
        <w:pageBreakBefore w:val="0"/>
        <w:widowControl/>
        <w:kinsoku/>
        <w:overflowPunct/>
        <w:topLinePunct w:val="0"/>
        <w:bidi w:val="0"/>
        <w:snapToGrid w:val="0"/>
        <w:spacing w:before="100" w:after="100" w:line="560" w:lineRule="exact"/>
        <w:ind w:firstLine="640" w:firstLineChars="200"/>
        <w:jc w:val="left"/>
        <w:textAlignment w:val="auto"/>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66DB645B">
      <w:pPr>
        <w:keepNext w:val="0"/>
        <w:keepLines w:val="0"/>
        <w:pageBreakBefore w:val="0"/>
        <w:kinsoku/>
        <w:overflowPunct/>
        <w:topLinePunct w:val="0"/>
        <w:bidi w:val="0"/>
        <w:spacing w:line="560" w:lineRule="exact"/>
        <w:ind w:firstLine="600" w:firstLineChars="200"/>
        <w:jc w:val="left"/>
        <w:textAlignment w:val="auto"/>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1C858964">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仿宋_GB2312" w:cs="仿宋_GB2312" w:hint="eastAsia"/>
          <w:color w:val="auto"/>
          <w:sz w:val="30"/>
          <w:lang w:val="zh-CN"/>
        </w:rPr>
      </w:pPr>
      <w:r>
        <w:rPr>
          <w:rFonts w:ascii="仿宋_GB2312" w:eastAsia="仿宋_GB2312" w:hAnsi="仿宋_GB2312" w:cs="仿宋_GB2312" w:hint="eastAsia"/>
          <w:color w:val="auto"/>
          <w:sz w:val="30"/>
          <w:lang w:val="zh-CN"/>
        </w:rPr>
        <w:t>石林彝族自治县发展和改革局</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年机关运行经费支出</w:t>
      </w:r>
      <w:r>
        <w:rPr>
          <w:rFonts w:ascii="仿宋_GB2312" w:eastAsia="仿宋_GB2312" w:hAnsi="仿宋_GB2312" w:cs="仿宋_GB2312" w:hint="eastAsia"/>
          <w:color w:val="auto"/>
          <w:sz w:val="30"/>
          <w:lang w:val="en-US" w:eastAsia="zh-CN"/>
        </w:rPr>
        <w:t>625045.08</w:t>
      </w:r>
      <w:r>
        <w:rPr>
          <w:rFonts w:ascii="仿宋_GB2312" w:eastAsia="仿宋_GB2312" w:hAnsi="仿宋_GB2312" w:cs="仿宋_GB2312" w:hint="eastAsia"/>
          <w:color w:val="auto"/>
          <w:sz w:val="30"/>
          <w:lang w:val="zh-CN" w:eastAsia="zh-CN"/>
        </w:rPr>
        <w:t>元</w:t>
      </w:r>
      <w:r>
        <w:rPr>
          <w:rFonts w:ascii="仿宋_GB2312" w:eastAsia="仿宋_GB2312" w:hAnsi="仿宋_GB2312" w:cs="仿宋_GB2312" w:hint="eastAsia"/>
          <w:color w:val="auto"/>
          <w:sz w:val="30"/>
          <w:lang w:val="zh-CN"/>
        </w:rPr>
        <w:t>，</w:t>
      </w:r>
      <w:r>
        <w:rPr>
          <w:rFonts w:ascii="仿宋_GB2312" w:eastAsia="仿宋_GB2312" w:hAnsi="仿宋_GB2312" w:cs="仿宋_GB2312" w:hint="eastAsia"/>
          <w:color w:val="auto"/>
          <w:sz w:val="30"/>
          <w:lang w:val="zh-CN" w:eastAsia="zh-CN"/>
        </w:rPr>
        <w:t>比上年</w:t>
      </w:r>
      <w:r>
        <w:rPr>
          <w:rFonts w:ascii="仿宋_GB2312" w:eastAsia="仿宋_GB2312" w:hAnsi="仿宋_GB2312" w:cs="仿宋_GB2312" w:hint="eastAsia"/>
          <w:color w:val="auto"/>
          <w:sz w:val="30"/>
          <w:lang w:val="zh-CN"/>
        </w:rPr>
        <w:t>增加</w:t>
      </w:r>
      <w:r>
        <w:rPr>
          <w:rFonts w:ascii="仿宋_GB2312" w:eastAsia="仿宋_GB2312" w:hAnsi="仿宋_GB2312" w:cs="仿宋_GB2312" w:hint="eastAsia"/>
          <w:color w:val="auto"/>
          <w:sz w:val="30"/>
          <w:lang w:val="en-US" w:eastAsia="zh-CN"/>
        </w:rPr>
        <w:t>15380.08</w:t>
      </w:r>
      <w:r>
        <w:rPr>
          <w:rFonts w:ascii="仿宋_GB2312" w:eastAsia="仿宋_GB2312" w:hAnsi="仿宋_GB2312" w:cs="仿宋_GB2312" w:hint="eastAsia"/>
          <w:color w:val="auto"/>
          <w:sz w:val="30"/>
          <w:lang w:val="zh-CN" w:eastAsia="zh-CN"/>
        </w:rPr>
        <w:t>元</w:t>
      </w:r>
      <w:r>
        <w:rPr>
          <w:rFonts w:ascii="仿宋_GB2312" w:eastAsia="仿宋_GB2312" w:hAnsi="仿宋_GB2312" w:cs="仿宋_GB2312" w:hint="eastAsia"/>
          <w:color w:val="auto"/>
          <w:sz w:val="30"/>
          <w:lang w:val="zh-CN"/>
        </w:rPr>
        <w:t>，增长降2.52%,主要原因</w:t>
      </w:r>
      <w:r>
        <w:rPr>
          <w:rFonts w:ascii="仿宋_GB2312" w:eastAsia="仿宋_GB2312" w:hAnsi="仿宋_GB2312" w:cs="仿宋_GB2312" w:hint="eastAsia"/>
          <w:color w:val="auto"/>
          <w:sz w:val="30"/>
          <w:lang w:val="zh-CN" w:eastAsia="zh-CN"/>
        </w:rPr>
        <w:t>是</w:t>
      </w:r>
      <w:r>
        <w:rPr>
          <w:rFonts w:ascii="仿宋_GB2312" w:eastAsia="仿宋_GB2312" w:hAnsi="仿宋_GB2312" w:cs="仿宋_GB2312" w:hint="eastAsia"/>
          <w:color w:val="auto"/>
          <w:sz w:val="30"/>
          <w:lang w:val="en-US" w:eastAsia="zh-CN"/>
        </w:rPr>
        <w:t>2023年年底增加一辆公务用车，2024年实际产生费用</w:t>
      </w:r>
      <w:r>
        <w:rPr>
          <w:rFonts w:ascii="仿宋_GB2312" w:eastAsia="仿宋_GB2312" w:hAnsi="仿宋_GB2312" w:cs="仿宋_GB2312" w:hint="eastAsia"/>
          <w:color w:val="auto"/>
          <w:sz w:val="30"/>
          <w:lang w:val="zh-CN"/>
        </w:rPr>
        <w:t>。部门机关运行经费主要用于石林县发改局办公费、咨询费、邮电费</w:t>
      </w:r>
      <w:r>
        <w:rPr>
          <w:rFonts w:ascii="仿宋_GB2312" w:eastAsia="仿宋_GB2312" w:hAnsi="仿宋_GB2312" w:cs="仿宋_GB2312" w:hint="eastAsia"/>
          <w:color w:val="auto"/>
          <w:sz w:val="30"/>
          <w:lang w:val="en-US"/>
        </w:rPr>
        <w:t>、差旅费、培训服、公务接待费、劳务费、工会经费、福利费、公务用车运行维护费、其他交通费、其他商品和服务支出等费用。办公费</w:t>
      </w:r>
      <w:r>
        <w:rPr>
          <w:rFonts w:ascii="仿宋_GB2312" w:eastAsia="仿宋_GB2312" w:hAnsi="仿宋_GB2312" w:cs="仿宋_GB2312" w:hint="eastAsia"/>
          <w:color w:val="auto"/>
          <w:sz w:val="30"/>
          <w:lang w:val="en-US" w:eastAsia="zh-CN"/>
        </w:rPr>
        <w:t>54000</w:t>
      </w:r>
      <w:r>
        <w:rPr>
          <w:rFonts w:ascii="仿宋_GB2312" w:eastAsia="仿宋_GB2312" w:hAnsi="仿宋_GB2312" w:cs="仿宋_GB2312" w:hint="eastAsia"/>
          <w:color w:val="auto"/>
          <w:sz w:val="30"/>
          <w:lang w:val="en-US"/>
        </w:rPr>
        <w:t>元；邮电费</w:t>
      </w:r>
      <w:r>
        <w:rPr>
          <w:rFonts w:ascii="仿宋_GB2312" w:eastAsia="仿宋_GB2312" w:hAnsi="仿宋_GB2312" w:cs="仿宋_GB2312" w:hint="eastAsia"/>
          <w:color w:val="auto"/>
          <w:sz w:val="30"/>
          <w:lang w:val="en-US" w:eastAsia="zh-CN"/>
        </w:rPr>
        <w:t>6948.38</w:t>
      </w:r>
      <w:r>
        <w:rPr>
          <w:rFonts w:ascii="仿宋_GB2312" w:eastAsia="仿宋_GB2312" w:hAnsi="仿宋_GB2312" w:cs="仿宋_GB2312" w:hint="eastAsia"/>
          <w:color w:val="auto"/>
          <w:sz w:val="30"/>
          <w:lang w:val="en-US"/>
        </w:rPr>
        <w:t>元；差旅费</w:t>
      </w:r>
      <w:r>
        <w:rPr>
          <w:rFonts w:ascii="仿宋_GB2312" w:eastAsia="仿宋_GB2312" w:hAnsi="仿宋_GB2312" w:cs="仿宋_GB2312" w:hint="eastAsia"/>
          <w:color w:val="auto"/>
          <w:sz w:val="30"/>
          <w:lang w:val="en-US" w:eastAsia="zh-CN"/>
        </w:rPr>
        <w:t>25200</w:t>
      </w:r>
      <w:r>
        <w:rPr>
          <w:rFonts w:ascii="仿宋_GB2312" w:eastAsia="仿宋_GB2312" w:hAnsi="仿宋_GB2312" w:cs="仿宋_GB2312" w:hint="eastAsia"/>
          <w:color w:val="auto"/>
          <w:sz w:val="30"/>
          <w:lang w:val="en-US"/>
        </w:rPr>
        <w:t>元；接待费</w:t>
      </w:r>
      <w:r>
        <w:rPr>
          <w:rFonts w:ascii="仿宋_GB2312" w:eastAsia="仿宋_GB2312" w:hAnsi="仿宋_GB2312" w:cs="仿宋_GB2312" w:hint="eastAsia"/>
          <w:color w:val="auto"/>
          <w:sz w:val="30"/>
          <w:lang w:val="en-US" w:eastAsia="zh-CN"/>
        </w:rPr>
        <w:t>10136</w:t>
      </w:r>
      <w:r>
        <w:rPr>
          <w:rFonts w:ascii="仿宋_GB2312" w:eastAsia="仿宋_GB2312" w:hAnsi="仿宋_GB2312" w:cs="仿宋_GB2312" w:hint="eastAsia"/>
          <w:color w:val="auto"/>
          <w:sz w:val="30"/>
          <w:lang w:val="en-US"/>
        </w:rPr>
        <w:t>元；工会经费</w:t>
      </w:r>
      <w:r>
        <w:rPr>
          <w:rFonts w:ascii="仿宋_GB2312" w:eastAsia="仿宋_GB2312" w:hAnsi="仿宋_GB2312" w:cs="仿宋_GB2312" w:hint="eastAsia"/>
          <w:color w:val="auto"/>
          <w:sz w:val="30"/>
          <w:lang w:val="en-US" w:eastAsia="zh-CN"/>
        </w:rPr>
        <w:t>42050</w:t>
      </w:r>
      <w:r>
        <w:rPr>
          <w:rFonts w:ascii="仿宋_GB2312" w:eastAsia="仿宋_GB2312" w:hAnsi="仿宋_GB2312" w:cs="仿宋_GB2312" w:hint="eastAsia"/>
          <w:color w:val="auto"/>
          <w:sz w:val="30"/>
          <w:lang w:val="en-US"/>
        </w:rPr>
        <w:t>元；福利费</w:t>
      </w:r>
      <w:r>
        <w:rPr>
          <w:rFonts w:ascii="仿宋_GB2312" w:eastAsia="仿宋_GB2312" w:hAnsi="仿宋_GB2312" w:cs="仿宋_GB2312" w:hint="eastAsia"/>
          <w:color w:val="auto"/>
          <w:sz w:val="30"/>
          <w:lang w:val="en-US" w:eastAsia="zh-CN"/>
        </w:rPr>
        <w:t>108750</w:t>
      </w:r>
      <w:r>
        <w:rPr>
          <w:rFonts w:ascii="仿宋_GB2312" w:eastAsia="仿宋_GB2312" w:hAnsi="仿宋_GB2312" w:cs="仿宋_GB2312" w:hint="eastAsia"/>
          <w:color w:val="auto"/>
          <w:sz w:val="30"/>
          <w:lang w:val="en-US"/>
        </w:rPr>
        <w:t>元；公务用车运行维护费</w:t>
      </w:r>
      <w:r>
        <w:rPr>
          <w:rFonts w:ascii="仿宋_GB2312" w:eastAsia="仿宋_GB2312" w:hAnsi="仿宋_GB2312" w:cs="仿宋_GB2312" w:hint="eastAsia"/>
          <w:color w:val="auto"/>
          <w:sz w:val="30"/>
          <w:lang w:val="en-US" w:eastAsia="zh-CN"/>
        </w:rPr>
        <w:t>25148.84</w:t>
      </w:r>
      <w:r>
        <w:rPr>
          <w:rFonts w:ascii="仿宋_GB2312" w:eastAsia="仿宋_GB2312" w:hAnsi="仿宋_GB2312" w:cs="仿宋_GB2312" w:hint="eastAsia"/>
          <w:color w:val="auto"/>
          <w:sz w:val="30"/>
          <w:lang w:val="en-US"/>
        </w:rPr>
        <w:t>元；其他交通费用</w:t>
      </w:r>
      <w:r>
        <w:rPr>
          <w:rFonts w:ascii="仿宋_GB2312" w:eastAsia="仿宋_GB2312" w:hAnsi="仿宋_GB2312" w:cs="仿宋_GB2312" w:hint="eastAsia"/>
          <w:color w:val="auto"/>
          <w:sz w:val="30"/>
          <w:lang w:val="en-US" w:eastAsia="zh-CN"/>
        </w:rPr>
        <w:t>273206.86</w:t>
      </w:r>
      <w:r>
        <w:rPr>
          <w:rFonts w:ascii="仿宋_GB2312" w:eastAsia="仿宋_GB2312" w:hAnsi="仿宋_GB2312" w:cs="仿宋_GB2312" w:hint="eastAsia"/>
          <w:color w:val="auto"/>
          <w:sz w:val="30"/>
          <w:lang w:val="en-US"/>
        </w:rPr>
        <w:t>元；其他商品和服务支出</w:t>
      </w:r>
      <w:r>
        <w:rPr>
          <w:rFonts w:ascii="仿宋_GB2312" w:eastAsia="仿宋_GB2312" w:hAnsi="仿宋_GB2312" w:cs="仿宋_GB2312" w:hint="eastAsia"/>
          <w:color w:val="auto"/>
          <w:sz w:val="30"/>
          <w:lang w:val="en-US" w:eastAsia="zh-CN"/>
        </w:rPr>
        <w:t>79605</w:t>
      </w:r>
      <w:r>
        <w:rPr>
          <w:rFonts w:ascii="仿宋_GB2312" w:eastAsia="仿宋_GB2312" w:hAnsi="仿宋_GB2312" w:cs="仿宋_GB2312" w:hint="eastAsia"/>
          <w:color w:val="auto"/>
          <w:sz w:val="30"/>
          <w:lang w:val="en-US"/>
        </w:rPr>
        <w:t>元</w:t>
      </w:r>
      <w:r>
        <w:rPr>
          <w:rFonts w:ascii="仿宋_GB2312" w:eastAsia="仿宋_GB2312" w:hAnsi="仿宋_GB2312" w:cs="仿宋_GB2312" w:hint="eastAsia"/>
          <w:color w:val="auto"/>
          <w:sz w:val="30"/>
          <w:lang w:val="zh-CN"/>
        </w:rPr>
        <w:t>。</w:t>
      </w:r>
    </w:p>
    <w:p w14:paraId="7623592B">
      <w:pPr>
        <w:keepNext w:val="0"/>
        <w:keepLines w:val="0"/>
        <w:pageBreakBefore w:val="0"/>
        <w:widowControl/>
        <w:numPr>
          <w:ilvl w:val="0"/>
          <w:numId w:val="1"/>
        </w:numPr>
        <w:kinsoku/>
        <w:overflowPunct/>
        <w:topLinePunct w:val="0"/>
        <w:bidi w:val="0"/>
        <w:spacing w:line="560" w:lineRule="exact"/>
        <w:ind w:left="0" w:firstLine="600" w:leftChars="0" w:firstLineChars="200"/>
        <w:textAlignment w:val="auto"/>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rPr>
        <w:t>国有资产占用情况</w:t>
      </w:r>
    </w:p>
    <w:p w14:paraId="1A1E4BB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石林彝族自治县发展和改革局</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25456981.78</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24963886.57</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485288.27</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7806.94</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color w:val="000000"/>
          <w:kern w:val="0"/>
          <w:sz w:val="30"/>
          <w:szCs w:val="30"/>
          <w:highlight w:val="none"/>
        </w:rPr>
        <w:t>。与上年相比，本年资产总额减少</w:t>
      </w:r>
      <w:r>
        <w:rPr>
          <w:rFonts w:ascii="仿宋_GB2312" w:eastAsia="仿宋_GB2312" w:hAnsi="仿宋_GB2312" w:cs="仿宋_GB2312" w:hint="eastAsia"/>
          <w:color w:val="000000"/>
          <w:kern w:val="0"/>
          <w:sz w:val="30"/>
          <w:szCs w:val="30"/>
          <w:highlight w:val="none"/>
          <w:lang w:val="en-US" w:eastAsia="zh-CN"/>
        </w:rPr>
        <w:t>489653.63</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，其中固定资产减少</w:t>
      </w:r>
      <w:r>
        <w:rPr>
          <w:rFonts w:ascii="仿宋_GB2312" w:eastAsia="仿宋_GB2312" w:hAnsi="仿宋_GB2312" w:cs="仿宋_GB2312" w:hint="eastAsia"/>
          <w:color w:val="000000"/>
          <w:kern w:val="0"/>
          <w:sz w:val="30"/>
          <w:szCs w:val="30"/>
          <w:highlight w:val="none"/>
          <w:lang w:val="en-US" w:eastAsia="zh-CN"/>
        </w:rPr>
        <w:t>78144.77</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。处置房屋建筑物</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；处置车辆</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辆，账面原值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；报废报损资产</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项，账面原值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，实现资产处置收入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；出租房屋</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，实现资产使用收入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w:t>
      </w:r>
    </w:p>
    <w:p w14:paraId="0B301648">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Ansi="仿宋_GB2312" w:cs="仿宋_GB2312" w:hint="eastAsia"/>
          <w:color w:val="000000"/>
          <w:kern w:val="0"/>
          <w:sz w:val="30"/>
          <w:szCs w:val="30"/>
          <w:highlight w:val="none"/>
          <w:lang w:eastAsia="zh-CN"/>
        </w:rPr>
        <w:t>（</w:t>
      </w:r>
      <w:r>
        <w:rPr>
          <w:rFonts w:ascii="仿宋_GB2312" w:eastAsia="仿宋_GB2312" w:hAnsi="仿宋_GB2312" w:cs="仿宋_GB2312" w:hint="eastAsia"/>
          <w:color w:val="000000"/>
          <w:kern w:val="0"/>
          <w:sz w:val="30"/>
          <w:szCs w:val="30"/>
          <w:highlight w:val="none"/>
        </w:rPr>
        <w:t>国有资产占有使用情况表</w:t>
      </w:r>
      <w:r>
        <w:rPr>
          <w:rFonts w:ascii="仿宋_GB2312" w:eastAsia="仿宋_GB2312" w:hAnsi="仿宋_GB2312" w:cs="仿宋_GB2312"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6B7E42A3">
        <w:tblPrEx>
          <w:tblW w:w="0" w:type="auto"/>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2F1708FB">
            <w:pPr>
              <w:keepNext w:val="0"/>
              <w:keepLines w:val="0"/>
              <w:pageBreakBefore w:val="0"/>
              <w:widowControl/>
              <w:kinsoku/>
              <w:overflowPunct/>
              <w:topLinePunct w:val="0"/>
              <w:bidi w:val="0"/>
              <w:spacing w:line="560" w:lineRule="exact"/>
              <w:jc w:val="left"/>
              <w:textAlignment w:val="auto"/>
              <w:rPr>
                <w:rFonts w:ascii="宋体" w:hAnsi="宋体" w:cs="宋体"/>
                <w:color w:val="000000"/>
                <w:kern w:val="0"/>
                <w:sz w:val="17"/>
                <w:szCs w:val="17"/>
                <w:highlight w:val="none"/>
              </w:rPr>
            </w:pPr>
          </w:p>
        </w:tc>
      </w:tr>
      <w:tr w14:paraId="57E1AD9C">
        <w:tblPrEx>
          <w:tblW w:w="0" w:type="auto"/>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300AD569">
            <w:pPr>
              <w:keepNext w:val="0"/>
              <w:keepLines w:val="0"/>
              <w:pageBreakBefore w:val="0"/>
              <w:widowControl/>
              <w:kinsoku/>
              <w:overflowPunct/>
              <w:topLinePunct w:val="0"/>
              <w:bidi w:val="0"/>
              <w:spacing w:line="560" w:lineRule="exact"/>
              <w:jc w:val="left"/>
              <w:textAlignment w:val="auto"/>
              <w:rPr>
                <w:rFonts w:ascii="宋体" w:hAnsi="宋体" w:cs="宋体"/>
                <w:color w:val="000000"/>
                <w:kern w:val="0"/>
                <w:sz w:val="17"/>
                <w:szCs w:val="17"/>
                <w:highlight w:val="none"/>
              </w:rPr>
            </w:pPr>
          </w:p>
        </w:tc>
      </w:tr>
      <w:tr w14:paraId="2993694B">
        <w:tblPrEx>
          <w:tblW w:w="0" w:type="auto"/>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72890C18">
            <w:pPr>
              <w:keepNext w:val="0"/>
              <w:keepLines w:val="0"/>
              <w:pageBreakBefore w:val="0"/>
              <w:widowControl/>
              <w:kinsoku/>
              <w:overflowPunct/>
              <w:topLinePunct w:val="0"/>
              <w:bidi w:val="0"/>
              <w:spacing w:line="560" w:lineRule="exact"/>
              <w:jc w:val="left"/>
              <w:textAlignment w:val="auto"/>
              <w:rPr>
                <w:rFonts w:ascii="宋体" w:hAnsi="宋体" w:cs="宋体"/>
                <w:color w:val="000000"/>
                <w:kern w:val="0"/>
                <w:sz w:val="17"/>
                <w:szCs w:val="17"/>
                <w:highlight w:val="none"/>
              </w:rPr>
            </w:pPr>
          </w:p>
        </w:tc>
      </w:tr>
      <w:tr w14:paraId="783D0779">
        <w:tblPrEx>
          <w:tblW w:w="0" w:type="auto"/>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211BE835">
            <w:pPr>
              <w:keepNext w:val="0"/>
              <w:keepLines w:val="0"/>
              <w:pageBreakBefore w:val="0"/>
              <w:widowControl/>
              <w:kinsoku/>
              <w:overflowPunct/>
              <w:topLinePunct w:val="0"/>
              <w:bidi w:val="0"/>
              <w:spacing w:line="560" w:lineRule="exact"/>
              <w:jc w:val="left"/>
              <w:textAlignment w:val="auto"/>
              <w:rPr>
                <w:rFonts w:ascii="宋体" w:hAnsi="宋体" w:cs="宋体"/>
                <w:color w:val="000000"/>
                <w:kern w:val="0"/>
                <w:sz w:val="17"/>
                <w:szCs w:val="17"/>
                <w:highlight w:val="none"/>
              </w:rPr>
            </w:pPr>
          </w:p>
        </w:tc>
      </w:tr>
      <w:tr w14:paraId="7566A356">
        <w:tblPrEx>
          <w:tblW w:w="0" w:type="auto"/>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595DF0A8">
            <w:pPr>
              <w:keepNext w:val="0"/>
              <w:keepLines w:val="0"/>
              <w:pageBreakBefore w:val="0"/>
              <w:widowControl/>
              <w:kinsoku/>
              <w:overflowPunct/>
              <w:topLinePunct w:val="0"/>
              <w:bidi w:val="0"/>
              <w:spacing w:line="560" w:lineRule="exact"/>
              <w:jc w:val="left"/>
              <w:textAlignment w:val="auto"/>
              <w:rPr>
                <w:rFonts w:ascii="宋体" w:hAnsi="宋体" w:cs="宋体"/>
                <w:color w:val="000000"/>
                <w:kern w:val="0"/>
                <w:sz w:val="17"/>
                <w:szCs w:val="17"/>
                <w:highlight w:val="none"/>
              </w:rPr>
            </w:pPr>
          </w:p>
        </w:tc>
      </w:tr>
      <w:tr w14:paraId="59A44796">
        <w:tblPrEx>
          <w:tblW w:w="0" w:type="auto"/>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152758E4">
            <w:pPr>
              <w:keepNext w:val="0"/>
              <w:keepLines w:val="0"/>
              <w:pageBreakBefore w:val="0"/>
              <w:widowControl/>
              <w:kinsoku/>
              <w:overflowPunct/>
              <w:topLinePunct w:val="0"/>
              <w:bidi w:val="0"/>
              <w:spacing w:line="560" w:lineRule="exact"/>
              <w:jc w:val="left"/>
              <w:textAlignment w:val="auto"/>
              <w:rPr>
                <w:rFonts w:ascii="宋体" w:hAnsi="宋体" w:cs="宋体"/>
                <w:color w:val="000000"/>
                <w:kern w:val="0"/>
                <w:sz w:val="17"/>
                <w:szCs w:val="17"/>
                <w:highlight w:val="none"/>
              </w:rPr>
            </w:pPr>
          </w:p>
        </w:tc>
      </w:tr>
      <w:tr w14:paraId="1B0198F7">
        <w:tblPrEx>
          <w:tblW w:w="0" w:type="auto"/>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223AD491">
            <w:pPr>
              <w:keepNext w:val="0"/>
              <w:keepLines w:val="0"/>
              <w:pageBreakBefore w:val="0"/>
              <w:widowControl/>
              <w:kinsoku/>
              <w:overflowPunct/>
              <w:topLinePunct w:val="0"/>
              <w:bidi w:val="0"/>
              <w:spacing w:line="560" w:lineRule="exact"/>
              <w:jc w:val="left"/>
              <w:textAlignment w:val="auto"/>
              <w:rPr>
                <w:rFonts w:ascii="宋体" w:hAnsi="宋体" w:cs="宋体"/>
                <w:color w:val="000000"/>
                <w:kern w:val="0"/>
                <w:sz w:val="17"/>
                <w:szCs w:val="17"/>
                <w:highlight w:val="none"/>
              </w:rPr>
            </w:pPr>
          </w:p>
        </w:tc>
      </w:tr>
      <w:tr w14:paraId="5250CD0E">
        <w:tblPrEx>
          <w:tblW w:w="0" w:type="auto"/>
          <w:tblInd w:w="-15" w:type="dxa"/>
          <w:tblLayout w:type="fixed"/>
          <w:tblCellMar>
            <w:top w:w="0" w:type="dxa"/>
            <w:left w:w="0" w:type="dxa"/>
            <w:bottom w:w="0" w:type="dxa"/>
            <w:right w:w="0" w:type="dxa"/>
          </w:tblCellMar>
        </w:tblPrEx>
        <w:trPr>
          <w:trHeight w:val="495"/>
        </w:trPr>
        <w:tc>
          <w:tcPr>
            <w:tcW w:w="142" w:type="dxa"/>
            <w:noWrap w:val="0"/>
            <w:vAlign w:val="center"/>
          </w:tcPr>
          <w:p w14:paraId="5E871692">
            <w:pPr>
              <w:keepNext w:val="0"/>
              <w:keepLines w:val="0"/>
              <w:pageBreakBefore w:val="0"/>
              <w:widowControl/>
              <w:kinsoku/>
              <w:overflowPunct/>
              <w:topLinePunct w:val="0"/>
              <w:bidi w:val="0"/>
              <w:spacing w:line="560" w:lineRule="exact"/>
              <w:jc w:val="left"/>
              <w:textAlignment w:val="auto"/>
              <w:rPr>
                <w:rFonts w:ascii="Times New Roman" w:eastAsia="Times New Roman" w:hAnsi="Times New Roman"/>
                <w:kern w:val="0"/>
                <w:sz w:val="20"/>
                <w:szCs w:val="20"/>
                <w:highlight w:val="none"/>
              </w:rPr>
            </w:pPr>
          </w:p>
        </w:tc>
      </w:tr>
    </w:tbl>
    <w:p w14:paraId="45B740AE">
      <w:pPr>
        <w:keepNext w:val="0"/>
        <w:keepLines w:val="0"/>
        <w:pageBreakBefore w:val="0"/>
        <w:widowControl/>
        <w:kinsoku/>
        <w:overflowPunct/>
        <w:topLinePunct w:val="0"/>
        <w:bidi w:val="0"/>
        <w:spacing w:line="560" w:lineRule="exact"/>
        <w:ind w:firstLine="600" w:firstLineChars="200"/>
        <w:textAlignment w:val="auto"/>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2A2B14A4">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54211.70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46910.86</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7300.84</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w:t>
      </w:r>
    </w:p>
    <w:p w14:paraId="3C3FE482">
      <w:pPr>
        <w:keepNext w:val="0"/>
        <w:keepLines w:val="0"/>
        <w:pageBreakBefore w:val="0"/>
        <w:widowControl/>
        <w:kinsoku/>
        <w:overflowPunct/>
        <w:topLinePunct w:val="0"/>
        <w:bidi w:val="0"/>
        <w:spacing w:line="560" w:lineRule="exact"/>
        <w:ind w:firstLine="600" w:firstLineChars="200"/>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14:paraId="44FE2F3E">
      <w:pPr>
        <w:keepNext/>
        <w:keepLines/>
        <w:spacing w:beforeLines="0" w:afterLines="0" w:line="590" w:lineRule="exact"/>
        <w:ind w:firstLine="600"/>
        <w:jc w:val="both"/>
        <w:rPr>
          <w:rFonts w:ascii="仿宋" w:eastAsia="仿宋" w:hAnsi="仿宋" w:hint="eastAsia"/>
          <w:color w:val="auto"/>
          <w:sz w:val="30"/>
          <w:lang w:val="en-US"/>
        </w:rPr>
      </w:pPr>
      <w:r>
        <w:rPr>
          <w:rFonts w:ascii="仿宋" w:eastAsia="仿宋" w:hAnsi="仿宋" w:hint="eastAsia"/>
          <w:color w:val="auto"/>
          <w:sz w:val="30"/>
          <w:lang w:val="en-US"/>
        </w:rPr>
        <w:t>部门绩效自评情况详见附表。</w:t>
      </w:r>
    </w:p>
    <w:p w14:paraId="3292A865">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1"/>
        <w:rPr>
          <w:rFonts w:ascii="黑体" w:eastAsia="黑体" w:hAnsi="黑体" w:cs="黑体" w:hint="eastAsia"/>
          <w:sz w:val="30"/>
          <w:szCs w:val="30"/>
          <w:highlight w:val="none"/>
          <w:lang w:val="en-US" w:eastAsia="zh-CN"/>
        </w:rPr>
      </w:pPr>
      <w:bookmarkStart w:id="0" w:name="_GoBack"/>
      <w:bookmarkEnd w:id="0"/>
      <w:r>
        <w:rPr>
          <w:rFonts w:ascii="黑体" w:eastAsia="黑体" w:hAnsi="黑体" w:cs="黑体" w:hint="eastAsia"/>
          <w:sz w:val="30"/>
          <w:szCs w:val="30"/>
          <w:highlight w:val="none"/>
          <w:lang w:val="en-US" w:eastAsia="zh-CN"/>
        </w:rPr>
        <w:t>五、其他重要事项情况说明</w:t>
      </w:r>
    </w:p>
    <w:p w14:paraId="2BC515E7">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发改局项目前期专项资金专户，用来核算石林县项目前期专项资金。2019年该账户情况：年初，银行存款期初余额8131900元，其他应收款期初余额33009800元。2019年该账户新增其他应收款9208800元，收回其他应收款6110000元，从县财政局拨入2019年项目前期专项资金5000000元，从昆明市发改委拨入石林县“美丽县城”建设市级奖补资金10000000元。年末，银行存款余额20069100元，含石林县“美丽县城”建设市级奖补资金10000000元，其他应收款余额36108600元。</w:t>
      </w:r>
    </w:p>
    <w:p w14:paraId="69C5C141">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2020年该账户新增其他应收款9200200元；收回其他应收款2290000元；根据石林彝族自治县人民政府办公室会议决定事项（第20200169号）对2012年-2019年部分项目前期借款进行核销，核销金额9165000元；支付石林县“美丽县城”建设市级奖补资金7650700元。年末该账户有银行存款5542900元，含石林县“美丽县城”建设市级奖补资金2349300元；其他应收款余额33853800元。</w:t>
      </w:r>
    </w:p>
    <w:p w14:paraId="7E310353">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2021年该账户新增其他应收款5250000元；从县财政局拨入2021年项目前期专项资金5000000元；收回其他应收款1862400元；支付石林县“美丽县城”建设市级奖补资金189400元。年末该账户有银行存余额6986000元，含石林县“美丽县城”建设市级奖补资金2160200元；其他应收款余额37241100元。</w:t>
      </w:r>
    </w:p>
    <w:p w14:paraId="1D537ABA">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 xml:space="preserve"> 2022年该账户新增其他应收款600000元；收回其他应收款451300元；支付石林县“美丽县城”建设市级奖补资金267200元。年末该账户有银行存款余额6588400元，含石林县“美丽县城”建设市级奖补资金1893000元；其他应收款余额37389800元。</w:t>
      </w:r>
    </w:p>
    <w:p w14:paraId="2AE82480">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 xml:space="preserve"> 2023年该账户新增其他应收款1800000元；收回其他应收款0元；支付石林县“美丽县城”建设市级奖补资金515400元。年末该账户有银行存款余额4281100元，含石林县“美丽县城”建设市级奖补资金1377700元；其他应收款余额39189800元。</w:t>
      </w:r>
    </w:p>
    <w:p w14:paraId="0F8C871E">
      <w:pPr>
        <w:keepNext w:val="0"/>
        <w:keepLines w:val="0"/>
        <w:pageBreakBefore w:val="0"/>
        <w:kinsoku/>
        <w:overflowPunct/>
        <w:topLinePunct w:val="0"/>
        <w:bidi w:val="0"/>
        <w:spacing w:line="560" w:lineRule="exact"/>
        <w:ind w:firstLine="600" w:firstLineChars="200"/>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该账户新增其他应收款1250000元；收回其他应收款0元；支付石林县“美丽县城”建设市级奖补资金159821.97元。年末该账户有银行存款余额4256400.55元，含石林县“美丽县城”建设市级奖补资金1217840.71元；其他应收款余额40439766.90元。</w:t>
      </w:r>
    </w:p>
    <w:p w14:paraId="1078E930">
      <w:pPr>
        <w:keepNext w:val="0"/>
        <w:keepLines w:val="0"/>
        <w:pageBreakBefore w:val="0"/>
        <w:widowControl/>
        <w:kinsoku/>
        <w:overflowPunct/>
        <w:topLinePunct w:val="0"/>
        <w:bidi w:val="0"/>
        <w:snapToGrid w:val="0"/>
        <w:spacing w:before="100" w:after="100" w:line="56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48E1C672">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606C5A30">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2C61E444">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6AF80BBE">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1EE5CAC5">
      <w:pPr>
        <w:keepNext w:val="0"/>
        <w:keepLines w:val="0"/>
        <w:pageBreakBefore w:val="0"/>
        <w:kinsoku/>
        <w:overflowPunct/>
        <w:topLinePunct w:val="0"/>
        <w:bidi w:val="0"/>
        <w:spacing w:line="560" w:lineRule="exact"/>
        <w:jc w:val="center"/>
        <w:textAlignment w:val="auto"/>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371399E4">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05AEEBD9">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决算公开：是指经本级人民代表大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1D3B46C9">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一般公共预算：是对以税收为主体的财政收入，安排用于保障和改善民生、推动经济社会发展、维护国家安全、维持国家机构正常运转等方面的收支预算。</w:t>
      </w:r>
    </w:p>
    <w:p w14:paraId="3D0AD5FD">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lang w:val="zh-CN" w:eastAsia="zh-CN"/>
        </w:rPr>
      </w:pPr>
      <w:r>
        <w:rPr>
          <w:rFonts w:ascii="仿宋_GB2312" w:eastAsia="仿宋_GB2312" w:hAnsi="黑体" w:cs="方正小标宋简体" w:hint="eastAsia"/>
          <w:sz w:val="30"/>
          <w:szCs w:val="30"/>
          <w:highlight w:val="none"/>
          <w:lang w:eastAsia="zh-CN"/>
        </w:rPr>
        <w:t>政府性基金预算：是国家通过向社会征收以及出让土地、发行彩票等方式取得收入，并专项用于支持特定基础设施建设和社会事业发展的财政收支预算，是政府预算体系的重要组成部分。</w:t>
      </w:r>
    </w:p>
    <w:p w14:paraId="0D451B05">
      <w:pPr>
        <w:keepNext w:val="0"/>
        <w:keepLines w:val="0"/>
        <w:pageBreakBefore w:val="0"/>
        <w:kinsoku/>
        <w:overflowPunct/>
        <w:topLinePunct w:val="0"/>
        <w:bidi w:val="0"/>
        <w:spacing w:line="560" w:lineRule="exact"/>
        <w:ind w:firstLine="600" w:firstLineChars="200"/>
        <w:jc w:val="left"/>
        <w:textAlignment w:val="auto"/>
        <w:rPr>
          <w:rFonts w:ascii="仿宋_GB2312" w:eastAsia="仿宋_GB2312" w:hAnsi="黑体" w:cs="方正小标宋简体" w:hint="eastAsia"/>
          <w:sz w:val="30"/>
          <w:szCs w:val="30"/>
          <w:highlight w:val="none"/>
          <w:lang w:eastAsia="zh-CN"/>
        </w:rPr>
      </w:pPr>
    </w:p>
    <w:p w14:paraId="0410E179">
      <w:pPr>
        <w:keepNext w:val="0"/>
        <w:keepLines w:val="0"/>
        <w:pageBreakBefore w:val="0"/>
        <w:kinsoku/>
        <w:overflowPunct/>
        <w:topLinePunct w:val="0"/>
        <w:bidi w:val="0"/>
        <w:spacing w:line="560" w:lineRule="exact"/>
        <w:textAlignment w:val="auto"/>
      </w:pPr>
    </w:p>
    <w:p>
      <w:pPr>
        <w:rPr>
          <w:rFonts w:ascii="Arial" w:eastAsia="Arial" w:hAnsi="Arial" w:cs="Arial"/>
          <w:b/>
          <w:sz w:val="36"/>
        </w:rPr>
      </w:pPr>
      <w:r>
        <w:rPr>
          <w:rFonts w:ascii="Arial" w:eastAsia="Arial" w:hAnsi="Arial" w:cs="Arial"/>
          <w:b/>
          <w:sz w:val="36"/>
        </w:rPr>
        <w:t>监督索引号53012671030301111</w:t>
      </w:r>
    </w:p>
    <w:sectPr>
      <w:headerReference w:type="default" r:id="rId8"/>
      <w:footerReference w:type="even" r:id="rId9"/>
      <w:footerReference w:type="default" r:id="rId10"/>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7CD20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119E0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61AE59">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40"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5B222E17">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A9808B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DB1563"/>
    <w:rsid w:val="01286447"/>
    <w:rsid w:val="06E813F6"/>
    <w:rsid w:val="09164338"/>
    <w:rsid w:val="0BED0930"/>
    <w:rsid w:val="0C4B74C6"/>
    <w:rsid w:val="0C8F1FE8"/>
    <w:rsid w:val="0EAB2B6B"/>
    <w:rsid w:val="12A62D97"/>
    <w:rsid w:val="15674DD4"/>
    <w:rsid w:val="15AA1C40"/>
    <w:rsid w:val="1E553DA4"/>
    <w:rsid w:val="20E73D48"/>
    <w:rsid w:val="2ADF79FB"/>
    <w:rsid w:val="2C670B38"/>
    <w:rsid w:val="2D0600B0"/>
    <w:rsid w:val="2F4535CA"/>
    <w:rsid w:val="37285D64"/>
    <w:rsid w:val="3ACC6D0A"/>
    <w:rsid w:val="3D3E2EF3"/>
    <w:rsid w:val="3F365F8C"/>
    <w:rsid w:val="414F2350"/>
    <w:rsid w:val="45F2544C"/>
    <w:rsid w:val="467D0280"/>
    <w:rsid w:val="4804457E"/>
    <w:rsid w:val="4B23394C"/>
    <w:rsid w:val="4BD046E5"/>
    <w:rsid w:val="4CF13A14"/>
    <w:rsid w:val="4DDB45A9"/>
    <w:rsid w:val="4EBD6255"/>
    <w:rsid w:val="542D02C4"/>
    <w:rsid w:val="5AD67582"/>
    <w:rsid w:val="5C351117"/>
    <w:rsid w:val="5C853E3A"/>
    <w:rsid w:val="5E306974"/>
    <w:rsid w:val="5F057749"/>
    <w:rsid w:val="5FBD0D16"/>
    <w:rsid w:val="601654D5"/>
    <w:rsid w:val="602A0F80"/>
    <w:rsid w:val="62F12229"/>
    <w:rsid w:val="63254C6D"/>
    <w:rsid w:val="63C07732"/>
    <w:rsid w:val="66065E8D"/>
    <w:rsid w:val="67593B38"/>
    <w:rsid w:val="6A65746F"/>
    <w:rsid w:val="6B2D5E70"/>
    <w:rsid w:val="6CEF4ABE"/>
    <w:rsid w:val="6E980D94"/>
    <w:rsid w:val="6EFB00E0"/>
    <w:rsid w:val="712E63F7"/>
    <w:rsid w:val="71F81592"/>
    <w:rsid w:val="73B13A3B"/>
    <w:rsid w:val="7718372B"/>
    <w:rsid w:val="7A2F1331"/>
    <w:rsid w:val="7AA326A3"/>
    <w:rsid w:val="7B427DAB"/>
    <w:rsid w:val="7E8F2BCB"/>
  </w:rsids>
  <w:docVars>
    <w:docVar w:name="commondata" w:val="eyJoZGlkIjoiZjFmNDhkYjg4NDNkM2U0MWUwOTVhZWNkYTU4ZTExYTE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beforeLines="0" w:beforeAutospacing="0" w:after="260" w:afterLines="0" w:afterAutospacing="0" w:line="413" w:lineRule="auto"/>
      <w:outlineLvl w:val="1"/>
    </w:pPr>
    <w:rPr>
      <w:rFonts w:ascii="Arial" w:eastAsia="黑体" w:hAnsi="Arial" w:cs="Times New Roman"/>
      <w:b/>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2025-08-11T07:43:35Z</dcterms:modified>
</cp:core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b195b2c-1966-4012-ade2-83d3ea175cc3}">
  <ds:schemaRefs/>
</ds:datastoreItem>
</file>

<file path=customXml/itemProps2.xml><?xml version="1.0" encoding="utf-8"?>
<ds:datastoreItem xmlns:ds="http://schemas.openxmlformats.org/officeDocument/2006/customXml" ds:itemID="{c2289044-76e6-4b8a-8ef8-5bf155b5eb5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d8e394-b817-4002-8656-fab65c11ce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3234</Words>
  <Characters>3930</Characters>
  <Application>Microsoft Office Word</Application>
  <DocSecurity>0</DocSecurity>
  <Lines>0</Lines>
  <Paragraphs>0</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Administrator</cp:lastModifiedBy>
  <cp:revision>1</cp:revision>
  <cp:lastPrinted>2025-08-19T09:18:00Z</cp:lastPrinted>
  <dcterms:created xsi:type="dcterms:W3CDTF">2025-06-26T01:23:00Z</dcterms:created>
  <dcterms:modified xsi:type="dcterms:W3CDTF">2025-08-22T04:14:10Z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6BC536EF09BB4A3CA6D05D3CFC13E344_13</vt:lpwstr>
  </property>
  <property fmtid="{D5CDD505-2E9C-101B-9397-08002B2CF9AE}" pid="3" name="KSOProductBuildVer">
    <vt:lpwstr>2052-12.1.0.22089</vt:lpwstr>
  </property>
  <property fmtid="{D5CDD505-2E9C-101B-9397-08002B2CF9AE}" pid="4" name="KSOTemplateDocerSaveRecord">
    <vt:lpwstr>eyJoZGlkIjoiY2RjOTU3ODdkYTE5MzhiMmU5ZTE2OTczMWY0MWJlOGQifQ==</vt:lpwstr>
  </property>
</Properties>
</file>