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监督索引号53012670433401000</w:t>
      </w:r>
    </w:p>
    <w:p>
      <w:pPr>
        <w:jc w:val="center"/>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石林彝族自治县国营石林林场</w:t>
      </w:r>
      <w:r>
        <w:rPr>
          <w:rFonts w:ascii="方正小标宋简体" w:eastAsia="方正小标宋简体" w:hAnsi="方正小标宋简体" w:cs="方正小标宋简体" w:hint="eastAsia"/>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p>
    <w:p>
      <w:pPr>
        <w:jc w:val="center"/>
        <w:rPr>
          <w:rFonts w:ascii="方正小标宋简体" w:eastAsia="方正小标宋简体" w:hAnsi="方正小标宋简体" w:cs="方正小标宋简体" w:hint="eastAsia"/>
          <w:sz w:val="36"/>
          <w:szCs w:val="36"/>
          <w:highlight w:val="none"/>
        </w:rPr>
      </w:pPr>
    </w:p>
    <w:p>
      <w:pPr>
        <w:jc w:val="center"/>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pPr>
        <w:jc w:val="left"/>
        <w:rPr>
          <w:rFonts w:ascii="黑体" w:eastAsia="黑体" w:hAnsi="黑体" w:hint="eastAsia"/>
          <w:sz w:val="30"/>
          <w:szCs w:val="30"/>
          <w:highlight w:val="none"/>
        </w:rPr>
      </w:pPr>
    </w:p>
    <w:p>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部门</w:t>
      </w:r>
      <w:r>
        <w:rPr>
          <w:rFonts w:ascii="黑体" w:eastAsia="黑体" w:hAnsi="黑体" w:hint="eastAsia"/>
          <w:sz w:val="30"/>
          <w:szCs w:val="30"/>
          <w:highlight w:val="none"/>
        </w:rPr>
        <w:t>概况</w:t>
      </w:r>
    </w:p>
    <w:p>
      <w:pPr>
        <w:keepNext/>
        <w:keepLines/>
        <w:spacing w:beforeLines="0" w:afterLines="0" w:line="360" w:lineRule="auto"/>
        <w:jc w:val="left"/>
        <w:rPr>
          <w:rFonts w:ascii="楷体" w:eastAsia="楷体" w:hAnsi="楷体" w:hint="eastAsia"/>
          <w:sz w:val="30"/>
          <w:lang w:val="en-US"/>
        </w:rPr>
      </w:pPr>
      <w:r>
        <w:rPr>
          <w:rFonts w:ascii="楷体" w:eastAsia="楷体" w:hAnsi="楷体" w:hint="eastAsia"/>
          <w:sz w:val="30"/>
          <w:lang w:val="en-US"/>
        </w:rPr>
        <w:t>一、主要职能</w:t>
      </w:r>
    </w:p>
    <w:p>
      <w:pPr>
        <w:keepNext/>
        <w:keepLines/>
        <w:spacing w:beforeLines="0" w:afterLines="0" w:line="360" w:lineRule="auto"/>
        <w:jc w:val="left"/>
        <w:rPr>
          <w:rFonts w:ascii="楷体" w:eastAsia="楷体" w:hAnsi="楷体" w:hint="eastAsia"/>
          <w:sz w:val="30"/>
          <w:lang w:val="en-US"/>
        </w:rPr>
      </w:pPr>
      <w:r>
        <w:rPr>
          <w:rFonts w:ascii="楷体" w:eastAsia="楷体" w:hAnsi="楷体" w:hint="eastAsia"/>
          <w:sz w:val="30"/>
          <w:lang w:val="en-US"/>
        </w:rPr>
        <w:t>二、部门基本情况</w:t>
      </w:r>
    </w:p>
    <w:p>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pPr>
        <w:jc w:val="left"/>
        <w:outlineLvl w:val="0"/>
        <w:rPr>
          <w:rFonts w:ascii="楷体" w:eastAsia="楷体" w:hAnsi="楷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pPr>
        <w:widowControl/>
        <w:snapToGrid w:val="0"/>
        <w:spacing w:before="100" w:after="100" w:line="360" w:lineRule="auto"/>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部门绩效自评情况</w:t>
      </w:r>
    </w:p>
    <w:p>
      <w:pPr>
        <w:keepNext/>
        <w:keepLines/>
        <w:spacing w:beforeLines="0" w:afterLines="0" w:line="360" w:lineRule="auto"/>
        <w:jc w:val="left"/>
        <w:rPr>
          <w:rFonts w:ascii="楷体" w:eastAsia="楷体" w:hAnsi="楷体" w:hint="eastAsia"/>
          <w:sz w:val="30"/>
          <w:lang w:val="en-US" w:eastAsia="zh-CN"/>
        </w:rPr>
      </w:pPr>
      <w:r>
        <w:rPr>
          <w:rFonts w:ascii="楷体" w:eastAsia="楷体" w:hAnsi="楷体" w:hint="eastAsia"/>
          <w:sz w:val="30"/>
          <w:lang w:val="en-US"/>
        </w:rPr>
        <w:t>（一）部门整体支出绩效自评</w:t>
      </w:r>
      <w:r>
        <w:rPr>
          <w:rFonts w:ascii="楷体" w:eastAsia="楷体" w:hAnsi="楷体" w:hint="eastAsia"/>
          <w:sz w:val="30"/>
          <w:lang w:val="en-US" w:eastAsia="zh-CN"/>
        </w:rPr>
        <w:t>情况</w:t>
      </w:r>
    </w:p>
    <w:p>
      <w:pPr>
        <w:keepNext/>
        <w:keepLines/>
        <w:spacing w:beforeLines="0" w:afterLines="0" w:line="360" w:lineRule="auto"/>
        <w:jc w:val="left"/>
        <w:rPr>
          <w:rFonts w:ascii="楷体" w:eastAsia="楷体" w:hAnsi="楷体" w:hint="eastAsia"/>
          <w:sz w:val="30"/>
          <w:lang w:val="en-US" w:eastAsia="zh-CN"/>
        </w:rPr>
      </w:pPr>
      <w:r>
        <w:rPr>
          <w:rFonts w:ascii="楷体" w:eastAsia="楷体" w:hAnsi="楷体" w:hint="eastAsia"/>
          <w:sz w:val="30"/>
          <w:lang w:val="en-US"/>
        </w:rPr>
        <w:t>（二）部门整体支出绩效自评</w:t>
      </w:r>
      <w:r>
        <w:rPr>
          <w:rFonts w:ascii="楷体" w:eastAsia="楷体" w:hAnsi="楷体" w:hint="eastAsia"/>
          <w:sz w:val="30"/>
          <w:lang w:val="en-US" w:eastAsia="zh-CN"/>
        </w:rPr>
        <w:t>表</w:t>
      </w:r>
    </w:p>
    <w:p>
      <w:pPr>
        <w:keepNext/>
        <w:keepLines/>
        <w:spacing w:beforeLines="0" w:afterLines="0" w:line="360" w:lineRule="auto"/>
        <w:jc w:val="left"/>
        <w:rPr>
          <w:rFonts w:ascii="楷体" w:eastAsia="楷体" w:hAnsi="楷体" w:hint="eastAsia"/>
          <w:sz w:val="30"/>
          <w:lang w:val="en-US"/>
        </w:rPr>
      </w:pPr>
      <w:r>
        <w:rPr>
          <w:rFonts w:ascii="楷体" w:eastAsia="楷体" w:hAnsi="楷体" w:hint="eastAsia"/>
          <w:sz w:val="30"/>
          <w:lang w:val="en-US"/>
        </w:rPr>
        <w:t>（三）项目支出绩效自评表</w:t>
      </w:r>
    </w:p>
    <w:p>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both"/>
        <w:rPr>
          <w:rFonts w:ascii="黑体" w:eastAsia="黑体" w:hAnsi="黑体" w:hint="eastAsia"/>
          <w:sz w:val="32"/>
          <w:szCs w:val="32"/>
          <w:highlight w:val="none"/>
        </w:rPr>
      </w:pPr>
    </w:p>
    <w:p>
      <w:pPr>
        <w:jc w:val="center"/>
        <w:outlineLvl w:val="0"/>
        <w:rPr>
          <w:rFonts w:ascii="黑体" w:eastAsia="黑体" w:hAnsi="黑体" w:hint="eastAsia"/>
          <w:sz w:val="32"/>
          <w:szCs w:val="32"/>
          <w:highlight w:val="none"/>
          <w:lang w:eastAsia="zh-CN"/>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部门概况</w:t>
      </w:r>
    </w:p>
    <w:p>
      <w:p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职责</w:t>
      </w:r>
    </w:p>
    <w:p>
      <w:pPr>
        <w:pStyle w:val="BodyText"/>
        <w:adjustRightInd w:val="0"/>
        <w:snapToGrid w:val="0"/>
        <w:spacing w:line="600" w:lineRule="exact"/>
        <w:ind w:firstLine="630" w:firstLineChars="210"/>
        <w:rPr>
          <w:rFonts w:hint="eastAsia"/>
          <w:bCs/>
          <w:szCs w:val="30"/>
          <w:highlight w:val="none"/>
        </w:rPr>
      </w:pPr>
      <w:r>
        <w:rPr>
          <w:rFonts w:ascii="仿宋_GB2312" w:eastAsia="仿宋_GB2312" w:hAnsi="黑体" w:cs="方正小标宋简体" w:hint="eastAsia"/>
          <w:kern w:val="2"/>
          <w:sz w:val="30"/>
          <w:szCs w:val="30"/>
          <w:highlight w:val="none"/>
          <w:lang w:val="en-US" w:eastAsia="zh-CN" w:bidi="ar-SA"/>
        </w:rPr>
        <w:t>我场属于全额拨款事业单位，贯彻执行国家、省、市、县森林生态环境建设、森林资源保护和国土绿化的法律、法规和方针政策；制定全场森林生态环境建设和森林资源发展规划，组织实施上级下达的林业项目工程建设；组织实施全场植树造林、封山育林、退耕还林、义务植树和绿化工作；负责全场的森林资源的管理；组织开展全场森林资源调查、动态监测和统计；依法管理林场林地资源；做好林场森林资源分类经营工作；组织全场森林防火和有害生物防治工作；组织、实施育种育苗工作。</w:t>
      </w:r>
    </w:p>
    <w:p>
      <w:pPr>
        <w:numPr>
          <w:ilvl w:val="0"/>
          <w:numId w:val="1"/>
        </w:num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基本情况</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（一）机构设置情况</w:t>
      </w:r>
    </w:p>
    <w:p>
      <w:pPr>
        <w:ind w:firstLine="600" w:firstLineChars="200"/>
        <w:jc w:val="left"/>
        <w:rPr>
          <w:rFonts w:ascii="仿宋_GB2312" w:eastAsia="仿宋_GB2312" w:hAnsi="黑体" w:cs="方正小标宋简体" w:hint="eastAsia"/>
          <w:sz w:val="30"/>
          <w:szCs w:val="30"/>
          <w:highlight w:val="none"/>
          <w:lang w:val="en-US" w:eastAsia="zh-CN"/>
        </w:rPr>
      </w:pPr>
      <w:r>
        <w:rPr>
          <w:rFonts w:ascii="仿宋_GB2312" w:eastAsia="仿宋_GB2312" w:hAnsi="黑体" w:cs="方正小标宋简体" w:hint="eastAsia"/>
          <w:sz w:val="30"/>
          <w:szCs w:val="30"/>
          <w:highlight w:val="none"/>
          <w:lang w:val="en-US" w:eastAsia="zh-CN"/>
        </w:rPr>
        <w:t>我部门共设置3个内设机构，包括：办公室、营林绿化站、资源保护管理站，无所属单位。</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（二）决算单位构成情况</w:t>
      </w:r>
    </w:p>
    <w:p>
      <w:pPr>
        <w:ind w:firstLine="600" w:firstLineChars="200"/>
        <w:jc w:val="left"/>
        <w:rPr>
          <w:rFonts w:ascii="楷体" w:eastAsia="楷体" w:hAnsi="楷体" w:hint="eastAsia"/>
          <w:sz w:val="30"/>
          <w:szCs w:val="30"/>
          <w:highlight w:val="none"/>
          <w:lang w:eastAsia="zh-CN"/>
        </w:rPr>
      </w:pPr>
      <w:r>
        <w:rPr>
          <w:rFonts w:ascii="仿宋_GB2312" w:eastAsia="仿宋_GB2312" w:hAnsi="黑体" w:cs="方正小标宋简体" w:hint="eastAsia"/>
          <w:sz w:val="30"/>
          <w:szCs w:val="30"/>
          <w:highlight w:val="none"/>
          <w:lang w:val="en-US" w:eastAsia="zh-CN"/>
        </w:rPr>
        <w:t>纳入我部门2024年度部门决算编报的单位共1个。是石林彝族自治县国营石林林场；纳入我部门2024年度部门决算编报的单位与我部门所属单位范围保持一致。</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（三）部门人员和车辆的编制及实有情况</w:t>
      </w:r>
    </w:p>
    <w:p>
      <w:pPr>
        <w:spacing w:line="600" w:lineRule="exact"/>
        <w:ind w:firstLine="600" w:firstLineChars="200"/>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eastAsia="zh-CN"/>
        </w:rPr>
        <w:t>我</w:t>
      </w:r>
      <w:r>
        <w:rPr>
          <w:rFonts w:ascii="仿宋_GB2312" w:eastAsia="仿宋_GB2312" w:hAnsi="仿宋_GB2312" w:cs="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编制内</w:t>
      </w:r>
      <w:r>
        <w:rPr>
          <w:rFonts w:ascii="仿宋_GB2312" w:eastAsia="仿宋_GB2312" w:hAnsi="仿宋_GB2312" w:cs="仿宋_GB2312" w:hint="eastAsia"/>
          <w:sz w:val="30"/>
          <w:szCs w:val="30"/>
          <w:highlight w:val="none"/>
        </w:rPr>
        <w:t>实有人员</w:t>
      </w:r>
      <w:r>
        <w:rPr>
          <w:rFonts w:ascii="仿宋_GB2312" w:eastAsia="仿宋_GB2312" w:hAnsi="仿宋_GB2312" w:cs="仿宋_GB2312" w:hint="eastAsia"/>
          <w:color w:val="auto"/>
          <w:sz w:val="30"/>
          <w:szCs w:val="30"/>
          <w:lang w:val="en-US" w:eastAsia="zh-CN"/>
        </w:rPr>
        <w:t>25</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b w:val="0"/>
          <w:bCs w:val="0"/>
          <w:kern w:val="0"/>
          <w:sz w:val="30"/>
          <w:szCs w:val="30"/>
          <w:highlight w:val="none"/>
          <w:lang w:eastAsia="zh-CN"/>
        </w:rPr>
        <w:t>包括</w:t>
      </w:r>
      <w:r>
        <w:rPr>
          <w:rFonts w:ascii="仿宋_GB2312" w:eastAsia="仿宋_GB2312" w:hAnsi="仿宋_GB2312" w:cs="仿宋_GB2312" w:hint="eastAsia"/>
          <w:kern w:val="0"/>
          <w:sz w:val="30"/>
          <w:szCs w:val="30"/>
          <w:highlight w:val="none"/>
          <w:lang w:eastAsia="zh-CN"/>
        </w:rPr>
        <w:t>财政拨款开支经费的</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公务员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参照公务员法管理人员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事业管理人员和专业技术人员</w:t>
      </w:r>
      <w:r>
        <w:rPr>
          <w:rFonts w:ascii="仿宋_GB2312" w:eastAsia="仿宋_GB2312" w:hAnsi="仿宋_GB2312" w:cs="仿宋_GB2312" w:hint="eastAsia"/>
          <w:color w:val="auto"/>
          <w:sz w:val="30"/>
          <w:szCs w:val="30"/>
          <w:lang w:val="en-US" w:eastAsia="zh-CN"/>
        </w:rPr>
        <w:t>23</w:t>
      </w:r>
      <w:r>
        <w:rPr>
          <w:rFonts w:ascii="仿宋_GB2312" w:eastAsia="仿宋_GB2312" w:hAnsi="仿宋_GB2312" w:cs="仿宋_GB2312" w:hint="eastAsia"/>
          <w:kern w:val="0"/>
          <w:sz w:val="30"/>
          <w:szCs w:val="30"/>
          <w:highlight w:val="none"/>
        </w:rPr>
        <w:t>人，机关和事业工人</w:t>
      </w:r>
      <w:r>
        <w:rPr>
          <w:rFonts w:ascii="仿宋_GB2312" w:eastAsia="仿宋_GB2312" w:hAnsi="仿宋_GB2312" w:cs="仿宋_GB2312" w:hint="eastAsia"/>
          <w:color w:val="auto"/>
          <w:sz w:val="30"/>
          <w:szCs w:val="30"/>
          <w:lang w:val="en-US" w:eastAsia="zh-CN"/>
        </w:rPr>
        <w:t>2</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p>
    <w:p>
      <w:pPr>
        <w:spacing w:line="600" w:lineRule="exact"/>
        <w:ind w:firstLine="600" w:firstLineChars="200"/>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sz w:val="30"/>
          <w:szCs w:val="30"/>
          <w:highlight w:val="none"/>
          <w:lang w:eastAsia="zh-CN"/>
        </w:rPr>
        <w:t>我</w:t>
      </w:r>
      <w:r>
        <w:rPr>
          <w:rFonts w:ascii="仿宋_GB2312" w:eastAsia="仿宋_GB2312" w:hAnsi="仿宋_GB2312" w:cs="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其他人员</w:t>
      </w:r>
      <w:r>
        <w:rPr>
          <w:rFonts w:ascii="仿宋_GB2312" w:eastAsia="仿宋_GB2312" w:hAnsi="仿宋_GB2312" w:cs="仿宋_GB2312" w:hint="eastAsia"/>
          <w:color w:val="auto"/>
          <w:sz w:val="30"/>
          <w:szCs w:val="30"/>
          <w:lang w:val="en-US" w:eastAsia="zh-CN"/>
        </w:rPr>
        <w:t>77</w:t>
      </w:r>
      <w:r>
        <w:rPr>
          <w:rFonts w:ascii="仿宋_GB2312" w:eastAsia="仿宋_GB2312" w:hAnsi="仿宋_GB2312" w:cs="仿宋_GB2312" w:hint="eastAsia"/>
          <w:sz w:val="30"/>
          <w:szCs w:val="30"/>
          <w:highlight w:val="none"/>
          <w:lang w:val="en-US" w:eastAsia="zh-CN"/>
        </w:rPr>
        <w:t>人。包括财政拨款开支经费的人员</w:t>
      </w:r>
      <w:r>
        <w:rPr>
          <w:rFonts w:ascii="仿宋_GB2312" w:eastAsia="仿宋_GB2312" w:hAnsi="仿宋_GB2312" w:cs="仿宋_GB2312" w:hint="eastAsia"/>
          <w:color w:val="auto"/>
          <w:sz w:val="30"/>
          <w:szCs w:val="30"/>
          <w:lang w:val="en-US" w:eastAsia="zh-CN"/>
        </w:rPr>
        <w:t>77</w:t>
      </w:r>
      <w:r>
        <w:rPr>
          <w:rFonts w:ascii="仿宋_GB2312" w:eastAsia="仿宋_GB2312" w:hAnsi="仿宋_GB2312" w:cs="仿宋_GB2312" w:hint="eastAsia"/>
          <w:sz w:val="30"/>
          <w:szCs w:val="30"/>
          <w:highlight w:val="none"/>
          <w:lang w:eastAsia="zh-CN"/>
        </w:rPr>
        <w:t>人；经费自理人员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sz w:val="30"/>
          <w:szCs w:val="30"/>
          <w:highlight w:val="none"/>
          <w:lang w:eastAsia="zh-CN"/>
        </w:rPr>
        <w:t>人。</w:t>
      </w:r>
    </w:p>
    <w:p>
      <w:pPr>
        <w:spacing w:line="600" w:lineRule="exact"/>
        <w:ind w:firstLine="600" w:firstLineChars="200"/>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eastAsia="zh-CN"/>
        </w:rPr>
        <w:t>年末尚未移交</w:t>
      </w:r>
      <w:r>
        <w:rPr>
          <w:rFonts w:ascii="仿宋_GB2312" w:eastAsia="仿宋_GB2312" w:hAnsi="仿宋_GB2312" w:cs="仿宋_GB2312" w:hint="eastAsia"/>
          <w:kern w:val="0"/>
          <w:sz w:val="30"/>
          <w:szCs w:val="30"/>
          <w:highlight w:val="none"/>
        </w:rPr>
        <w:t>养老保险基金发放养老金的离退休人员</w:t>
      </w:r>
      <w:r>
        <w:rPr>
          <w:rFonts w:ascii="仿宋_GB2312" w:eastAsia="仿宋_GB2312" w:hAnsi="仿宋_GB2312" w:cs="仿宋_GB2312" w:hint="eastAsia"/>
          <w:kern w:val="0"/>
          <w:sz w:val="30"/>
          <w:szCs w:val="30"/>
          <w:highlight w:val="none"/>
          <w:lang w:eastAsia="zh-CN"/>
        </w:rPr>
        <w:t>共计</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人，退休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）。年末</w:t>
      </w:r>
      <w:r>
        <w:rPr>
          <w:rFonts w:ascii="仿宋_GB2312" w:eastAsia="仿宋_GB2312" w:hAnsi="仿宋_GB2312" w:cs="仿宋_GB2312" w:hint="eastAsia"/>
          <w:kern w:val="0"/>
          <w:sz w:val="30"/>
          <w:szCs w:val="30"/>
          <w:highlight w:val="none"/>
        </w:rPr>
        <w:t>由养老保险基金发放养老金的离退休人员</w:t>
      </w:r>
      <w:r>
        <w:rPr>
          <w:rFonts w:ascii="仿宋_GB2312" w:eastAsia="仿宋_GB2312" w:hAnsi="仿宋_GB2312" w:cs="仿宋_GB2312" w:hint="eastAsia"/>
          <w:color w:val="auto"/>
          <w:sz w:val="30"/>
          <w:szCs w:val="30"/>
          <w:lang w:val="en-US" w:eastAsia="zh-CN"/>
        </w:rPr>
        <w:t>30</w:t>
      </w:r>
      <w:r>
        <w:rPr>
          <w:rFonts w:ascii="仿宋_GB2312" w:eastAsia="仿宋_GB2312" w:hAnsi="仿宋_GB2312" w:cs="仿宋_GB2312" w:hint="eastAsia"/>
          <w:kern w:val="0"/>
          <w:sz w:val="30"/>
          <w:szCs w:val="30"/>
          <w:highlight w:val="none"/>
          <w:lang w:val="en-US" w:eastAsia="zh-CN"/>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人，退休</w:t>
      </w:r>
      <w:r>
        <w:rPr>
          <w:rFonts w:ascii="仿宋_GB2312" w:eastAsia="仿宋_GB2312" w:hAnsi="仿宋_GB2312" w:cs="仿宋_GB2312" w:hint="eastAsia"/>
          <w:color w:val="auto"/>
          <w:sz w:val="30"/>
          <w:szCs w:val="30"/>
          <w:lang w:val="en-US" w:eastAsia="zh-CN"/>
        </w:rPr>
        <w:t>30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val="en-US" w:eastAsia="zh-CN"/>
        </w:rPr>
        <w:t>年末遗属</w:t>
      </w:r>
      <w:r>
        <w:rPr>
          <w:rFonts w:ascii="仿宋_GB2312" w:eastAsia="仿宋_GB2312" w:hAnsi="仿宋_GB2312" w:cs="仿宋_GB2312" w:hint="eastAsia"/>
          <w:color w:val="auto"/>
          <w:sz w:val="30"/>
          <w:szCs w:val="30"/>
          <w:lang w:val="en-US" w:eastAsia="zh-CN"/>
        </w:rPr>
        <w:t>10</w:t>
      </w:r>
      <w:r>
        <w:rPr>
          <w:rFonts w:ascii="仿宋_GB2312" w:eastAsia="仿宋_GB2312" w:hAnsi="仿宋_GB2312" w:cs="仿宋_GB2312" w:hint="eastAsia"/>
          <w:kern w:val="0"/>
          <w:sz w:val="30"/>
          <w:szCs w:val="30"/>
          <w:highlight w:val="none"/>
          <w:lang w:val="en-US" w:eastAsia="zh-CN"/>
        </w:rPr>
        <w:t>人。</w:t>
      </w:r>
    </w:p>
    <w:p>
      <w:pPr>
        <w:spacing w:line="600" w:lineRule="exact"/>
        <w:ind w:firstLine="600" w:firstLineChars="200"/>
        <w:rPr>
          <w:rFonts w:ascii="仿宋_GB2312" w:eastAsia="仿宋_GB2312" w:hAnsi="宋体" w:cs="Arial" w:hint="eastAsia"/>
          <w:color w:val="FF0000"/>
          <w:kern w:val="0"/>
          <w:sz w:val="30"/>
          <w:szCs w:val="30"/>
          <w:highlight w:val="none"/>
        </w:rPr>
      </w:pPr>
      <w:r>
        <w:rPr>
          <w:rFonts w:ascii="仿宋_GB2312" w:eastAsia="仿宋_GB2312" w:hAnsi="仿宋_GB2312" w:cs="仿宋_GB2312" w:hint="eastAsia"/>
          <w:b w:val="0"/>
          <w:bCs w:val="0"/>
          <w:sz w:val="30"/>
          <w:szCs w:val="30"/>
          <w:highlight w:val="none"/>
          <w:u w:val="none"/>
          <w:lang w:val="en-US" w:eastAsia="zh-CN"/>
        </w:rPr>
        <w:t>车辆编制4辆，在编实有车辆4辆，超编0辆。</w:t>
      </w:r>
    </w:p>
    <w:p>
      <w:p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三、重点工作概述</w:t>
      </w:r>
    </w:p>
    <w:p>
      <w:pPr>
        <w:spacing w:line="600" w:lineRule="exact"/>
        <w:ind w:firstLine="600" w:firstLineChars="200"/>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b/>
          <w:bCs/>
          <w:sz w:val="30"/>
          <w:szCs w:val="30"/>
          <w:highlight w:val="none"/>
          <w:lang w:val="en-US" w:eastAsia="zh-CN"/>
        </w:rPr>
        <w:t>严格落实林长制。</w:t>
      </w:r>
      <w:r>
        <w:rPr>
          <w:rFonts w:ascii="仿宋_GB2312" w:eastAsia="仿宋_GB2312" w:hAnsi="仿宋_GB2312" w:cs="仿宋_GB2312" w:hint="eastAsia"/>
          <w:sz w:val="30"/>
          <w:szCs w:val="30"/>
          <w:highlight w:val="none"/>
          <w:lang w:val="en-US" w:eastAsia="zh-CN"/>
        </w:rPr>
        <w:t>严格执行林长制各项制度，补足短板。压实林长常态化巡林管护，</w:t>
      </w:r>
      <w:r>
        <w:rPr>
          <w:rFonts w:ascii="仿宋_GB2312" w:eastAsia="仿宋_GB2312" w:hAnsi="仿宋_GB2312" w:cs="仿宋_GB2312" w:hint="eastAsia"/>
          <w:sz w:val="30"/>
          <w:szCs w:val="30"/>
          <w:highlight w:val="none"/>
          <w:lang w:eastAsia="zh-CN"/>
        </w:rPr>
        <w:t>加强护林员知识业务培训，进一步提高森林资源管护能力和巡护水平，</w:t>
      </w:r>
      <w:r>
        <w:rPr>
          <w:rFonts w:ascii="仿宋_GB2312" w:eastAsia="仿宋_GB2312" w:hAnsi="仿宋_GB2312" w:cs="仿宋_GB2312" w:hint="eastAsia"/>
          <w:sz w:val="30"/>
          <w:szCs w:val="30"/>
          <w:highlight w:val="none"/>
          <w:lang w:val="en-US" w:eastAsia="zh-CN"/>
        </w:rPr>
        <w:t>提升生态护林员巡护 APP 上线率；</w:t>
      </w:r>
      <w:r>
        <w:rPr>
          <w:rFonts w:ascii="仿宋_GB2312" w:eastAsia="仿宋_GB2312" w:hAnsi="仿宋_GB2312" w:cs="仿宋_GB2312" w:hint="eastAsia"/>
          <w:sz w:val="30"/>
          <w:szCs w:val="30"/>
          <w:highlight w:val="none"/>
          <w:lang w:eastAsia="zh-CN"/>
        </w:rPr>
        <w:t>加大联防协作，做好和相邻周边村组的衔接沟通、互通信息、共同防控。</w:t>
      </w:r>
    </w:p>
    <w:p>
      <w:pPr>
        <w:spacing w:line="600" w:lineRule="exact"/>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b/>
          <w:bCs/>
          <w:sz w:val="30"/>
          <w:szCs w:val="30"/>
          <w:highlight w:val="none"/>
          <w:lang w:val="en-US" w:eastAsia="zh-CN"/>
        </w:rPr>
        <w:t>全年抓好森林防火工作。一是</w:t>
      </w:r>
      <w:r>
        <w:rPr>
          <w:rFonts w:ascii="仿宋_GB2312" w:eastAsia="仿宋_GB2312" w:hAnsi="仿宋_GB2312" w:cs="仿宋_GB2312" w:hint="eastAsia"/>
          <w:sz w:val="30"/>
          <w:szCs w:val="30"/>
          <w:highlight w:val="none"/>
          <w:lang w:val="en-US" w:eastAsia="zh-CN"/>
        </w:rPr>
        <w:t>做好宣传教育。采取多种手段、多种形式，有针对性开展宣传教育，不断强化全民森林防火意识和法治观念，提高相邻村组干部和群众对森林防火工作重要性的认识，使森林防火工作变成全民的自觉行动。</w:t>
      </w:r>
      <w:r>
        <w:rPr>
          <w:rFonts w:ascii="仿宋_GB2312" w:eastAsia="仿宋_GB2312" w:hAnsi="仿宋_GB2312" w:cs="仿宋_GB2312" w:hint="eastAsia"/>
          <w:b/>
          <w:bCs/>
          <w:sz w:val="30"/>
          <w:szCs w:val="30"/>
          <w:highlight w:val="none"/>
          <w:lang w:val="en-US" w:eastAsia="zh-CN"/>
        </w:rPr>
        <w:t>二是</w:t>
      </w:r>
      <w:r>
        <w:rPr>
          <w:rFonts w:ascii="仿宋_GB2312" w:eastAsia="仿宋_GB2312" w:hAnsi="仿宋_GB2312" w:cs="仿宋_GB2312" w:hint="eastAsia"/>
          <w:sz w:val="30"/>
          <w:szCs w:val="30"/>
          <w:highlight w:val="none"/>
          <w:lang w:val="en-US" w:eastAsia="zh-CN"/>
        </w:rPr>
        <w:t>依法制火。完善规章制度建设，在用行政手段防火的同时要重视法律手段在森林防火工作中的调控能力，见火就查，违章就罚，犯罪就抓，以法治火。</w:t>
      </w:r>
      <w:r>
        <w:rPr>
          <w:rFonts w:ascii="仿宋_GB2312" w:eastAsia="仿宋_GB2312" w:hAnsi="仿宋_GB2312" w:cs="仿宋_GB2312" w:hint="eastAsia"/>
          <w:b/>
          <w:bCs/>
          <w:sz w:val="30"/>
          <w:szCs w:val="30"/>
          <w:highlight w:val="none"/>
          <w:lang w:val="en-US" w:eastAsia="zh-CN"/>
        </w:rPr>
        <w:t>三是</w:t>
      </w:r>
      <w:r>
        <w:rPr>
          <w:rFonts w:ascii="仿宋_GB2312" w:eastAsia="仿宋_GB2312" w:hAnsi="仿宋_GB2312" w:cs="仿宋_GB2312" w:hint="eastAsia"/>
          <w:sz w:val="30"/>
          <w:szCs w:val="30"/>
          <w:highlight w:val="none"/>
          <w:lang w:val="en-US" w:eastAsia="zh-CN"/>
        </w:rPr>
        <w:t>抓火源管理。积极调动各林区职工及护林员、扑火队员、临防人员加大巡护力度，积极与各林区管护区域相邻村组对接，发动群众联防，做到防火期内“上山不带火，野外不吸烟”，防火期外安全用火，杜绝火情发生。</w:t>
      </w:r>
    </w:p>
    <w:p>
      <w:pPr>
        <w:spacing w:line="600" w:lineRule="exact"/>
        <w:ind w:firstLine="600" w:firstLineChars="200"/>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b/>
          <w:bCs/>
          <w:sz w:val="30"/>
          <w:szCs w:val="30"/>
          <w:highlight w:val="none"/>
          <w:lang w:val="en-US" w:eastAsia="zh-CN"/>
        </w:rPr>
        <w:t>组织实施完成营造林项目任务。一是</w:t>
      </w:r>
      <w:r>
        <w:rPr>
          <w:rFonts w:ascii="仿宋_GB2312" w:eastAsia="仿宋_GB2312" w:hAnsi="仿宋_GB2312" w:cs="仿宋_GB2312" w:hint="eastAsia"/>
          <w:sz w:val="30"/>
          <w:szCs w:val="30"/>
          <w:highlight w:val="none"/>
          <w:lang w:eastAsia="zh-CN"/>
        </w:rPr>
        <w:t>认真修订《2025年中央财政衔接推进乡村振兴（欠发达国有林场巩固提升）》项目实施方案，按照项目申报的培育树种，及时组织种子采集及储备，适时进行播种，尽早完成播种苗移植上袋工作。</w:t>
      </w:r>
      <w:r>
        <w:rPr>
          <w:rFonts w:ascii="仿宋_GB2312" w:eastAsia="仿宋_GB2312" w:hAnsi="仿宋_GB2312" w:cs="仿宋_GB2312" w:hint="eastAsia"/>
          <w:b/>
          <w:bCs/>
          <w:sz w:val="30"/>
          <w:szCs w:val="30"/>
          <w:highlight w:val="none"/>
          <w:lang w:val="en-US" w:eastAsia="zh-CN"/>
        </w:rPr>
        <w:t>二是</w:t>
      </w:r>
      <w:r>
        <w:rPr>
          <w:rFonts w:ascii="仿宋_GB2312" w:eastAsia="仿宋_GB2312" w:hAnsi="仿宋_GB2312" w:cs="仿宋_GB2312" w:hint="eastAsia"/>
          <w:sz w:val="30"/>
          <w:szCs w:val="30"/>
          <w:highlight w:val="none"/>
          <w:lang w:eastAsia="zh-CN"/>
        </w:rPr>
        <w:t>认真编制《2025年林木良种补助项目实施方案》，报项目主管单位评审，按照项目下达任务要求，及时组织培育</w:t>
      </w:r>
      <w:r>
        <w:rPr>
          <w:rFonts w:ascii="仿宋_GB2312" w:eastAsia="仿宋_GB2312" w:hAnsi="仿宋_GB2312" w:cs="仿宋_GB2312" w:hint="eastAsia"/>
          <w:sz w:val="30"/>
          <w:szCs w:val="30"/>
          <w:highlight w:val="none"/>
          <w:lang w:val="en-US" w:eastAsia="zh-CN"/>
        </w:rPr>
        <w:t>30万株</w:t>
      </w:r>
      <w:r>
        <w:rPr>
          <w:rFonts w:ascii="仿宋_GB2312" w:eastAsia="仿宋_GB2312" w:hAnsi="仿宋_GB2312" w:cs="仿宋_GB2312" w:hint="eastAsia"/>
          <w:sz w:val="30"/>
          <w:szCs w:val="30"/>
          <w:highlight w:val="none"/>
          <w:lang w:eastAsia="zh-CN"/>
        </w:rPr>
        <w:t>林木良种种子和物资的采购，确保项目按质按量完成任务指标。</w:t>
      </w:r>
      <w:r>
        <w:rPr>
          <w:rFonts w:ascii="仿宋_GB2312" w:eastAsia="仿宋_GB2312" w:hAnsi="仿宋_GB2312" w:cs="仿宋_GB2312" w:hint="eastAsia"/>
          <w:b/>
          <w:bCs/>
          <w:sz w:val="30"/>
          <w:szCs w:val="30"/>
          <w:highlight w:val="none"/>
          <w:lang w:val="en-US" w:eastAsia="zh-CN"/>
        </w:rPr>
        <w:t>三是</w:t>
      </w:r>
      <w:r>
        <w:rPr>
          <w:rFonts w:ascii="仿宋_GB2312" w:eastAsia="仿宋_GB2312" w:hAnsi="仿宋_GB2312" w:cs="仿宋_GB2312" w:hint="eastAsia"/>
          <w:sz w:val="30"/>
          <w:szCs w:val="30"/>
          <w:highlight w:val="none"/>
          <w:lang w:eastAsia="zh-CN"/>
        </w:rPr>
        <w:t>根据《昆明市林业和草原局关于下达2025年特色乡土树种保障性苗木培育基地育苗工作任务的通知》，编写《石林县国营石林林场2025年特色乡土树种保障性苗木培育项目实施方案》，根据下达任务指标，及时组织</w:t>
      </w:r>
      <w:r>
        <w:rPr>
          <w:rFonts w:ascii="仿宋_GB2312" w:eastAsia="仿宋_GB2312" w:hAnsi="仿宋_GB2312" w:cs="仿宋_GB2312" w:hint="eastAsia"/>
          <w:sz w:val="30"/>
          <w:szCs w:val="30"/>
          <w:highlight w:val="none"/>
          <w:lang w:val="en-US" w:eastAsia="zh-CN"/>
        </w:rPr>
        <w:t>35万株</w:t>
      </w:r>
      <w:r>
        <w:rPr>
          <w:rFonts w:ascii="仿宋_GB2312" w:eastAsia="仿宋_GB2312" w:hAnsi="仿宋_GB2312" w:cs="仿宋_GB2312" w:hint="eastAsia"/>
          <w:sz w:val="30"/>
          <w:szCs w:val="30"/>
          <w:highlight w:val="none"/>
          <w:lang w:eastAsia="zh-CN"/>
        </w:rPr>
        <w:t>墨西哥柏（良种）种子采集和冬樱花种子采购，确保项目按质按量完成任务指标。</w:t>
      </w:r>
      <w:r>
        <w:rPr>
          <w:rFonts w:ascii="仿宋_GB2312" w:eastAsia="仿宋_GB2312" w:hAnsi="仿宋_GB2312" w:cs="仿宋_GB2312" w:hint="eastAsia"/>
          <w:b/>
          <w:bCs/>
          <w:sz w:val="30"/>
          <w:szCs w:val="30"/>
          <w:highlight w:val="none"/>
          <w:lang w:val="en-US" w:eastAsia="zh-CN"/>
        </w:rPr>
        <w:t>四是</w:t>
      </w:r>
      <w:r>
        <w:rPr>
          <w:rFonts w:ascii="仿宋_GB2312" w:eastAsia="仿宋_GB2312" w:hAnsi="仿宋_GB2312" w:cs="仿宋_GB2312" w:hint="eastAsia"/>
          <w:sz w:val="30"/>
          <w:szCs w:val="30"/>
          <w:highlight w:val="none"/>
          <w:lang w:eastAsia="zh-CN"/>
        </w:rPr>
        <w:t>继续研究石林县花（马樱杜鹃）苗木培育技术，研究马樱杜鹃栽培管理技术，继续培育储备马樱杜鹃苗木，试点栽植一批生长健壮的马樱杜鹃苗木。</w:t>
      </w:r>
    </w:p>
    <w:p>
      <w:pPr>
        <w:spacing w:line="600" w:lineRule="exact"/>
        <w:ind w:firstLine="600" w:firstLineChars="200"/>
        <w:rPr>
          <w:rFonts w:ascii="仿宋_GB2312" w:eastAsia="仿宋_GB2312" w:hAnsi="宋体" w:cs="Arial" w:hint="eastAsia"/>
          <w:kern w:val="0"/>
          <w:sz w:val="30"/>
          <w:szCs w:val="30"/>
          <w:highlight w:val="none"/>
        </w:rPr>
      </w:pPr>
      <w:r>
        <w:rPr>
          <w:rFonts w:ascii="仿宋_GB2312" w:eastAsia="仿宋_GB2312" w:hAnsi="仿宋_GB2312" w:cs="仿宋_GB2312" w:hint="eastAsia"/>
          <w:b/>
          <w:bCs/>
          <w:sz w:val="30"/>
          <w:szCs w:val="30"/>
          <w:highlight w:val="none"/>
          <w:lang w:val="en-US" w:eastAsia="zh-CN"/>
        </w:rPr>
        <w:t>认真执行和落实党委政府及主管部门交办的工作任务。</w:t>
      </w:r>
      <w:r>
        <w:rPr>
          <w:rFonts w:ascii="仿宋_GB2312" w:eastAsia="仿宋_GB2312" w:hAnsi="仿宋_GB2312" w:cs="仿宋_GB2312" w:hint="eastAsia"/>
          <w:sz w:val="30"/>
          <w:szCs w:val="30"/>
          <w:highlight w:val="none"/>
          <w:lang w:val="en-US" w:eastAsia="zh-CN"/>
        </w:rPr>
        <w:t>收到文件及通知，及时研究、传达、安排、督促落实，及时报送落实结果或存在问题，按时、按质、按量完成上级交办的各项工作任务。</w:t>
      </w:r>
    </w:p>
    <w:p>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pPr>
        <w:spacing w:line="600" w:lineRule="exact"/>
        <w:ind w:firstLine="600" w:firstLineChars="200"/>
        <w:jc w:val="center"/>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pPr>
        <w:spacing w:line="600" w:lineRule="exact"/>
        <w:ind w:firstLine="600" w:firstLineChars="200"/>
        <w:jc w:val="left"/>
        <w:rPr>
          <w:rFonts w:ascii="仿宋_GB2312" w:eastAsia="仿宋_GB2312" w:hint="eastAsia"/>
          <w:sz w:val="30"/>
          <w:szCs w:val="30"/>
          <w:highlight w:val="none"/>
          <w:lang w:eastAsia="zh-CN"/>
        </w:rPr>
      </w:pPr>
      <w:r>
        <w:rPr>
          <w:rFonts w:ascii="仿宋_GB2312" w:eastAsia="仿宋_GB2312" w:hAnsi="黑体" w:cs="方正小标宋简体" w:hint="eastAsia"/>
          <w:sz w:val="30"/>
          <w:szCs w:val="30"/>
          <w:highlight w:val="none"/>
          <w:lang w:val="en-US" w:eastAsia="zh-CN"/>
        </w:rPr>
        <w:t>本部门2024年度无政府性基金、国有资本经营预算财政拨款收入，无政府性基金、国有资本经营预算财政拨款支出，故《政府性基金预算财政财政拨款收入支出决算表》、《国有资本经营预算财政拨款收入支出决算表》为空表。</w:t>
      </w:r>
    </w:p>
    <w:p>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pPr>
        <w:widowControl/>
        <w:snapToGrid w:val="0"/>
        <w:spacing w:before="100" w:after="100" w:line="600" w:lineRule="exact"/>
        <w:ind w:firstLine="538"/>
        <w:jc w:val="left"/>
        <w:rPr>
          <w:rFonts w:ascii="仿宋_GB2312" w:eastAsia="仿宋_GB2312" w:hint="eastAsia"/>
          <w:sz w:val="30"/>
          <w:szCs w:val="30"/>
          <w:highlight w:val="none"/>
        </w:rPr>
      </w:pPr>
      <w:r>
        <w:rPr>
          <w:rFonts w:ascii="仿宋_GB2312" w:eastAsia="仿宋_GB2312" w:hAnsi="仿宋_GB2312" w:cs="仿宋_GB2312" w:hint="eastAsia"/>
          <w:color w:val="auto"/>
          <w:sz w:val="30"/>
          <w:lang w:val="zh-CN"/>
        </w:rPr>
        <w:t>石林彝族自治县国营石林林场</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年度收入合计</w:t>
      </w:r>
      <w:r>
        <w:rPr>
          <w:rFonts w:ascii="仿宋_GB2312" w:eastAsia="仿宋_GB2312" w:hAnsi="仿宋_GB2312" w:cs="仿宋_GB2312" w:hint="eastAsia"/>
          <w:color w:val="auto"/>
          <w:sz w:val="30"/>
          <w:lang w:val="zh-CN"/>
        </w:rPr>
        <w:t>9739613.00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Ansi="仿宋_GB2312" w:cs="仿宋_GB2312" w:hint="eastAsia"/>
          <w:color w:val="auto"/>
          <w:sz w:val="30"/>
          <w:lang w:val="zh-CN"/>
        </w:rPr>
        <w:t>9739613.00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100.00</w:t>
      </w:r>
      <w:r>
        <w:rPr>
          <w:rFonts w:ascii="仿宋_GB2312" w:eastAsia="仿宋_GB2312" w:hint="eastAsia"/>
          <w:sz w:val="30"/>
          <w:szCs w:val="30"/>
          <w:highlight w:val="none"/>
        </w:rPr>
        <w:t>%；上级补助收入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%；事业收入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元（含教育收费</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%；经营收入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%；其他收入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p>
    <w:p>
      <w:pPr>
        <w:widowControl/>
        <w:snapToGrid w:val="0"/>
        <w:spacing w:before="100" w:after="100" w:line="600" w:lineRule="exact"/>
        <w:ind w:firstLine="538"/>
        <w:jc w:val="left"/>
        <w:rPr>
          <w:rFonts w:ascii="仿宋_GB2312" w:eastAsia="仿宋_GB2312" w:hint="eastAsia"/>
          <w:color w:val="FF000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1476731.09</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17.87</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1854731.09</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23.52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上级补助收入</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；事业收入增加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；附属单位上缴收入增加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；其他收入</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378000.00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100.00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2023年9月起新增77名编外人员，2023年9月至2023年12月共计发放工资保险及劳务派遣费2689215.8元，2024年77名编外人员全年工资保险及劳务派遣费共计4161945.89元，较2023年相关费用增加1472730.09元；2024年，调整在职人员基本工资和保险；2024年，无其他收入。</w:t>
      </w:r>
    </w:p>
    <w:p>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pPr>
        <w:spacing w:line="600" w:lineRule="exact"/>
        <w:ind w:firstLine="600" w:firstLineChars="200"/>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石林彝族自治县国营石林林场</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年度支出合计</w:t>
      </w:r>
      <w:r>
        <w:rPr>
          <w:rFonts w:ascii="仿宋_GB2312" w:eastAsia="仿宋_GB2312" w:hAnsi="仿宋_GB2312" w:cs="仿宋_GB2312" w:hint="eastAsia"/>
          <w:color w:val="auto"/>
          <w:sz w:val="30"/>
          <w:lang w:val="zh-CN"/>
        </w:rPr>
        <w:t>9743638.08</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仿宋_GB2312" w:eastAsia="仿宋_GB2312" w:hAnsi="仿宋_GB2312" w:cs="仿宋_GB2312" w:hint="eastAsia"/>
          <w:color w:val="auto"/>
          <w:sz w:val="30"/>
          <w:lang w:val="zh-CN"/>
        </w:rPr>
        <w:t>8724099.50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89.54</w:t>
      </w:r>
      <w:r>
        <w:rPr>
          <w:rFonts w:ascii="仿宋_GB2312" w:eastAsia="仿宋_GB2312" w:hAnsi="宋体" w:cs="Arial" w:hint="eastAsia"/>
          <w:kern w:val="0"/>
          <w:sz w:val="30"/>
          <w:szCs w:val="30"/>
          <w:highlight w:val="none"/>
        </w:rPr>
        <w:t>％；项目支出</w:t>
      </w:r>
      <w:r>
        <w:rPr>
          <w:rFonts w:ascii="仿宋_GB2312" w:eastAsia="仿宋_GB2312" w:hAnsi="仿宋_GB2312" w:cs="仿宋_GB2312" w:hint="eastAsia"/>
          <w:color w:val="auto"/>
          <w:sz w:val="30"/>
          <w:lang w:val="zh-CN"/>
        </w:rPr>
        <w:t>1019538.58</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10.46</w:t>
      </w:r>
      <w:r>
        <w:rPr>
          <w:rFonts w:ascii="仿宋_GB2312" w:eastAsia="仿宋_GB2312" w:hAnsi="宋体" w:cs="Arial" w:hint="eastAsia"/>
          <w:kern w:val="0"/>
          <w:sz w:val="30"/>
          <w:szCs w:val="30"/>
          <w:highlight w:val="none"/>
        </w:rPr>
        <w:t>％；上缴上级支出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％；经营支出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％；对附属单位补助支出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w:t>
      </w:r>
    </w:p>
    <w:p>
      <w:pPr>
        <w:spacing w:line="600" w:lineRule="exact"/>
        <w:ind w:firstLine="600" w:firstLineChars="200"/>
        <w:rPr>
          <w:rFonts w:ascii="仿宋_GB2312" w:eastAsia="仿宋_GB2312" w:hint="eastAsia"/>
          <w:color w:val="FF000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1266744.98</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14.94</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2079122.49</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31.29</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；项目支出</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812377.51</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44.35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；上缴上级支出增加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；经营支出增加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；对附属单位补助支出增加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是：基本支出方面，</w:t>
      </w:r>
      <w:r>
        <w:rPr>
          <w:rFonts w:ascii="仿宋_GB2312" w:eastAsia="仿宋_GB2312" w:hint="eastAsia"/>
          <w:sz w:val="30"/>
          <w:szCs w:val="30"/>
          <w:highlight w:val="none"/>
          <w:lang w:val="en-US" w:eastAsia="zh-CN"/>
        </w:rPr>
        <w:t>2023年9月起新增77名编外人员，2023年9月至2023年12月共计发放工资保险及劳务派遣费2689215.8元，2024年77名编外人员全年工资保险及劳务派遣费共计4161945.89元，较2023年相关费用增加1472730.09元；2024年，调整在职人员基本工资和保险。项目支出方面，因财政资金紧张，个别项目未安排支出</w:t>
      </w:r>
      <w:r>
        <w:rPr>
          <w:rFonts w:ascii="仿宋_GB2312" w:eastAsia="仿宋_GB2312" w:hint="eastAsia"/>
          <w:sz w:val="30"/>
          <w:szCs w:val="30"/>
          <w:highlight w:val="none"/>
        </w:rPr>
        <w:t>。</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pPr>
        <w:widowControl/>
        <w:snapToGrid w:val="0"/>
        <w:spacing w:before="100" w:after="100" w:line="600" w:lineRule="exact"/>
        <w:ind w:firstLine="600" w:firstLineChars="200"/>
        <w:jc w:val="left"/>
        <w:rPr>
          <w:rFonts w:ascii="仿宋_GB2312" w:eastAsia="仿宋_GB2312" w:hAnsi="仿宋_GB2312" w:cs="仿宋_GB2312" w:hint="eastAsia"/>
          <w:color w:val="FF0000"/>
          <w:sz w:val="30"/>
          <w:szCs w:val="30"/>
          <w:highlight w:val="none"/>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年度用于保障</w:t>
      </w:r>
      <w:r>
        <w:rPr>
          <w:rFonts w:ascii="仿宋_GB2312" w:eastAsia="仿宋_GB2312" w:hAnsi="仿宋_GB2312" w:cs="仿宋_GB2312" w:hint="eastAsia"/>
          <w:color w:val="auto"/>
          <w:sz w:val="30"/>
          <w:lang w:val="zh-CN"/>
        </w:rPr>
        <w:t>石林彝族自治县国营石林林场</w:t>
      </w:r>
      <w:r>
        <w:rPr>
          <w:rFonts w:ascii="仿宋_GB2312" w:eastAsia="仿宋_GB2312" w:hAnsi="仿宋_GB2312" w:cs="仿宋_GB2312" w:hint="eastAsia"/>
          <w:sz w:val="30"/>
          <w:szCs w:val="30"/>
          <w:highlight w:val="none"/>
        </w:rPr>
        <w:t>机关、下属事业单位等机构正常运转的日常支出</w:t>
      </w:r>
      <w:r>
        <w:rPr>
          <w:rFonts w:ascii="仿宋_GB2312" w:eastAsia="仿宋_GB2312" w:hAnsi="仿宋_GB2312" w:cs="仿宋_GB2312" w:hint="eastAsia"/>
          <w:color w:val="auto"/>
          <w:sz w:val="30"/>
          <w:lang w:val="zh-CN"/>
        </w:rPr>
        <w:t>8724099.50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其中：</w:t>
      </w:r>
      <w:r>
        <w:rPr>
          <w:rFonts w:ascii="仿宋_GB2312" w:eastAsia="仿宋_GB2312" w:hAnsi="仿宋_GB2312" w:cs="仿宋_GB2312" w:hint="eastAsia"/>
          <w:sz w:val="30"/>
          <w:szCs w:val="30"/>
          <w:highlight w:val="none"/>
        </w:rPr>
        <w:t>基本工资、津贴补贴等人员经费支出</w:t>
      </w:r>
      <w:r>
        <w:rPr>
          <w:rFonts w:ascii="仿宋_GB2312" w:eastAsia="仿宋_GB2312" w:hAnsi="仿宋_GB2312" w:cs="仿宋_GB2312" w:hint="eastAsia"/>
          <w:color w:val="auto"/>
          <w:sz w:val="30"/>
          <w:lang w:val="zh-CN"/>
        </w:rPr>
        <w:t>8466306.50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97.05</w:t>
      </w:r>
      <w:r>
        <w:rPr>
          <w:rFonts w:ascii="仿宋_GB2312" w:eastAsia="仿宋_GB2312" w:hAnsi="仿宋_GB2312" w:cs="仿宋_GB2312" w:hint="eastAsia"/>
          <w:sz w:val="30"/>
          <w:szCs w:val="30"/>
          <w:highlight w:val="none"/>
        </w:rPr>
        <w:t>％；办公费、印刷费、水电费、办公设备购置等公用经费</w:t>
      </w:r>
      <w:r>
        <w:rPr>
          <w:rFonts w:ascii="仿宋_GB2312" w:eastAsia="仿宋_GB2312" w:hAnsi="仿宋_GB2312" w:cs="仿宋_GB2312" w:hint="eastAsia"/>
          <w:color w:val="auto"/>
          <w:sz w:val="30"/>
          <w:lang w:val="zh-CN"/>
        </w:rPr>
        <w:t>257793.00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2.95</w:t>
      </w:r>
      <w:r>
        <w:rPr>
          <w:rFonts w:ascii="仿宋_GB2312" w:eastAsia="仿宋_GB2312" w:hAnsi="仿宋_GB2312" w:cs="仿宋_GB2312" w:hint="eastAsia"/>
          <w:sz w:val="30"/>
          <w:szCs w:val="30"/>
          <w:highlight w:val="none"/>
        </w:rPr>
        <w:t>％。</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年度用于保障</w:t>
      </w:r>
      <w:r>
        <w:rPr>
          <w:rFonts w:ascii="仿宋_GB2312" w:eastAsia="仿宋_GB2312" w:hAnsi="仿宋_GB2312" w:cs="仿宋_GB2312" w:hint="eastAsia"/>
          <w:color w:val="auto"/>
          <w:sz w:val="30"/>
          <w:lang w:val="zh-CN"/>
        </w:rPr>
        <w:t>石林彝族自治县国营石林林场</w:t>
      </w:r>
      <w:r>
        <w:rPr>
          <w:rFonts w:ascii="仿宋_GB2312" w:eastAsia="仿宋_GB2312" w:hint="eastAsia"/>
          <w:sz w:val="30"/>
          <w:szCs w:val="30"/>
          <w:highlight w:val="none"/>
          <w:lang w:eastAsia="zh-CN"/>
        </w:rPr>
        <w:t>机关</w:t>
      </w:r>
      <w:r>
        <w:rPr>
          <w:rFonts w:ascii="仿宋_GB2312" w:eastAsia="仿宋_GB2312" w:hint="eastAsia"/>
          <w:sz w:val="30"/>
          <w:szCs w:val="30"/>
          <w:highlight w:val="none"/>
        </w:rPr>
        <w:t>、下属事业单位等机构为完成特定的行政工作任务或事业发展目标，用于专项业务工作的经费支出</w:t>
      </w:r>
      <w:r>
        <w:rPr>
          <w:rFonts w:ascii="仿宋_GB2312" w:eastAsia="仿宋_GB2312" w:hAnsi="仿宋_GB2312" w:cs="仿宋_GB2312" w:hint="eastAsia"/>
          <w:color w:val="auto"/>
          <w:sz w:val="30"/>
          <w:lang w:val="zh-CN"/>
        </w:rPr>
        <w:t>1019538.58</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其中：基本建设类项目支出</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lang w:eastAsia="zh-CN"/>
        </w:rPr>
      </w:pPr>
      <w:r>
        <w:rPr>
          <w:rFonts w:ascii="仿宋_GB2312" w:eastAsia="仿宋_GB2312" w:hint="eastAsia"/>
          <w:sz w:val="30"/>
          <w:szCs w:val="30"/>
          <w:highlight w:val="none"/>
        </w:rPr>
        <w:t>石财预〔2024〕57号2023年省级公益林森林生态效益补偿资金项目经费</w:t>
      </w:r>
      <w:r>
        <w:rPr>
          <w:rFonts w:ascii="仿宋_GB2312" w:eastAsia="仿宋_GB2312" w:hint="eastAsia"/>
          <w:sz w:val="30"/>
          <w:szCs w:val="30"/>
          <w:highlight w:val="none"/>
          <w:lang w:val="en-US" w:eastAsia="zh-CN"/>
        </w:rPr>
        <w:t>60235.00</w:t>
      </w:r>
      <w:r>
        <w:rPr>
          <w:rFonts w:ascii="仿宋_GB2312" w:eastAsia="仿宋_GB2312" w:hint="eastAsia"/>
          <w:sz w:val="30"/>
          <w:szCs w:val="30"/>
          <w:highlight w:val="none"/>
        </w:rPr>
        <w:t>元，主要用于</w:t>
      </w:r>
      <w:r>
        <w:rPr>
          <w:rFonts w:ascii="仿宋_GB2312" w:eastAsia="仿宋_GB2312" w:hint="eastAsia"/>
          <w:sz w:val="30"/>
          <w:szCs w:val="30"/>
          <w:highlight w:val="none"/>
          <w:lang w:eastAsia="zh-CN"/>
        </w:rPr>
        <w:t>支付护林员工资；</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rPr>
        <w:t>石财预〔2024〕95号2024年省级公益林森林生态效益补偿资金项目经费</w:t>
      </w:r>
      <w:r>
        <w:rPr>
          <w:rFonts w:ascii="仿宋_GB2312" w:eastAsia="仿宋_GB2312" w:hint="eastAsia"/>
          <w:sz w:val="30"/>
          <w:szCs w:val="30"/>
          <w:highlight w:val="none"/>
          <w:lang w:val="en-US" w:eastAsia="zh-CN"/>
        </w:rPr>
        <w:t>60235.00</w:t>
      </w:r>
      <w:r>
        <w:rPr>
          <w:rFonts w:ascii="仿宋_GB2312" w:eastAsia="仿宋_GB2312" w:hint="eastAsia"/>
          <w:sz w:val="30"/>
          <w:szCs w:val="30"/>
          <w:highlight w:val="none"/>
        </w:rPr>
        <w:t>元，主要用于</w:t>
      </w:r>
      <w:r>
        <w:rPr>
          <w:rFonts w:ascii="仿宋_GB2312" w:eastAsia="仿宋_GB2312" w:hint="eastAsia"/>
          <w:sz w:val="30"/>
          <w:szCs w:val="30"/>
          <w:highlight w:val="none"/>
          <w:lang w:eastAsia="zh-CN"/>
        </w:rPr>
        <w:t>支付护林员劳务费；</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rPr>
        <w:t>石财预〔2024〕16号下达半专业扑火队员工资及管护经费项目经费</w:t>
      </w:r>
      <w:r>
        <w:rPr>
          <w:rFonts w:ascii="仿宋_GB2312" w:eastAsia="仿宋_GB2312" w:hint="eastAsia"/>
          <w:sz w:val="30"/>
          <w:szCs w:val="30"/>
          <w:highlight w:val="none"/>
          <w:lang w:val="en-US" w:eastAsia="zh-CN"/>
        </w:rPr>
        <w:t>200000.00</w:t>
      </w:r>
      <w:r>
        <w:rPr>
          <w:rFonts w:ascii="仿宋_GB2312" w:eastAsia="仿宋_GB2312" w:hint="eastAsia"/>
          <w:sz w:val="30"/>
          <w:szCs w:val="30"/>
          <w:highlight w:val="none"/>
        </w:rPr>
        <w:t>元，主要</w:t>
      </w:r>
      <w:r>
        <w:rPr>
          <w:rFonts w:ascii="仿宋_GB2312" w:eastAsia="仿宋_GB2312" w:hint="eastAsia"/>
          <w:sz w:val="30"/>
          <w:szCs w:val="30"/>
          <w:highlight w:val="none"/>
          <w:lang w:eastAsia="zh-CN"/>
        </w:rPr>
        <w:t>用于开展森林防火工作，保障半专业扑火队伍工资、森林防火车的正常运行；</w:t>
      </w:r>
    </w:p>
    <w:p>
      <w:pPr>
        <w:keepNext w:val="0"/>
        <w:keepLines w:val="0"/>
        <w:pageBreakBefore w:val="0"/>
        <w:widowControl w:val="0"/>
        <w:kinsoku/>
        <w:wordWrap/>
        <w:overflowPunct/>
        <w:topLinePunct w:val="0"/>
        <w:autoSpaceDE/>
        <w:autoSpaceDN/>
        <w:bidi w:val="0"/>
        <w:adjustRightInd/>
        <w:snapToGrid/>
        <w:spacing w:before="100" w:after="100" w:line="600" w:lineRule="exact"/>
        <w:ind w:firstLine="600" w:firstLineChars="200"/>
        <w:textAlignment w:val="auto"/>
        <w:rPr>
          <w:rFonts w:ascii="仿宋_GB2312" w:eastAsia="仿宋_GB2312" w:cs="Times New Roman" w:hint="eastAsia"/>
          <w:b w:val="0"/>
          <w:bCs w:val="0"/>
          <w:kern w:val="2"/>
          <w:sz w:val="30"/>
          <w:szCs w:val="30"/>
          <w:highlight w:val="none"/>
          <w:lang w:val="en-US" w:eastAsia="zh-CN" w:bidi="ar-SA"/>
        </w:rPr>
      </w:pPr>
      <w:r>
        <w:rPr>
          <w:rFonts w:ascii="仿宋_GB2312" w:eastAsia="仿宋_GB2312" w:hAnsi="Times New Roman" w:cs="Times New Roman" w:hint="eastAsia"/>
          <w:b w:val="0"/>
          <w:bCs w:val="0"/>
          <w:kern w:val="2"/>
          <w:sz w:val="30"/>
          <w:szCs w:val="30"/>
          <w:highlight w:val="none"/>
          <w:lang w:val="en-US" w:eastAsia="zh-CN" w:bidi="ar-SA"/>
        </w:rPr>
        <w:t>石财预〔2024〕27号2024年森林草原防火经费项目经费</w:t>
      </w:r>
      <w:r>
        <w:rPr>
          <w:rFonts w:ascii="仿宋_GB2312" w:eastAsia="仿宋_GB2312" w:cs="Times New Roman" w:hint="eastAsia"/>
          <w:b w:val="0"/>
          <w:bCs w:val="0"/>
          <w:kern w:val="2"/>
          <w:sz w:val="30"/>
          <w:szCs w:val="30"/>
          <w:highlight w:val="none"/>
          <w:lang w:val="en-US" w:eastAsia="zh-CN" w:bidi="ar-SA"/>
        </w:rPr>
        <w:t>26200.00</w:t>
      </w:r>
      <w:r>
        <w:rPr>
          <w:rFonts w:ascii="仿宋_GB2312" w:eastAsia="仿宋_GB2312" w:hAnsi="Times New Roman" w:cs="Times New Roman" w:hint="eastAsia"/>
          <w:b w:val="0"/>
          <w:bCs w:val="0"/>
          <w:kern w:val="2"/>
          <w:sz w:val="30"/>
          <w:szCs w:val="30"/>
          <w:highlight w:val="none"/>
          <w:lang w:val="en-US" w:eastAsia="zh-CN" w:bidi="ar-SA"/>
        </w:rPr>
        <w:t>元，</w:t>
      </w:r>
      <w:r>
        <w:rPr>
          <w:rFonts w:ascii="仿宋_GB2312" w:eastAsia="仿宋_GB2312" w:cs="Times New Roman" w:hint="eastAsia"/>
          <w:b w:val="0"/>
          <w:bCs w:val="0"/>
          <w:kern w:val="2"/>
          <w:sz w:val="30"/>
          <w:szCs w:val="30"/>
          <w:highlight w:val="none"/>
          <w:lang w:val="en-US" w:eastAsia="zh-CN" w:bidi="ar-SA"/>
        </w:rPr>
        <w:t>乡镇（街道）地方专业扑火队养队经费10000.00元</w:t>
      </w:r>
      <w:r>
        <w:rPr>
          <w:rFonts w:ascii="仿宋_GB2312" w:eastAsia="仿宋_GB2312" w:hAnsi="Times New Roman" w:cs="Times New Roman" w:hint="eastAsia"/>
          <w:b w:val="0"/>
          <w:bCs w:val="0"/>
          <w:kern w:val="2"/>
          <w:sz w:val="30"/>
          <w:szCs w:val="30"/>
          <w:highlight w:val="none"/>
          <w:lang w:val="en-US" w:eastAsia="zh-CN" w:bidi="ar-SA"/>
        </w:rPr>
        <w:t>主要用于</w:t>
      </w:r>
      <w:r>
        <w:rPr>
          <w:rFonts w:ascii="仿宋_GB2312" w:eastAsia="仿宋_GB2312" w:cs="Times New Roman" w:hint="eastAsia"/>
          <w:b w:val="0"/>
          <w:bCs w:val="0"/>
          <w:kern w:val="2"/>
          <w:sz w:val="30"/>
          <w:szCs w:val="30"/>
          <w:highlight w:val="none"/>
          <w:lang w:val="en-US" w:eastAsia="zh-CN" w:bidi="ar-SA"/>
        </w:rPr>
        <w:t>扑火队员工资、扑火设备、防火基础设施等支出</w:t>
      </w:r>
      <w:r>
        <w:rPr>
          <w:rFonts w:ascii="仿宋_GB2312" w:eastAsia="仿宋_GB2312" w:hAnsi="Times New Roman" w:cs="Times New Roman" w:hint="eastAsia"/>
          <w:b w:val="0"/>
          <w:bCs w:val="0"/>
          <w:kern w:val="2"/>
          <w:sz w:val="30"/>
          <w:szCs w:val="30"/>
          <w:highlight w:val="none"/>
          <w:lang w:val="en-US" w:eastAsia="zh-CN" w:bidi="ar-SA"/>
        </w:rPr>
        <w:t>；</w:t>
      </w:r>
      <w:r>
        <w:rPr>
          <w:rFonts w:ascii="仿宋_GB2312" w:eastAsia="仿宋_GB2312" w:cs="Times New Roman" w:hint="eastAsia"/>
          <w:b w:val="0"/>
          <w:bCs w:val="0"/>
          <w:kern w:val="2"/>
          <w:sz w:val="30"/>
          <w:szCs w:val="30"/>
          <w:highlight w:val="none"/>
          <w:lang w:val="en-US" w:eastAsia="zh-CN" w:bidi="ar-SA"/>
        </w:rPr>
        <w:t>高火险期增加护林员经费9000.00元用于高火险期新增护林员工资，高火险期夜间值守点建设值守补助经费7200.00元用于值守点人员补助；</w:t>
      </w:r>
    </w:p>
    <w:p>
      <w:pPr>
        <w:keepNext w:val="0"/>
        <w:keepLines w:val="0"/>
        <w:pageBreakBefore w:val="0"/>
        <w:widowControl w:val="0"/>
        <w:kinsoku/>
        <w:wordWrap/>
        <w:overflowPunct/>
        <w:topLinePunct w:val="0"/>
        <w:autoSpaceDE/>
        <w:autoSpaceDN/>
        <w:bidi w:val="0"/>
        <w:adjustRightInd/>
        <w:snapToGrid/>
        <w:spacing w:before="100" w:after="100" w:line="600" w:lineRule="exact"/>
        <w:ind w:firstLine="600" w:firstLineChars="200"/>
        <w:textAlignment w:val="auto"/>
        <w:rPr>
          <w:rFonts w:ascii="仿宋_GB2312" w:eastAsia="仿宋_GB2312" w:cs="Times New Roman" w:hint="eastAsia"/>
          <w:b w:val="0"/>
          <w:bCs w:val="0"/>
          <w:kern w:val="2"/>
          <w:sz w:val="30"/>
          <w:szCs w:val="30"/>
          <w:highlight w:val="none"/>
          <w:lang w:val="en-US" w:eastAsia="zh-CN" w:bidi="ar-SA"/>
        </w:rPr>
      </w:pPr>
      <w:r>
        <w:rPr>
          <w:rFonts w:ascii="仿宋_GB2312" w:eastAsia="仿宋_GB2312" w:hAnsi="Times New Roman" w:cs="Times New Roman" w:hint="eastAsia"/>
          <w:b w:val="0"/>
          <w:bCs w:val="0"/>
          <w:kern w:val="2"/>
          <w:sz w:val="30"/>
          <w:szCs w:val="30"/>
          <w:highlight w:val="none"/>
          <w:lang w:val="en-US" w:eastAsia="zh-CN" w:bidi="ar-SA"/>
        </w:rPr>
        <w:t>石财预〔2024〕180号2024年森林防火目标责任制工作经费</w:t>
      </w:r>
      <w:r>
        <w:rPr>
          <w:rFonts w:ascii="仿宋_GB2312" w:eastAsia="仿宋_GB2312" w:cs="Times New Roman" w:hint="eastAsia"/>
          <w:b w:val="0"/>
          <w:bCs w:val="0"/>
          <w:kern w:val="2"/>
          <w:sz w:val="30"/>
          <w:szCs w:val="30"/>
          <w:highlight w:val="none"/>
          <w:lang w:val="en-US" w:eastAsia="zh-CN" w:bidi="ar-SA"/>
        </w:rPr>
        <w:t>项目经费20928.50元，主要用于购买森林防火车加油服务；</w:t>
      </w:r>
    </w:p>
    <w:p>
      <w:pPr>
        <w:keepNext w:val="0"/>
        <w:keepLines w:val="0"/>
        <w:pageBreakBefore w:val="0"/>
        <w:widowControl w:val="0"/>
        <w:kinsoku/>
        <w:wordWrap/>
        <w:overflowPunct/>
        <w:topLinePunct w:val="0"/>
        <w:autoSpaceDE/>
        <w:autoSpaceDN/>
        <w:bidi w:val="0"/>
        <w:adjustRightInd/>
        <w:snapToGrid/>
        <w:spacing w:before="100" w:after="100" w:line="600" w:lineRule="exact"/>
        <w:ind w:firstLine="600" w:firstLineChars="200"/>
        <w:textAlignment w:val="auto"/>
        <w:rPr>
          <w:rFonts w:ascii="仿宋_GB2312" w:eastAsia="仿宋_GB2312" w:cs="Times New Roman" w:hint="eastAsia"/>
          <w:b w:val="0"/>
          <w:bCs w:val="0"/>
          <w:kern w:val="2"/>
          <w:sz w:val="30"/>
          <w:szCs w:val="30"/>
          <w:highlight w:val="none"/>
          <w:lang w:val="en-US" w:eastAsia="zh-CN" w:bidi="ar-SA"/>
        </w:rPr>
      </w:pPr>
      <w:r>
        <w:rPr>
          <w:rFonts w:ascii="仿宋_GB2312" w:eastAsia="仿宋_GB2312" w:hAnsi="Times New Roman" w:cs="Times New Roman" w:hint="eastAsia"/>
          <w:b w:val="0"/>
          <w:bCs w:val="0"/>
          <w:kern w:val="2"/>
          <w:sz w:val="30"/>
          <w:szCs w:val="30"/>
          <w:highlight w:val="none"/>
          <w:lang w:val="en-US" w:eastAsia="zh-CN" w:bidi="ar-SA"/>
        </w:rPr>
        <w:t>石财预〔2024〕37号2024年中央财政衔接接推进乡村振兴补助资金项目经费</w:t>
      </w:r>
      <w:r>
        <w:rPr>
          <w:rFonts w:ascii="仿宋_GB2312" w:eastAsia="仿宋_GB2312" w:cs="Times New Roman" w:hint="eastAsia"/>
          <w:b w:val="0"/>
          <w:bCs w:val="0"/>
          <w:kern w:val="2"/>
          <w:sz w:val="30"/>
          <w:szCs w:val="30"/>
          <w:highlight w:val="none"/>
          <w:lang w:val="en-US" w:eastAsia="zh-CN" w:bidi="ar-SA"/>
        </w:rPr>
        <w:t>600000.00</w:t>
      </w:r>
      <w:r>
        <w:rPr>
          <w:rFonts w:ascii="仿宋_GB2312" w:eastAsia="仿宋_GB2312" w:hAnsi="Times New Roman" w:cs="Times New Roman" w:hint="eastAsia"/>
          <w:b w:val="0"/>
          <w:bCs w:val="0"/>
          <w:kern w:val="2"/>
          <w:sz w:val="30"/>
          <w:szCs w:val="30"/>
          <w:highlight w:val="none"/>
          <w:lang w:val="en-US" w:eastAsia="zh-CN" w:bidi="ar-SA"/>
        </w:rPr>
        <w:t>元，</w:t>
      </w:r>
      <w:r>
        <w:rPr>
          <w:rFonts w:ascii="仿宋_GB2312" w:eastAsia="仿宋_GB2312" w:cs="Times New Roman" w:hint="eastAsia"/>
          <w:b w:val="0"/>
          <w:bCs w:val="0"/>
          <w:kern w:val="2"/>
          <w:sz w:val="30"/>
          <w:szCs w:val="30"/>
          <w:highlight w:val="none"/>
          <w:lang w:val="en-US" w:eastAsia="zh-CN" w:bidi="ar-SA"/>
        </w:rPr>
        <w:t>主要用于石林县特色乡土观赏树种苗木培育；</w:t>
      </w:r>
    </w:p>
    <w:p>
      <w:pPr>
        <w:pStyle w:val="Heading1"/>
        <w:keepNext/>
        <w:keepLines/>
        <w:pageBreakBefore w:val="0"/>
        <w:widowControl w:val="0"/>
        <w:kinsoku/>
        <w:wordWrap/>
        <w:overflowPunct/>
        <w:topLinePunct w:val="0"/>
        <w:autoSpaceDE/>
        <w:autoSpaceDN/>
        <w:bidi w:val="0"/>
        <w:adjustRightInd/>
        <w:snapToGrid/>
        <w:spacing w:before="100" w:after="100" w:line="600" w:lineRule="exact"/>
        <w:ind w:firstLine="600" w:firstLineChars="200"/>
        <w:textAlignment w:val="auto"/>
        <w:rPr>
          <w:rFonts w:hint="eastAsia"/>
          <w:lang w:val="en-US" w:eastAsia="zh-CN"/>
        </w:rPr>
      </w:pPr>
      <w:r>
        <w:rPr>
          <w:rFonts w:ascii="仿宋_GB2312" w:eastAsia="仿宋_GB2312" w:hAnsi="Times New Roman" w:cs="Times New Roman" w:hint="eastAsia"/>
          <w:b w:val="0"/>
          <w:bCs w:val="0"/>
          <w:kern w:val="2"/>
          <w:sz w:val="30"/>
          <w:szCs w:val="30"/>
          <w:highlight w:val="none"/>
          <w:lang w:val="en-US" w:eastAsia="zh-CN" w:bidi="ar-SA"/>
        </w:rPr>
        <w:t>石财预〔2024〕8号2024年中央财政国有林管护经费项目经费</w:t>
      </w:r>
      <w:r>
        <w:rPr>
          <w:rFonts w:ascii="仿宋_GB2312" w:eastAsia="仿宋_GB2312" w:cs="Times New Roman" w:hint="eastAsia"/>
          <w:b w:val="0"/>
          <w:bCs w:val="0"/>
          <w:kern w:val="2"/>
          <w:sz w:val="30"/>
          <w:szCs w:val="30"/>
          <w:highlight w:val="none"/>
          <w:lang w:val="en-US" w:eastAsia="zh-CN" w:bidi="ar-SA"/>
        </w:rPr>
        <w:t>47915.00</w:t>
      </w:r>
      <w:r>
        <w:rPr>
          <w:rFonts w:ascii="仿宋_GB2312" w:eastAsia="仿宋_GB2312" w:hAnsi="Times New Roman" w:cs="Times New Roman" w:hint="eastAsia"/>
          <w:b w:val="0"/>
          <w:bCs w:val="0"/>
          <w:kern w:val="2"/>
          <w:sz w:val="30"/>
          <w:szCs w:val="30"/>
          <w:highlight w:val="none"/>
          <w:lang w:val="en-US" w:eastAsia="zh-CN" w:bidi="ar-SA"/>
        </w:rPr>
        <w:t>元，</w:t>
      </w:r>
      <w:r>
        <w:rPr>
          <w:rFonts w:ascii="仿宋_GB2312" w:eastAsia="仿宋_GB2312" w:cs="Times New Roman" w:hint="eastAsia"/>
          <w:b w:val="0"/>
          <w:bCs w:val="0"/>
          <w:kern w:val="2"/>
          <w:sz w:val="30"/>
          <w:szCs w:val="30"/>
          <w:highlight w:val="none"/>
          <w:lang w:val="en-US" w:eastAsia="zh-CN" w:bidi="ar-SA"/>
        </w:rPr>
        <w:t>主要用于支付护林员劳务费；</w:t>
      </w:r>
    </w:p>
    <w:p>
      <w:pPr>
        <w:widowControl/>
        <w:snapToGrid w:val="0"/>
        <w:spacing w:before="100" w:after="100" w:line="600" w:lineRule="exact"/>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pPr>
        <w:widowControl/>
        <w:snapToGrid w:val="0"/>
        <w:spacing w:before="100" w:after="100" w:line="600" w:lineRule="exact"/>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石林彝族自治县国营石林林场</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年度一般公共预算财政拨款支出</w:t>
      </w:r>
      <w:r>
        <w:rPr>
          <w:rFonts w:ascii="仿宋_GB2312" w:eastAsia="仿宋_GB2312" w:hAnsi="仿宋_GB2312" w:cs="仿宋_GB2312" w:hint="eastAsia"/>
          <w:color w:val="auto"/>
          <w:kern w:val="0"/>
          <w:sz w:val="30"/>
          <w:lang w:val="zh-CN"/>
        </w:rPr>
        <w:t>9739613.00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,占本年支出合计的</w:t>
      </w:r>
      <w:r>
        <w:rPr>
          <w:rFonts w:ascii="仿宋_GB2312" w:eastAsia="仿宋_GB2312" w:hAnsi="仿宋_GB2312" w:cs="仿宋_GB2312" w:hint="eastAsia"/>
          <w:color w:val="auto"/>
          <w:sz w:val="30"/>
          <w:lang w:val="zh-CN"/>
        </w:rPr>
        <w:t>99.96</w:t>
      </w:r>
      <w:r>
        <w:rPr>
          <w:rFonts w:ascii="仿宋_GB2312" w:eastAsia="仿宋_GB2312" w:hAnsi="宋体" w:cs="Arial" w:hint="eastAsia"/>
          <w:kern w:val="0"/>
          <w:sz w:val="30"/>
          <w:szCs w:val="30"/>
          <w:highlight w:val="none"/>
        </w:rPr>
        <w:t>%。与上年</w:t>
      </w:r>
      <w:r>
        <w:rPr>
          <w:rFonts w:ascii="仿宋_GB2312" w:eastAsia="仿宋_GB2312" w:hAnsi="宋体" w:cs="Arial" w:hint="eastAsia"/>
          <w:kern w:val="0"/>
          <w:sz w:val="30"/>
          <w:szCs w:val="30"/>
          <w:highlight w:val="none"/>
          <w:lang w:eastAsia="zh-CN"/>
        </w:rPr>
        <w:t>相比</w:t>
      </w:r>
      <w:r>
        <w:rPr>
          <w:rFonts w:ascii="仿宋_GB2312" w:eastAsia="仿宋_GB2312" w:hAnsi="宋体" w:cs="Arial" w:hint="eastAsia"/>
          <w:kern w:val="0"/>
          <w:sz w:val="30"/>
          <w:szCs w:val="30"/>
          <w:highlight w:val="none"/>
        </w:rPr>
        <w:t>增加</w:t>
      </w:r>
      <w:r>
        <w:rPr>
          <w:rFonts w:ascii="仿宋_GB2312" w:eastAsia="仿宋_GB2312" w:hAnsi="仿宋_GB2312" w:cs="仿宋_GB2312" w:hint="eastAsia"/>
          <w:color w:val="auto"/>
          <w:kern w:val="0"/>
          <w:sz w:val="30"/>
          <w:lang w:val="zh-CN"/>
        </w:rPr>
        <w:t>1854731.09</w:t>
      </w:r>
      <w:r>
        <w:rPr>
          <w:rFonts w:ascii="仿宋_GB2312" w:eastAsia="仿宋_GB2312" w:hAnsi="宋体" w:cs="Arial" w:hint="eastAsia"/>
          <w:kern w:val="0"/>
          <w:sz w:val="30"/>
          <w:szCs w:val="30"/>
          <w:highlight w:val="none"/>
        </w:rPr>
        <w:t>元，增长</w:t>
      </w:r>
      <w:r>
        <w:rPr>
          <w:rFonts w:ascii="仿宋_GB2312" w:eastAsia="仿宋_GB2312" w:hAnsi="仿宋_GB2312" w:cs="仿宋_GB2312" w:hint="eastAsia"/>
          <w:color w:val="auto"/>
          <w:kern w:val="0"/>
          <w:sz w:val="30"/>
          <w:lang w:val="zh-CN"/>
        </w:rPr>
        <w:t>23.52</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sz w:val="30"/>
          <w:lang w:val="zh-CN"/>
        </w:rPr>
        <w:t>99.76</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w:t>
      </w:r>
      <w:r>
        <w:rPr>
          <w:rFonts w:ascii="楷体" w:eastAsia="楷体" w:hAnsi="楷体" w:hint="eastAsia"/>
          <w:sz w:val="30"/>
          <w:szCs w:val="30"/>
          <w:highlight w:val="none"/>
          <w:lang w:eastAsia="zh-CN"/>
        </w:rPr>
        <w:t>具体情况</w:t>
      </w:r>
      <w:r>
        <w:rPr>
          <w:rFonts w:ascii="楷体" w:eastAsia="楷体" w:hAnsi="楷体" w:hint="eastAsia"/>
          <w:sz w:val="30"/>
          <w:szCs w:val="30"/>
          <w:highlight w:val="none"/>
        </w:rPr>
        <w:tab/>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1.一般公共服务（类）支出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2.外交（类）支出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3.国防（类）支出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4.公共安全（类）支出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5.教育（类）支出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6.科学技术（类）支出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7.文化旅游体育与传媒（类）支出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8.社会保障和就业（类）支出</w:t>
      </w:r>
      <w:r>
        <w:rPr>
          <w:rFonts w:ascii="仿宋_GB2312" w:eastAsia="仿宋_GB2312" w:hAnsi="仿宋_GB2312" w:cs="仿宋_GB2312" w:hint="eastAsia"/>
          <w:color w:val="auto"/>
          <w:kern w:val="0"/>
          <w:sz w:val="30"/>
          <w:lang w:val="en-US" w:eastAsia="zh-CN"/>
        </w:rPr>
        <w:t>1061135.68</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10.90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99.86</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int="eastAsia"/>
          <w:sz w:val="30"/>
          <w:szCs w:val="30"/>
          <w:highlight w:val="none"/>
          <w:lang w:eastAsia="zh-CN"/>
        </w:rPr>
        <w:t>离退休人员生活补助、遗属生活补助、养老保险缴费</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造成预决算差异的主要原因是年初预算</w:t>
      </w:r>
      <w:r>
        <w:rPr>
          <w:rFonts w:ascii="仿宋_GB2312" w:eastAsia="仿宋_GB2312" w:hint="eastAsia"/>
          <w:color w:val="000000" w:themeColor="text1"/>
          <w:sz w:val="30"/>
          <w:szCs w:val="30"/>
          <w:highlight w:val="none"/>
          <w:lang w:eastAsia="zh-CN"/>
          <w14:textFill>
            <w14:solidFill>
              <w14:schemeClr w14:val="tx1"/>
            </w14:solidFill>
          </w14:textFill>
        </w:rPr>
        <w:t>按定额标准测算，</w:t>
      </w:r>
      <w:r>
        <w:rPr>
          <w:rFonts w:ascii="仿宋_GB2312" w:eastAsia="仿宋_GB2312" w:hint="eastAsia"/>
          <w:color w:val="000000" w:themeColor="text1"/>
          <w:sz w:val="30"/>
          <w:szCs w:val="30"/>
          <w:highlight w:val="none"/>
          <w:lang w:val="en-US" w:eastAsia="zh-CN"/>
          <w14:textFill>
            <w14:solidFill>
              <w14:schemeClr w14:val="tx1"/>
            </w14:solidFill>
          </w14:textFill>
        </w:rPr>
        <w:t>7月减少一名退休职工，9月调出一名在职人员</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9.卫生健康（类）支出</w:t>
      </w:r>
      <w:r>
        <w:rPr>
          <w:rFonts w:ascii="仿宋_GB2312" w:eastAsia="仿宋_GB2312" w:hAnsi="仿宋_GB2312" w:cs="仿宋_GB2312" w:hint="eastAsia"/>
          <w:color w:val="auto"/>
          <w:kern w:val="0"/>
          <w:sz w:val="30"/>
          <w:lang w:val="zh-CN"/>
        </w:rPr>
        <w:t>382728.88</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3.93</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72.34</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int="eastAsia"/>
          <w:color w:val="000000" w:themeColor="text1"/>
          <w:sz w:val="30"/>
          <w:szCs w:val="30"/>
          <w:highlight w:val="none"/>
          <w:lang w:eastAsia="zh-CN"/>
          <w14:textFill>
            <w14:solidFill>
              <w14:schemeClr w14:val="tx1"/>
            </w14:solidFill>
          </w14:textFill>
        </w:rPr>
        <w:t>职工医疗保险缴费</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造成预决算差异的主要原因是年初预算</w:t>
      </w:r>
      <w:r>
        <w:rPr>
          <w:rFonts w:ascii="仿宋_GB2312" w:eastAsia="仿宋_GB2312" w:hint="eastAsia"/>
          <w:color w:val="000000" w:themeColor="text1"/>
          <w:sz w:val="30"/>
          <w:szCs w:val="30"/>
          <w:highlight w:val="none"/>
          <w:lang w:eastAsia="zh-CN"/>
          <w14:textFill>
            <w14:solidFill>
              <w14:schemeClr w14:val="tx1"/>
            </w14:solidFill>
          </w14:textFill>
        </w:rPr>
        <w:t>按定额标准测算，</w:t>
      </w:r>
      <w:r>
        <w:rPr>
          <w:rFonts w:ascii="仿宋_GB2312" w:eastAsia="仿宋_GB2312" w:hint="eastAsia"/>
          <w:color w:val="000000" w:themeColor="text1"/>
          <w:sz w:val="30"/>
          <w:szCs w:val="30"/>
          <w:highlight w:val="none"/>
          <w:lang w:val="en-US" w:eastAsia="zh-CN"/>
          <w14:textFill>
            <w14:solidFill>
              <w14:schemeClr w14:val="tx1"/>
            </w14:solidFill>
          </w14:textFill>
        </w:rPr>
        <w:t>9月调出1人</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10.节能环保（类）支出</w:t>
      </w:r>
      <w:r>
        <w:rPr>
          <w:rFonts w:ascii="仿宋_GB2312" w:eastAsia="仿宋_GB2312" w:hAnsi="仿宋_GB2312" w:cs="仿宋_GB2312" w:hint="eastAsia"/>
          <w:color w:val="auto"/>
          <w:kern w:val="0"/>
          <w:sz w:val="30"/>
          <w:lang w:val="zh-CN"/>
        </w:rPr>
        <w:t>47915.00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0.49</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int="eastAsia"/>
          <w:color w:val="000000" w:themeColor="text1"/>
          <w:sz w:val="30"/>
          <w:szCs w:val="30"/>
          <w:highlight w:val="none"/>
          <w:lang w:eastAsia="zh-CN"/>
          <w14:textFill>
            <w14:solidFill>
              <w14:schemeClr w14:val="tx1"/>
            </w14:solidFill>
          </w14:textFill>
        </w:rPr>
        <w:t>支付护林员劳务费</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w:t>
      </w:r>
      <w:r>
        <w:rPr>
          <w:rFonts w:ascii="仿宋_GB2312" w:eastAsia="仿宋_GB2312" w:hint="eastAsia"/>
          <w:color w:val="000000" w:themeColor="text1"/>
          <w:sz w:val="30"/>
          <w:szCs w:val="30"/>
          <w:highlight w:val="none"/>
          <w:lang w:eastAsia="zh-CN"/>
          <w14:textFill>
            <w14:solidFill>
              <w14:schemeClr w14:val="tx1"/>
            </w14:solidFill>
          </w14:textFill>
        </w:rPr>
        <w:t>预算指标下达时间较晚</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11.城乡社区（类）支出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12.农林水（类）支出</w:t>
      </w:r>
      <w:r>
        <w:rPr>
          <w:rFonts w:ascii="仿宋_GB2312" w:eastAsia="仿宋_GB2312" w:hAnsi="仿宋_GB2312" w:cs="仿宋_GB2312" w:hint="eastAsia"/>
          <w:color w:val="auto"/>
          <w:kern w:val="0"/>
          <w:sz w:val="30"/>
          <w:lang w:val="zh-CN"/>
        </w:rPr>
        <w:t>7899722.44</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81.11</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101.83</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eastAsia="zh-CN"/>
        </w:rPr>
        <w:t>保障单位正常运行，发放职工工资，开展森林防火工作等</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造成预决算差异的主要原因是增加</w:t>
      </w:r>
      <w:r>
        <w:rPr>
          <w:rFonts w:ascii="仿宋_GB2312" w:eastAsia="仿宋_GB2312" w:hAnsi="宋体" w:cs="Arial" w:hint="eastAsia"/>
          <w:kern w:val="0"/>
          <w:sz w:val="30"/>
          <w:szCs w:val="30"/>
          <w:highlight w:val="none"/>
          <w:lang w:val="en-US" w:eastAsia="zh-CN"/>
        </w:rPr>
        <w:t>1名退休职工的一次性抚恤金和丧葬费</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13.交通运输（类）支出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14.资源勘探工业信息等（类）支出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15.商业服务业等（类）支出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16.金融（类）支出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17.援助其他地区（类）支出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18.自然资源海洋气象等（类）支出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19.住房保障（类）支出</w:t>
      </w:r>
      <w:r>
        <w:rPr>
          <w:rFonts w:ascii="仿宋_GB2312" w:eastAsia="仿宋_GB2312" w:hAnsi="仿宋_GB2312" w:cs="仿宋_GB2312" w:hint="eastAsia"/>
          <w:color w:val="auto"/>
          <w:kern w:val="0"/>
          <w:sz w:val="30"/>
          <w:lang w:val="zh-CN"/>
        </w:rPr>
        <w:t>348111.00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3.57</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84.19</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主要用于</w:t>
      </w:r>
      <w:r>
        <w:rPr>
          <w:rFonts w:ascii="仿宋_GB2312" w:eastAsia="仿宋_GB2312" w:hint="eastAsia"/>
          <w:color w:val="000000" w:themeColor="text1"/>
          <w:sz w:val="30"/>
          <w:szCs w:val="30"/>
          <w:highlight w:val="none"/>
          <w:lang w:eastAsia="zh-CN"/>
          <w14:textFill>
            <w14:solidFill>
              <w14:schemeClr w14:val="tx1"/>
            </w14:solidFill>
          </w14:textFill>
        </w:rPr>
        <w:t>职工住房公积金缴费</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w:t>
      </w:r>
      <w:bookmarkStart w:id="0" w:name="OLE_LINK1"/>
      <w:r>
        <w:rPr>
          <w:rFonts w:ascii="仿宋_GB2312" w:eastAsia="仿宋_GB2312" w:hAnsi="宋体" w:cs="Arial" w:hint="eastAsia"/>
          <w:kern w:val="0"/>
          <w:sz w:val="30"/>
          <w:szCs w:val="30"/>
          <w:highlight w:val="none"/>
          <w:lang w:eastAsia="zh-CN"/>
        </w:rPr>
        <w:t>年初预算</w:t>
      </w:r>
      <w:r>
        <w:rPr>
          <w:rFonts w:ascii="仿宋_GB2312" w:eastAsia="仿宋_GB2312" w:hint="eastAsia"/>
          <w:color w:val="000000" w:themeColor="text1"/>
          <w:sz w:val="30"/>
          <w:szCs w:val="30"/>
          <w:highlight w:val="none"/>
          <w:lang w:eastAsia="zh-CN"/>
          <w14:textFill>
            <w14:solidFill>
              <w14:schemeClr w14:val="tx1"/>
            </w14:solidFill>
          </w14:textFill>
        </w:rPr>
        <w:t>按定额标准测算，</w:t>
      </w:r>
      <w:r>
        <w:rPr>
          <w:rFonts w:ascii="仿宋_GB2312" w:eastAsia="仿宋_GB2312" w:hint="eastAsia"/>
          <w:color w:val="000000" w:themeColor="text1"/>
          <w:sz w:val="30"/>
          <w:szCs w:val="30"/>
          <w:highlight w:val="none"/>
          <w:lang w:val="en-US" w:eastAsia="zh-CN"/>
          <w14:textFill>
            <w14:solidFill>
              <w14:schemeClr w14:val="tx1"/>
            </w14:solidFill>
          </w14:textFill>
        </w:rPr>
        <w:t>9月调出1人</w:t>
      </w:r>
      <w:bookmarkEnd w:id="0"/>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20.粮油物资储备（类）支出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21.国有资本经营预算（类）支出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22.灾害防治及应急管理（类）支出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23.其他（类）支出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24.债务还本（类）支出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25.债务付息（类）支出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kern w:val="0"/>
          <w:sz w:val="30"/>
          <w:lang w:val="en-US"/>
        </w:rPr>
        <w:t>26.抗疫特别国债安排（类）支出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color w:val="000000" w:themeColor="text1"/>
          <w:sz w:val="30"/>
          <w:szCs w:val="30"/>
          <w:lang w:eastAsia="zh-CN"/>
          <w14:textFill>
            <w14:solidFill>
              <w14:schemeClr w14:val="tx1"/>
            </w14:solidFill>
          </w14:textFill>
        </w:rPr>
        <w:t>年初无此项预算</w:t>
      </w:r>
      <w:r>
        <w:rPr>
          <w:rFonts w:ascii="仿宋_GB2312" w:eastAsia="仿宋_GB2312" w:hAnsi="宋体" w:cs="Arial" w:hint="eastAsia"/>
          <w:kern w:val="0"/>
          <w:sz w:val="30"/>
          <w:szCs w:val="30"/>
          <w:highlight w:val="none"/>
          <w:lang w:eastAsia="zh-CN"/>
        </w:rPr>
        <w:t>。</w:t>
      </w:r>
    </w:p>
    <w:p>
      <w:pPr>
        <w:widowControl/>
        <w:numPr>
          <w:ilvl w:val="0"/>
          <w:numId w:val="2"/>
        </w:numPr>
        <w:snapToGrid w:val="0"/>
        <w:spacing w:before="100" w:after="100" w:line="360" w:lineRule="auto"/>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（一）一般公共预算财政拨款“三公”经费支出决算</w:t>
      </w:r>
      <w:bookmarkStart w:id="1" w:name="_GoBack"/>
      <w:bookmarkEnd w:id="1"/>
      <w:r>
        <w:rPr>
          <w:rFonts w:ascii="楷体_GB2312" w:eastAsia="楷体_GB2312" w:hAnsi="楷体_GB2312" w:cs="楷体_GB2312" w:hint="eastAsia"/>
          <w:kern w:val="0"/>
          <w:sz w:val="30"/>
          <w:szCs w:val="30"/>
          <w:highlight w:val="none"/>
          <w:lang w:val="en-US" w:eastAsia="zh-CN"/>
        </w:rPr>
        <w:t>总体情况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auto"/>
          <w:sz w:val="30"/>
          <w:szCs w:val="30"/>
          <w:lang w:eastAsia="zh-CN"/>
        </w:rPr>
      </w:pPr>
      <w:r>
        <w:rPr>
          <w:rFonts w:ascii="仿宋_GB2312" w:eastAsia="仿宋_GB2312" w:hAnsi="仿宋_GB2312" w:cs="仿宋_GB2312" w:hint="eastAsia"/>
          <w:kern w:val="0"/>
          <w:sz w:val="30"/>
          <w:szCs w:val="30"/>
          <w:highlight w:val="none"/>
          <w:lang w:val="en-US" w:eastAsia="zh-CN"/>
        </w:rPr>
        <w:t>2024</w:t>
      </w:r>
      <w:r>
        <w:rPr>
          <w:rFonts w:ascii="仿宋_GB2312" w:eastAsia="仿宋_GB2312" w:hAnsi="仿宋_GB2312" w:cs="仿宋_GB2312" w:hint="eastAsia"/>
          <w:kern w:val="0"/>
          <w:sz w:val="30"/>
          <w:szCs w:val="30"/>
          <w:highlight w:val="none"/>
        </w:rPr>
        <w:t>年度财政拨款“三公”经费支出决算中，财政拨款“三公”经费支出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kern w:val="0"/>
          <w:sz w:val="30"/>
          <w:lang w:val="en-US" w:eastAsia="zh-CN"/>
        </w:rPr>
        <w:t>10400.00</w:t>
      </w:r>
      <w:r>
        <w:rPr>
          <w:rFonts w:ascii="仿宋_GB2312" w:eastAsia="仿宋_GB2312" w:hAnsi="仿宋_GB2312" w:cs="仿宋_GB2312" w:hint="eastAsia"/>
          <w:kern w:val="0"/>
          <w:sz w:val="30"/>
          <w:szCs w:val="30"/>
          <w:highlight w:val="none"/>
        </w:rPr>
        <w:t>元，决算为</w:t>
      </w:r>
      <w:r>
        <w:rPr>
          <w:rFonts w:ascii="仿宋_GB2312" w:eastAsia="仿宋_GB2312" w:hAnsi="仿宋_GB2312" w:cs="仿宋_GB2312" w:hint="eastAsia"/>
          <w:color w:val="000000"/>
          <w:sz w:val="30"/>
          <w:lang w:val="zh-CN"/>
        </w:rPr>
        <w:t>56343.18</w:t>
      </w:r>
      <w:r>
        <w:rPr>
          <w:rFonts w:ascii="仿宋_GB2312" w:eastAsia="仿宋_GB2312" w:hAnsi="仿宋_GB2312" w:cs="仿宋_GB2312" w:hint="eastAsia"/>
          <w:kern w:val="0"/>
          <w:sz w:val="30"/>
          <w:szCs w:val="30"/>
          <w:highlight w:val="none"/>
        </w:rPr>
        <w:t>元，完成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预算的</w:t>
      </w:r>
      <w:r>
        <w:rPr>
          <w:rFonts w:ascii="仿宋_GB2312" w:eastAsia="仿宋_GB2312" w:hAnsi="仿宋_GB2312" w:cs="仿宋_GB2312" w:hint="eastAsia"/>
          <w:color w:val="000000"/>
          <w:sz w:val="30"/>
          <w:lang w:val="zh-CN"/>
        </w:rPr>
        <w:t>541.76</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40840.29</w:t>
      </w:r>
      <w:r>
        <w:rPr>
          <w:rFonts w:ascii="仿宋_GB2312" w:eastAsia="仿宋_GB2312" w:hAnsi="仿宋_GB2312" w:cs="仿宋_GB2312" w:hint="eastAsia"/>
          <w:kern w:val="0"/>
          <w:sz w:val="30"/>
          <w:szCs w:val="30"/>
          <w:highlight w:val="none"/>
          <w:lang w:val="en-US" w:eastAsia="zh-CN"/>
        </w:rPr>
        <w:t>元，增长</w:t>
      </w:r>
      <w:r>
        <w:rPr>
          <w:rFonts w:ascii="仿宋_GB2312" w:eastAsia="仿宋_GB2312" w:hAnsi="仿宋_GB2312" w:cs="仿宋_GB2312" w:hint="eastAsia"/>
          <w:color w:val="000000"/>
          <w:sz w:val="30"/>
          <w:lang w:val="zh-CN"/>
        </w:rPr>
        <w:t>263.44</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FF0000"/>
          <w:sz w:val="30"/>
          <w:szCs w:val="30"/>
          <w:lang w:eastAsia="zh-CN"/>
        </w:rPr>
      </w:pPr>
      <w:r>
        <w:rPr>
          <w:rFonts w:ascii="仿宋_GB2312" w:eastAsia="仿宋_GB2312" w:hAnsi="仿宋_GB2312" w:cs="仿宋_GB2312" w:hint="eastAsia"/>
          <w:kern w:val="0"/>
          <w:sz w:val="30"/>
          <w:szCs w:val="30"/>
          <w:highlight w:val="none"/>
        </w:rPr>
        <w:t>因公出国（境）费支出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%；公务用车购置费支出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%；公务用车</w:t>
      </w:r>
      <w:r>
        <w:rPr>
          <w:rFonts w:ascii="仿宋_GB2312" w:eastAsia="仿宋_GB2312" w:hAnsi="仿宋_GB2312" w:cs="仿宋_GB2312" w:hint="eastAsia"/>
          <w:kern w:val="0"/>
          <w:sz w:val="30"/>
          <w:szCs w:val="30"/>
          <w:highlight w:val="none"/>
          <w:lang w:eastAsia="zh-CN"/>
        </w:rPr>
        <w:t>运行维护</w:t>
      </w:r>
      <w:r>
        <w:rPr>
          <w:rFonts w:ascii="仿宋_GB2312" w:eastAsia="仿宋_GB2312" w:hAnsi="仿宋_GB2312" w:cs="仿宋_GB2312" w:hint="eastAsia"/>
          <w:kern w:val="0"/>
          <w:sz w:val="30"/>
          <w:szCs w:val="30"/>
          <w:highlight w:val="none"/>
        </w:rPr>
        <w:t>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56343.18</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rPr>
        <w:t>公务接待费支出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10400.00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rPr>
        <w:t>因公出国（境）费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公务用车购置费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40840.29</w:t>
      </w:r>
      <w:r>
        <w:rPr>
          <w:rFonts w:ascii="仿宋_GB2312" w:eastAsia="仿宋_GB2312" w:hAnsi="仿宋_GB2312" w:cs="仿宋_GB2312" w:hint="eastAsia"/>
          <w:kern w:val="0"/>
          <w:sz w:val="30"/>
          <w:szCs w:val="30"/>
          <w:highlight w:val="none"/>
          <w:lang w:val="en-US" w:eastAsia="zh-CN"/>
        </w:rPr>
        <w:t>元，增长</w:t>
      </w:r>
      <w:r>
        <w:rPr>
          <w:rFonts w:ascii="仿宋_GB2312" w:eastAsia="仿宋_GB2312" w:hAnsi="仿宋_GB2312" w:cs="仿宋_GB2312" w:hint="eastAsia"/>
          <w:color w:val="000000"/>
          <w:sz w:val="30"/>
          <w:lang w:val="zh-CN"/>
        </w:rPr>
        <w:t>263.44</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公务接待费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元，上年无此项支出</w:t>
      </w:r>
      <w:r>
        <w:rPr>
          <w:rFonts w:ascii="仿宋_GB2312" w:eastAsia="仿宋_GB2312" w:hAnsi="仿宋_GB2312" w:cs="仿宋_GB2312"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元，上年无此项支出；</w:t>
      </w:r>
      <w:r>
        <w:rPr>
          <w:rFonts w:ascii="仿宋_GB2312" w:eastAsia="仿宋_GB2312" w:hAnsi="仿宋_GB2312" w:cs="仿宋_GB2312"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元，上年无此项支出</w:t>
      </w:r>
      <w:r>
        <w:rPr>
          <w:rFonts w:ascii="仿宋_GB2312" w:eastAsia="仿宋_GB2312" w:hAnsi="仿宋_GB2312" w:cs="仿宋_GB2312" w:hint="eastAsia"/>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10400.00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，支出决算为</w:t>
      </w:r>
      <w:r>
        <w:rPr>
          <w:rFonts w:ascii="仿宋_GB2312" w:eastAsia="仿宋_GB2312" w:hAnsi="仿宋_GB2312" w:cs="仿宋_GB2312" w:hint="eastAsia"/>
          <w:color w:val="000000"/>
          <w:sz w:val="30"/>
          <w:lang w:val="zh-CN"/>
        </w:rPr>
        <w:t>56343.18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541.76</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40840.29</w:t>
      </w:r>
      <w:r>
        <w:rPr>
          <w:rFonts w:ascii="仿宋_GB2312" w:eastAsia="仿宋_GB2312" w:hAnsi="仿宋_GB2312" w:cs="仿宋_GB2312" w:hint="eastAsia"/>
          <w:kern w:val="0"/>
          <w:sz w:val="30"/>
          <w:szCs w:val="30"/>
          <w:highlight w:val="none"/>
          <w:lang w:val="en-US" w:eastAsia="zh-CN"/>
        </w:rPr>
        <w:t>元，增长</w:t>
      </w:r>
      <w:r>
        <w:rPr>
          <w:rFonts w:ascii="仿宋_GB2312" w:eastAsia="仿宋_GB2312" w:hAnsi="仿宋_GB2312" w:cs="仿宋_GB2312" w:hint="eastAsia"/>
          <w:color w:val="000000"/>
          <w:sz w:val="30"/>
          <w:lang w:val="zh-CN"/>
        </w:rPr>
        <w:t>263.44</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仿宋_GB2312" w:cs="仿宋_GB2312" w:hint="eastAsia"/>
          <w:sz w:val="30"/>
          <w:szCs w:val="30"/>
          <w:highlight w:val="none"/>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sz w:val="30"/>
          <w:szCs w:val="30"/>
          <w:highlight w:val="none"/>
        </w:rPr>
        <w:t>因公出国（境）费支出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；公务用车购置费支出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56343.18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；公务接待费支出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10400.00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年度一般公共预算财政拨款“三公”经费支出决算数大于</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预算数的主要原因</w:t>
      </w:r>
      <w:r>
        <w:rPr>
          <w:rFonts w:ascii="仿宋_GB2312" w:eastAsia="仿宋_GB2312" w:hAnsi="仿宋_GB2312" w:cs="仿宋_GB2312" w:hint="eastAsia"/>
          <w:sz w:val="30"/>
          <w:szCs w:val="30"/>
          <w:highlight w:val="none"/>
          <w:lang w:eastAsia="zh-CN"/>
        </w:rPr>
        <w:t>是</w:t>
      </w:r>
      <w:r>
        <w:rPr>
          <w:rFonts w:ascii="仿宋_GB2312" w:eastAsia="仿宋_GB2312" w:hAnsi="仿宋_GB2312" w:cs="仿宋_GB2312" w:hint="eastAsia"/>
          <w:color w:val="auto"/>
          <w:sz w:val="30"/>
          <w:szCs w:val="30"/>
          <w:highlight w:val="none"/>
          <w:lang w:eastAsia="zh-CN"/>
        </w:rPr>
        <w:t>年初无车辆运行经费预算，且石林林场公务用车使用频率高，为保障年度开展森林防火巡查、林业生态建设和森林资源保护工作，所需的车辆燃料费、保险费、维修费高</w:t>
      </w:r>
      <w:r>
        <w:rPr>
          <w:rFonts w:ascii="仿宋_GB2312" w:eastAsia="仿宋_GB2312" w:hAnsi="仿宋_GB2312" w:cs="仿宋_GB2312" w:hint="eastAsia"/>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ascii="仿宋_GB2312" w:eastAsia="仿宋_GB2312" w:hAnsi="仿宋_GB2312" w:cs="仿宋_GB2312" w:hint="eastAsia"/>
          <w:sz w:val="30"/>
          <w:szCs w:val="30"/>
          <w:highlight w:val="none"/>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sz w:val="30"/>
          <w:szCs w:val="30"/>
          <w:highlight w:val="none"/>
        </w:rPr>
        <w:t>因公出国（境）费支出决算增加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上年无此项支出</w:t>
      </w:r>
      <w:r>
        <w:rPr>
          <w:rFonts w:ascii="仿宋_GB2312" w:eastAsia="仿宋_GB2312" w:hAnsi="仿宋_GB2312" w:cs="仿宋_GB2312" w:hint="eastAsia"/>
          <w:sz w:val="30"/>
          <w:szCs w:val="30"/>
          <w:highlight w:val="none"/>
        </w:rPr>
        <w:t>；公务用车购置费支出决算增加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上年无此项支出</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支出决算增加</w:t>
      </w:r>
      <w:r>
        <w:rPr>
          <w:rFonts w:ascii="仿宋_GB2312" w:eastAsia="仿宋_GB2312" w:hAnsi="仿宋_GB2312" w:cs="仿宋_GB2312" w:hint="eastAsia"/>
          <w:color w:val="000000"/>
          <w:sz w:val="30"/>
          <w:lang w:val="zh-CN"/>
        </w:rPr>
        <w:t>40840.29</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，增长</w:t>
      </w:r>
      <w:r>
        <w:rPr>
          <w:rFonts w:ascii="仿宋_GB2312" w:eastAsia="仿宋_GB2312" w:hAnsi="仿宋_GB2312" w:cs="仿宋_GB2312" w:hint="eastAsia"/>
          <w:color w:val="000000"/>
          <w:sz w:val="30"/>
          <w:lang w:val="zh-CN"/>
        </w:rPr>
        <w:t>263.44</w:t>
      </w:r>
      <w:r>
        <w:rPr>
          <w:rFonts w:ascii="仿宋_GB2312" w:eastAsia="仿宋_GB2312" w:hAnsi="仿宋_GB2312" w:cs="仿宋_GB2312" w:hint="eastAsia"/>
          <w:sz w:val="30"/>
          <w:szCs w:val="30"/>
          <w:highlight w:val="none"/>
        </w:rPr>
        <w:t>%；公务接待费支出决算增加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上年无此项支出，</w:t>
      </w:r>
      <w:r>
        <w:rPr>
          <w:rFonts w:ascii="仿宋_GB2312" w:eastAsia="仿宋_GB2312" w:hAnsi="仿宋_GB2312" w:cs="仿宋_GB2312"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元），较上年增加</w:t>
      </w:r>
      <w:r>
        <w:rPr>
          <w:rFonts w:ascii="仿宋_GB2312" w:eastAsia="仿宋_GB2312" w:hAnsi="仿宋_GB2312" w:cs="仿宋_GB2312" w:hint="eastAsia"/>
          <w:kern w:val="0"/>
          <w:sz w:val="30"/>
          <w:szCs w:val="30"/>
          <w:highlight w:val="none"/>
          <w:lang w:val="en-US" w:eastAsia="zh-CN"/>
        </w:rPr>
        <w:t>0元，上年无此项支出；</w:t>
      </w:r>
      <w:r>
        <w:rPr>
          <w:rFonts w:ascii="仿宋_GB2312" w:eastAsia="仿宋_GB2312" w:hAnsi="仿宋_GB2312" w:cs="仿宋_GB2312"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元，较上年增加</w:t>
      </w:r>
      <w:r>
        <w:rPr>
          <w:rFonts w:ascii="仿宋_GB2312" w:eastAsia="仿宋_GB2312" w:hAnsi="仿宋_GB2312" w:cs="仿宋_GB2312" w:hint="eastAsia"/>
          <w:kern w:val="0"/>
          <w:sz w:val="30"/>
          <w:szCs w:val="30"/>
          <w:highlight w:val="none"/>
          <w:lang w:val="en-US" w:eastAsia="zh-CN"/>
        </w:rPr>
        <w:t>0元，上年无此项支出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年度一般公共预算财政拨款“三公”经费支出决算增加的主要原因</w:t>
      </w:r>
      <w:r>
        <w:rPr>
          <w:rFonts w:ascii="仿宋_GB2312" w:eastAsia="仿宋_GB2312" w:hAnsi="仿宋_GB2312" w:cs="仿宋_GB2312" w:hint="eastAsia"/>
          <w:sz w:val="30"/>
          <w:szCs w:val="30"/>
          <w:highlight w:val="none"/>
          <w:lang w:eastAsia="zh-CN"/>
        </w:rPr>
        <w:t>是</w:t>
      </w:r>
      <w:r>
        <w:rPr>
          <w:rFonts w:ascii="仿宋_GB2312" w:eastAsia="仿宋_GB2312" w:hAnsi="仿宋_GB2312" w:cs="仿宋_GB2312" w:hint="eastAsia"/>
          <w:kern w:val="0"/>
          <w:sz w:val="30"/>
          <w:szCs w:val="30"/>
          <w:highlight w:val="none"/>
          <w:lang w:val="en-US" w:eastAsia="zh-CN"/>
        </w:rPr>
        <w:t>2022年油卡结余的资金较多，23年购买的车辆加油、添加燃料服务少；到2023年末，油卡剩余金额已无法满足防火期日常巡护和正常工作开展需要，因此在2024年3月，购买公务用车车辆加油、添加燃料服务20000元；根据资金实际到位情况，提前储备2025年防火期公务用车燃油20928.5元，以此导致公务用车运行经费支出较2023年有上涨现象</w:t>
      </w:r>
      <w:r>
        <w:rPr>
          <w:rFonts w:ascii="仿宋_GB2312" w:eastAsia="仿宋_GB2312" w:hAnsi="仿宋_GB2312" w:cs="仿宋_GB2312" w:hint="eastAsia"/>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实物量的</w:t>
      </w:r>
      <w:r>
        <w:rPr>
          <w:rFonts w:ascii="仿宋_GB2312" w:eastAsia="仿宋_GB2312" w:hAnsi="仿宋_GB2312" w:cs="仿宋_GB2312" w:hint="eastAsia"/>
          <w:sz w:val="30"/>
          <w:szCs w:val="30"/>
          <w:highlight w:val="none"/>
        </w:rPr>
        <w:t>具体情况</w:t>
      </w:r>
      <w:r>
        <w:rPr>
          <w:rFonts w:ascii="仿宋_GB2312" w:eastAsia="仿宋_GB2312" w:hAnsi="仿宋_GB2312" w:cs="仿宋_GB2312" w:hint="eastAsia"/>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rPr>
        <w:t>1.安排因公出国（境）团组</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个，累计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人次。</w:t>
      </w:r>
    </w:p>
    <w:p>
      <w:pPr>
        <w:widowControl/>
        <w:snapToGrid w:val="0"/>
        <w:spacing w:before="100" w:after="100" w:line="360" w:lineRule="auto"/>
        <w:ind w:firstLine="600" w:firstLineChars="200"/>
        <w:jc w:val="left"/>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rPr>
        <w:t>2.购置车辆</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b w:val="0"/>
          <w:bCs/>
          <w:sz w:val="30"/>
          <w:szCs w:val="30"/>
          <w:highlight w:val="none"/>
        </w:rPr>
        <w:t>辆。开支一般公共预算财政拨款的公务用车保有量为</w:t>
      </w:r>
      <w:r>
        <w:rPr>
          <w:rFonts w:ascii="仿宋_GB2312" w:eastAsia="仿宋_GB2312" w:hAnsi="仿宋_GB2312" w:cs="仿宋_GB2312" w:hint="eastAsia"/>
          <w:color w:val="000000"/>
          <w:sz w:val="30"/>
          <w:lang w:val="zh-CN"/>
        </w:rPr>
        <w:t>4</w:t>
      </w:r>
      <w:r>
        <w:rPr>
          <w:rFonts w:ascii="仿宋_GB2312" w:eastAsia="仿宋_GB2312" w:hAnsi="仿宋_GB2312" w:cs="仿宋_GB2312" w:hint="eastAsia"/>
          <w:b w:val="0"/>
          <w:bCs/>
          <w:sz w:val="30"/>
          <w:szCs w:val="30"/>
          <w:highlight w:val="none"/>
        </w:rPr>
        <w:t>辆。主要用于</w:t>
      </w:r>
      <w:r>
        <w:rPr>
          <w:rFonts w:ascii="仿宋_GB2312" w:eastAsia="仿宋_GB2312" w:hAnsi="仿宋_GB2312" w:cs="仿宋_GB2312" w:hint="eastAsia"/>
          <w:color w:val="auto"/>
          <w:sz w:val="30"/>
          <w:szCs w:val="30"/>
          <w:highlight w:val="none"/>
          <w:lang w:eastAsia="zh-CN"/>
        </w:rPr>
        <w:t>保障年度开展森林防火巡查、林业生态建设和森林资源保护工作</w:t>
      </w:r>
      <w:r>
        <w:rPr>
          <w:rFonts w:ascii="仿宋_GB2312" w:eastAsia="仿宋_GB2312" w:hAnsi="仿宋_GB2312" w:cs="仿宋_GB2312" w:hint="eastAsia"/>
          <w:b w:val="0"/>
          <w:bCs/>
          <w:sz w:val="30"/>
          <w:szCs w:val="30"/>
          <w:highlight w:val="none"/>
        </w:rPr>
        <w:t>所需车辆燃料费、维修费、过路过桥费、保险费等。</w:t>
      </w:r>
    </w:p>
    <w:p>
      <w:pPr>
        <w:widowControl/>
        <w:snapToGrid w:val="0"/>
        <w:spacing w:before="100" w:after="100" w:line="360" w:lineRule="auto"/>
        <w:ind w:firstLine="600" w:firstLineChars="200"/>
        <w:jc w:val="left"/>
        <w:rPr>
          <w:rFonts w:ascii="仿宋_GB2312" w:eastAsia="仿宋_GB2312" w:hAnsi="仿宋_GB2312" w:cs="仿宋_GB2312" w:hint="eastAsia"/>
          <w:sz w:val="30"/>
          <w:szCs w:val="30"/>
          <w:highlight w:val="none"/>
        </w:rPr>
      </w:pPr>
      <w:r>
        <w:rPr>
          <w:rFonts w:ascii="仿宋_GB2312" w:eastAsia="仿宋_GB2312" w:hAnsi="仿宋_GB2312" w:cs="仿宋_GB2312" w:hint="eastAsia"/>
          <w:b w:val="0"/>
          <w:bCs/>
          <w:sz w:val="30"/>
          <w:szCs w:val="30"/>
          <w:highlight w:val="none"/>
        </w:rPr>
        <w:t>3.安排</w:t>
      </w:r>
      <w:r>
        <w:rPr>
          <w:rFonts w:ascii="仿宋_GB2312" w:eastAsia="仿宋_GB2312" w:hAnsi="仿宋_GB2312" w:cs="仿宋_GB2312" w:hint="eastAsia"/>
          <w:sz w:val="30"/>
          <w:szCs w:val="30"/>
          <w:highlight w:val="none"/>
        </w:rPr>
        <w:t>国内公务接待</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批次（其中：外事接待</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批次），接待人次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人（其中：外事接待人次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人）。安排国（境）外公务接待</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批次，接待人次</w:t>
      </w:r>
      <w:r>
        <w:rPr>
          <w:rFonts w:ascii="仿宋_GB2312" w:eastAsia="仿宋_GB2312" w:hAnsi="仿宋_GB2312" w:cs="仿宋_GB2312" w:hint="eastAsia"/>
          <w:color w:val="000000"/>
          <w:sz w:val="30"/>
          <w:lang w:val="zh-CN"/>
        </w:rPr>
        <w:t>0</w:t>
      </w:r>
      <w:r>
        <w:rPr>
          <w:rFonts w:ascii="仿宋_GB2312" w:eastAsia="仿宋_GB2312" w:hAnsi="仿宋_GB2312" w:cs="仿宋_GB2312" w:hint="eastAsia"/>
          <w:sz w:val="30"/>
          <w:szCs w:val="30"/>
          <w:highlight w:val="none"/>
        </w:rPr>
        <w:t>人。</w:t>
      </w:r>
    </w:p>
    <w:p>
      <w:pPr>
        <w:widowControl/>
        <w:snapToGrid w:val="0"/>
        <w:spacing w:before="100" w:after="100" w:line="360" w:lineRule="auto"/>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不存在需要说明的事项。</w:t>
      </w:r>
    </w:p>
    <w:p>
      <w:pPr>
        <w:widowControl/>
        <w:snapToGrid w:val="0"/>
        <w:spacing w:before="100" w:after="100" w:line="360" w:lineRule="auto"/>
        <w:ind w:firstLine="600" w:firstLineChars="200"/>
        <w:jc w:val="left"/>
        <w:rPr>
          <w:rFonts w:ascii="仿宋_GB2312" w:eastAsia="仿宋_GB2312" w:hint="eastAsia"/>
          <w:sz w:val="30"/>
          <w:szCs w:val="30"/>
          <w:highlight w:val="none"/>
          <w:lang w:eastAsia="zh-CN"/>
        </w:rPr>
      </w:pPr>
    </w:p>
    <w:p>
      <w:pPr>
        <w:widowControl/>
        <w:snapToGrid w:val="0"/>
        <w:spacing w:before="100" w:after="100" w:line="360" w:lineRule="auto"/>
        <w:ind w:firstLine="640" w:firstLineChars="200"/>
        <w:jc w:val="left"/>
        <w:outlineLvl w:val="0"/>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pPr>
        <w:ind w:firstLine="600" w:firstLineChars="200"/>
        <w:jc w:val="left"/>
        <w:outlineLvl w:val="1"/>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pPr>
        <w:ind w:firstLine="600" w:firstLineChars="200"/>
        <w:jc w:val="left"/>
        <w:rPr>
          <w:rFonts w:ascii="仿宋_GB2312" w:eastAsia="仿宋_GB2312" w:hAnsi="仿宋_GB2312" w:cs="仿宋_GB2312" w:hint="eastAsia"/>
          <w:sz w:val="30"/>
          <w:szCs w:val="30"/>
          <w:highlight w:val="none"/>
        </w:rPr>
      </w:pPr>
      <w:r>
        <w:rPr>
          <w:rFonts w:ascii="仿宋_GB2312" w:eastAsia="仿宋_GB2312" w:hAnsi="仿宋_GB2312" w:cs="仿宋_GB2312" w:hint="eastAsia"/>
          <w:color w:val="auto"/>
          <w:sz w:val="30"/>
          <w:lang w:val="zh-CN"/>
        </w:rPr>
        <w:t>石林彝族自治县国营石林林场</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年机关运行经费支出</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比上年</w:t>
      </w:r>
      <w:r>
        <w:rPr>
          <w:rFonts w:ascii="仿宋_GB2312" w:eastAsia="仿宋_GB2312" w:hAnsi="仿宋_GB2312" w:cs="仿宋_GB2312" w:hint="eastAsia"/>
          <w:sz w:val="30"/>
          <w:szCs w:val="30"/>
          <w:highlight w:val="none"/>
        </w:rPr>
        <w:t>增加</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，增长</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rPr>
        <w:t>%,主要原因</w:t>
      </w:r>
      <w:r>
        <w:rPr>
          <w:rFonts w:ascii="仿宋_GB2312" w:eastAsia="仿宋_GB2312" w:hAnsi="仿宋_GB2312" w:cs="仿宋_GB2312" w:hint="eastAsia"/>
          <w:sz w:val="30"/>
          <w:szCs w:val="30"/>
          <w:highlight w:val="none"/>
          <w:lang w:eastAsia="zh-CN"/>
        </w:rPr>
        <w:t>是石林彝族自治县国营石林林场属于全额拨款事业单位，故无机关运行经费支出</w:t>
      </w:r>
      <w:r>
        <w:rPr>
          <w:rFonts w:ascii="仿宋_GB2312" w:eastAsia="仿宋_GB2312" w:hAnsi="仿宋_GB2312" w:cs="仿宋_GB2312" w:hint="eastAsia"/>
          <w:sz w:val="30"/>
          <w:szCs w:val="30"/>
          <w:highlight w:val="none"/>
        </w:rPr>
        <w:t>。</w:t>
      </w:r>
    </w:p>
    <w:p>
      <w:pPr>
        <w:widowControl/>
        <w:numPr>
          <w:ilvl w:val="0"/>
          <w:numId w:val="1"/>
        </w:numPr>
        <w:ind w:left="0" w:firstLine="600" w:leftChars="0" w:firstLineChars="200"/>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rPr>
        <w:t>国有资产占用情况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截至2024年末，</w:t>
      </w:r>
      <w:r>
        <w:rPr>
          <w:rFonts w:ascii="仿宋_GB2312" w:eastAsia="仿宋_GB2312" w:hAnsi="仿宋_GB2312" w:cs="仿宋_GB2312" w:hint="eastAsia"/>
          <w:color w:val="auto"/>
          <w:sz w:val="30"/>
          <w:lang w:val="zh-CN"/>
        </w:rPr>
        <w:t>石林彝族自治县国营石林林场</w:t>
      </w:r>
      <w:r>
        <w:rPr>
          <w:rFonts w:ascii="仿宋_GB2312" w:eastAsia="仿宋_GB2312" w:hAnsi="仿宋_GB2312" w:cs="仿宋_GB2312" w:hint="eastAsia"/>
          <w:sz w:val="30"/>
          <w:szCs w:val="30"/>
          <w:highlight w:val="none"/>
          <w:lang w:eastAsia="zh-CN"/>
        </w:rPr>
        <w:t>资产总额</w:t>
      </w:r>
      <w:r>
        <w:rPr>
          <w:rFonts w:ascii="仿宋_GB2312" w:eastAsia="仿宋_GB2312" w:hAnsi="仿宋_GB2312" w:cs="仿宋_GB2312" w:hint="eastAsia"/>
          <w:sz w:val="30"/>
          <w:szCs w:val="30"/>
          <w:highlight w:val="none"/>
          <w:lang w:val="en-US" w:eastAsia="zh-CN"/>
        </w:rPr>
        <w:t>1564946.62</w:t>
      </w:r>
      <w:r>
        <w:rPr>
          <w:rFonts w:ascii="仿宋_GB2312" w:eastAsia="仿宋_GB2312" w:hAnsi="仿宋_GB2312" w:cs="仿宋_GB2312" w:hint="eastAsia"/>
          <w:sz w:val="30"/>
          <w:szCs w:val="30"/>
          <w:highlight w:val="none"/>
          <w:lang w:eastAsia="zh-CN"/>
        </w:rPr>
        <w:t>元，其中，流动资产</w:t>
      </w:r>
      <w:r>
        <w:rPr>
          <w:rFonts w:ascii="仿宋_GB2312" w:eastAsia="仿宋_GB2312" w:hAnsi="仿宋_GB2312" w:cs="仿宋_GB2312" w:hint="eastAsia"/>
          <w:sz w:val="30"/>
          <w:szCs w:val="30"/>
          <w:highlight w:val="none"/>
          <w:lang w:val="en-US" w:eastAsia="zh-CN"/>
        </w:rPr>
        <w:t>169176.51</w:t>
      </w:r>
      <w:r>
        <w:rPr>
          <w:rFonts w:ascii="仿宋_GB2312" w:eastAsia="仿宋_GB2312" w:hAnsi="仿宋_GB2312" w:cs="仿宋_GB2312" w:hint="eastAsia"/>
          <w:sz w:val="30"/>
          <w:szCs w:val="30"/>
          <w:highlight w:val="none"/>
          <w:lang w:eastAsia="zh-CN"/>
        </w:rPr>
        <w:t>元，固定资产</w:t>
      </w:r>
      <w:r>
        <w:rPr>
          <w:rFonts w:ascii="仿宋_GB2312" w:eastAsia="仿宋_GB2312" w:hAnsi="仿宋_GB2312" w:cs="仿宋_GB2312" w:hint="eastAsia"/>
          <w:sz w:val="30"/>
          <w:szCs w:val="30"/>
          <w:highlight w:val="none"/>
          <w:lang w:val="en-US" w:eastAsia="zh-CN"/>
        </w:rPr>
        <w:t>228554.27</w:t>
      </w:r>
      <w:r>
        <w:rPr>
          <w:rFonts w:ascii="仿宋_GB2312" w:eastAsia="仿宋_GB2312" w:hAnsi="仿宋_GB2312" w:cs="仿宋_GB2312" w:hint="eastAsia"/>
          <w:sz w:val="30"/>
          <w:szCs w:val="30"/>
          <w:highlight w:val="none"/>
          <w:lang w:eastAsia="zh-CN"/>
        </w:rPr>
        <w:t>元（净值），对外投资及有价证券</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元，在建工程</w:t>
      </w:r>
      <w:r>
        <w:rPr>
          <w:rFonts w:ascii="仿宋_GB2312" w:eastAsia="仿宋_GB2312" w:hAnsi="仿宋_GB2312" w:cs="仿宋_GB2312" w:hint="eastAsia"/>
          <w:sz w:val="30"/>
          <w:szCs w:val="30"/>
          <w:highlight w:val="none"/>
          <w:lang w:val="en-US" w:eastAsia="zh-CN"/>
        </w:rPr>
        <w:t>29245.72</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1137455.00</w:t>
      </w:r>
      <w:r>
        <w:rPr>
          <w:rFonts w:ascii="仿宋_GB2312" w:eastAsia="仿宋_GB2312" w:hAnsi="仿宋_GB2312" w:cs="仿宋_GB2312" w:hint="eastAsia"/>
          <w:sz w:val="30"/>
          <w:szCs w:val="30"/>
          <w:highlight w:val="none"/>
          <w:lang w:eastAsia="zh-CN"/>
        </w:rPr>
        <w:t>元（净值），其他资产</w:t>
      </w:r>
      <w:r>
        <w:rPr>
          <w:rFonts w:ascii="仿宋_GB2312" w:eastAsia="仿宋_GB2312" w:hAnsi="仿宋_GB2312" w:cs="仿宋_GB2312" w:hint="eastAsia"/>
          <w:sz w:val="30"/>
          <w:szCs w:val="30"/>
          <w:highlight w:val="none"/>
          <w:lang w:val="en-US" w:eastAsia="zh-CN"/>
        </w:rPr>
        <w:t>515.12</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仿宋_GB2312" w:cs="仿宋_GB2312" w:hint="eastAsia"/>
          <w:color w:val="000000"/>
          <w:kern w:val="0"/>
          <w:sz w:val="30"/>
          <w:szCs w:val="30"/>
          <w:highlight w:val="none"/>
        </w:rPr>
        <w:t>。与上年相比，本年资产总额增加（减少）</w:t>
      </w:r>
      <w:r>
        <w:rPr>
          <w:rFonts w:ascii="仿宋_GB2312" w:eastAsia="仿宋_GB2312" w:hAnsi="仿宋_GB2312" w:cs="仿宋_GB2312" w:hint="eastAsia"/>
          <w:color w:val="000000"/>
          <w:kern w:val="0"/>
          <w:sz w:val="30"/>
          <w:szCs w:val="30"/>
          <w:highlight w:val="none"/>
          <w:lang w:val="en-US" w:eastAsia="zh-CN"/>
        </w:rPr>
        <w:t>731455.73</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，其中固定资产减少</w:t>
      </w:r>
      <w:r>
        <w:rPr>
          <w:rFonts w:ascii="仿宋_GB2312" w:eastAsia="仿宋_GB2312" w:hAnsi="仿宋_GB2312" w:cs="仿宋_GB2312" w:hint="eastAsia"/>
          <w:color w:val="000000"/>
          <w:kern w:val="0"/>
          <w:sz w:val="30"/>
          <w:szCs w:val="30"/>
          <w:highlight w:val="none"/>
          <w:lang w:val="en-US" w:eastAsia="zh-CN"/>
        </w:rPr>
        <w:t>45626.28</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。处置房屋建筑物</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；处置车辆</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辆，账面原值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；报废报损资产</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项，账面原值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，实现资产处置收入</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；出租房屋</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，实现资产使用收入</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000000"/>
          <w:kern w:val="0"/>
          <w:sz w:val="30"/>
          <w:szCs w:val="30"/>
          <w:highlight w:val="none"/>
          <w:lang w:eastAsia="zh-CN"/>
        </w:rPr>
      </w:pPr>
      <w:r>
        <w:rPr>
          <w:rFonts w:ascii="仿宋_GB2312" w:eastAsia="仿宋_GB2312" w:hAnsi="仿宋_GB2312" w:cs="仿宋_GB2312" w:hint="eastAsia"/>
          <w:color w:val="000000"/>
          <w:kern w:val="0"/>
          <w:sz w:val="30"/>
          <w:szCs w:val="30"/>
          <w:highlight w:val="none"/>
          <w:lang w:eastAsia="zh-CN"/>
        </w:rPr>
        <w:t>（</w:t>
      </w:r>
      <w:r>
        <w:rPr>
          <w:rFonts w:ascii="仿宋_GB2312" w:eastAsia="仿宋_GB2312" w:hAnsi="仿宋_GB2312" w:cs="仿宋_GB2312" w:hint="eastAsia"/>
          <w:color w:val="000000"/>
          <w:kern w:val="0"/>
          <w:sz w:val="30"/>
          <w:szCs w:val="30"/>
          <w:highlight w:val="none"/>
        </w:rPr>
        <w:t>国有资产占有使用情况表</w:t>
      </w:r>
      <w:r>
        <w:rPr>
          <w:rFonts w:ascii="仿宋_GB2312" w:eastAsia="仿宋_GB2312" w:hAnsi="仿宋_GB2312" w:cs="仿宋_GB2312" w:hint="eastAsia"/>
          <w:color w:val="000000"/>
          <w:kern w:val="0"/>
          <w:sz w:val="30"/>
          <w:szCs w:val="30"/>
          <w:highlight w:val="none"/>
          <w:lang w:eastAsia="zh-CN"/>
        </w:rPr>
        <w:t>详见附表）</w:t>
      </w:r>
    </w:p>
    <w:tbl>
      <w:tblPr>
        <w:tblStyle w:val="TableNormal"/>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tblPrEx>
          <w:tblW w:w="0" w:type="auto"/>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W w:w="0" w:type="auto"/>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W w:w="0" w:type="auto"/>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W w:w="0" w:type="auto"/>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W w:w="0" w:type="auto"/>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W w:w="0" w:type="auto"/>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W w:w="0" w:type="auto"/>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W w:w="0" w:type="auto"/>
          <w:tblInd w:w="-15" w:type="dxa"/>
          <w:tblLayout w:type="fixed"/>
          <w:tblCellMar>
            <w:top w:w="0" w:type="dxa"/>
            <w:left w:w="0" w:type="dxa"/>
            <w:bottom w:w="0" w:type="dxa"/>
            <w:right w:w="0" w:type="dxa"/>
          </w:tblCellMar>
        </w:tblPrEx>
        <w:trPr>
          <w:trHeight w:val="495"/>
        </w:trPr>
        <w:tc>
          <w:tcPr>
            <w:tcW w:w="142" w:type="dxa"/>
            <w:noWrap w:val="0"/>
            <w:vAlign w:val="center"/>
          </w:tcPr>
          <w:p>
            <w:pPr>
              <w:widowControl/>
              <w:jc w:val="left"/>
              <w:rPr>
                <w:rFonts w:ascii="Times New Roman" w:eastAsia="Times New Roman" w:hAnsi="Times New Roman"/>
                <w:kern w:val="0"/>
                <w:sz w:val="20"/>
                <w:szCs w:val="20"/>
                <w:highlight w:val="none"/>
              </w:rPr>
            </w:pPr>
          </w:p>
        </w:tc>
      </w:tr>
    </w:tbl>
    <w:p>
      <w:pPr>
        <w:widowControl/>
        <w:ind w:firstLine="600" w:firstLineChars="200"/>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2024年度，部门政府采购支出总额</w:t>
      </w:r>
      <w:r>
        <w:rPr>
          <w:rFonts w:ascii="仿宋_GB2312" w:eastAsia="仿宋_GB2312" w:hAnsi="仿宋_GB2312" w:cs="仿宋_GB2312" w:hint="eastAsia"/>
          <w:color w:val="auto"/>
          <w:sz w:val="30"/>
          <w:lang w:val="zh-CN"/>
        </w:rPr>
        <w:t>60073.18</w:t>
      </w:r>
      <w:r>
        <w:rPr>
          <w:rFonts w:ascii="仿宋_GB2312" w:eastAsia="仿宋_GB2312" w:hAnsi="仿宋_GB2312" w:cs="仿宋_GB2312" w:hint="eastAsia"/>
          <w:sz w:val="30"/>
          <w:szCs w:val="30"/>
          <w:highlight w:val="none"/>
          <w:lang w:val="en-US" w:eastAsia="zh-CN"/>
        </w:rPr>
        <w:t>元，其中：政府采购货物支出</w:t>
      </w:r>
      <w:r>
        <w:rPr>
          <w:rFonts w:ascii="仿宋_GB2312" w:eastAsia="仿宋_GB2312" w:hAnsi="仿宋_GB2312" w:cs="仿宋_GB2312" w:hint="eastAsia"/>
          <w:color w:val="auto"/>
          <w:sz w:val="30"/>
          <w:lang w:val="zh-CN"/>
        </w:rPr>
        <w:t>5530.00</w:t>
      </w:r>
      <w:r>
        <w:rPr>
          <w:rFonts w:ascii="仿宋_GB2312" w:eastAsia="仿宋_GB2312" w:hAnsi="仿宋_GB2312" w:cs="仿宋_GB2312" w:hint="eastAsia"/>
          <w:sz w:val="30"/>
          <w:szCs w:val="30"/>
          <w:highlight w:val="none"/>
          <w:lang w:val="en-US" w:eastAsia="zh-CN"/>
        </w:rPr>
        <w:t>元；政府采购工程支出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元；政府采购服务支出</w:t>
      </w:r>
      <w:r>
        <w:rPr>
          <w:rFonts w:ascii="仿宋_GB2312" w:eastAsia="仿宋_GB2312" w:hAnsi="仿宋_GB2312" w:cs="仿宋_GB2312" w:hint="eastAsia"/>
          <w:color w:val="auto"/>
          <w:sz w:val="30"/>
          <w:lang w:val="zh-CN"/>
        </w:rPr>
        <w:t>54543.18</w:t>
      </w:r>
      <w:r>
        <w:rPr>
          <w:rFonts w:ascii="仿宋_GB2312" w:eastAsia="仿宋_GB2312" w:hAnsi="仿宋_GB2312" w:cs="仿宋_GB2312" w:hint="eastAsia"/>
          <w:sz w:val="30"/>
          <w:szCs w:val="30"/>
          <w:highlight w:val="none"/>
          <w:lang w:val="en-US" w:eastAsia="zh-CN"/>
        </w:rPr>
        <w:t>元。授予中小企业合同金额</w:t>
      </w:r>
      <w:r>
        <w:rPr>
          <w:rFonts w:ascii="仿宋_GB2312" w:eastAsia="仿宋_GB2312" w:hAnsi="仿宋_GB2312" w:cs="仿宋_GB2312" w:hint="eastAsia"/>
          <w:color w:val="auto"/>
          <w:sz w:val="30"/>
          <w:lang w:val="zh-CN"/>
        </w:rPr>
        <w:t>60073.18</w:t>
      </w:r>
      <w:r>
        <w:rPr>
          <w:rFonts w:ascii="仿宋_GB2312" w:eastAsia="仿宋_GB2312" w:hAnsi="仿宋_GB2312" w:cs="仿宋_GB2312" w:hint="eastAsia"/>
          <w:sz w:val="30"/>
          <w:szCs w:val="30"/>
          <w:highlight w:val="none"/>
          <w:lang w:val="en-US" w:eastAsia="zh-CN"/>
        </w:rPr>
        <w:t>元，其中：授予小微企业合同金额</w:t>
      </w:r>
      <w:r>
        <w:rPr>
          <w:rFonts w:ascii="仿宋_GB2312" w:eastAsia="仿宋_GB2312" w:hAnsi="仿宋_GB2312" w:cs="仿宋_GB2312" w:hint="eastAsia"/>
          <w:color w:val="auto"/>
          <w:sz w:val="30"/>
          <w:lang w:val="zh-CN"/>
        </w:rPr>
        <w:t>60073.18</w:t>
      </w:r>
      <w:r>
        <w:rPr>
          <w:rFonts w:ascii="仿宋_GB2312" w:eastAsia="仿宋_GB2312" w:hAnsi="仿宋_GB2312" w:cs="仿宋_GB2312" w:hint="eastAsia"/>
          <w:sz w:val="30"/>
          <w:szCs w:val="30"/>
          <w:highlight w:val="none"/>
          <w:lang w:val="en-US" w:eastAsia="zh-CN"/>
        </w:rPr>
        <w:t>元。</w:t>
      </w:r>
    </w:p>
    <w:p>
      <w:pPr>
        <w:widowControl/>
        <w:ind w:firstLine="600" w:firstLineChars="200"/>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四、部门绩效自评情况</w:t>
      </w:r>
    </w:p>
    <w:p>
      <w:pPr>
        <w:widowControl/>
        <w:snapToGrid w:val="0"/>
        <w:spacing w:before="100" w:after="100" w:line="360" w:lineRule="auto"/>
        <w:ind w:firstLine="600"/>
        <w:jc w:val="left"/>
        <w:rPr>
          <w:rFonts w:ascii="仿宋_GB2312" w:eastAsia="仿宋_GB2312" w:hAnsi="仿宋_GB2312" w:cs="仿宋_GB2312" w:hint="eastAsia"/>
          <w:color w:val="FF0000"/>
          <w:sz w:val="30"/>
          <w:szCs w:val="30"/>
          <w:highlight w:val="none"/>
          <w:lang w:val="en-US" w:eastAsia="zh-CN"/>
        </w:rPr>
      </w:pPr>
      <w:r>
        <w:rPr>
          <w:rFonts w:ascii="仿宋_GB2312" w:eastAsia="仿宋_GB2312" w:hAnsi="仿宋_GB2312" w:cs="仿宋_GB2312" w:hint="eastAsia"/>
          <w:sz w:val="30"/>
          <w:szCs w:val="30"/>
          <w:highlight w:val="none"/>
          <w:lang w:val="en-US" w:eastAsia="zh-CN"/>
        </w:rPr>
        <w:t>部门绩效自评情况详见附表。</w:t>
      </w:r>
    </w:p>
    <w:p>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pPr>
        <w:ind w:firstLine="600" w:firstLineChars="200"/>
        <w:jc w:val="left"/>
        <w:rPr>
          <w:rFonts w:ascii="仿宋_GB2312" w:eastAsia="仿宋_GB2312" w:hAnsi="黑体" w:cs="方正小标宋简体" w:hint="eastAsia"/>
          <w:color w:val="FF0000"/>
          <w:sz w:val="30"/>
          <w:szCs w:val="30"/>
          <w:highlight w:val="none"/>
        </w:rPr>
      </w:pPr>
      <w:r>
        <w:rPr>
          <w:rFonts w:ascii="仿宋_GB2312" w:eastAsia="仿宋_GB2312" w:hAnsi="黑体" w:cs="方正小标宋简体" w:hint="eastAsia"/>
          <w:sz w:val="30"/>
          <w:szCs w:val="30"/>
          <w:highlight w:val="none"/>
          <w:lang w:eastAsia="zh-CN"/>
        </w:rPr>
        <w:t>无其他说明事项</w:t>
      </w:r>
      <w:r>
        <w:rPr>
          <w:rFonts w:ascii="仿宋_GB2312" w:eastAsia="仿宋_GB2312" w:hAnsi="黑体" w:cs="方正小标宋简体" w:hint="eastAsia"/>
          <w:sz w:val="30"/>
          <w:szCs w:val="30"/>
          <w:highlight w:val="none"/>
        </w:rPr>
        <w:t>。</w:t>
      </w:r>
    </w:p>
    <w:p>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pPr>
        <w:jc w:val="center"/>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NormalWeb"/>
        <w:keepNext w:val="0"/>
        <w:keepLines w:val="0"/>
        <w:widowControl/>
        <w:suppressLineNumbers w:val="0"/>
        <w:spacing w:before="75" w:beforeAutospacing="0" w:after="75" w:afterAutospacing="0" w:line="585" w:lineRule="atLeast"/>
        <w:ind w:left="0" w:right="0" w:firstLine="645"/>
        <w:rPr>
          <w:rFonts w:ascii="仿宋_GB2312" w:eastAsia="仿宋_GB2312" w:hAnsi="黑体" w:cs="方正小标宋简体" w:hint="eastAsia"/>
          <w:kern w:val="2"/>
          <w:sz w:val="30"/>
          <w:szCs w:val="30"/>
          <w:highlight w:val="none"/>
          <w:lang w:val="en-US" w:eastAsia="zh-CN" w:bidi="ar-SA"/>
        </w:rPr>
      </w:pPr>
      <w:r>
        <w:rPr>
          <w:rFonts w:ascii="仿宋_GB2312" w:eastAsia="仿宋_GB2312" w:hAnsi="黑体" w:cs="方正小标宋简体" w:hint="eastAsia"/>
          <w:kern w:val="2"/>
          <w:sz w:val="30"/>
          <w:szCs w:val="30"/>
          <w:highlight w:val="none"/>
          <w:lang w:val="en-US" w:eastAsia="zh-CN" w:bidi="ar-SA"/>
        </w:rPr>
        <w:t>决算公开：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pPr>
        <w:pStyle w:val="NormalWeb"/>
        <w:keepNext w:val="0"/>
        <w:keepLines w:val="0"/>
        <w:widowControl/>
        <w:suppressLineNumbers w:val="0"/>
        <w:spacing w:before="75" w:beforeAutospacing="0" w:after="75" w:afterAutospacing="0" w:line="585" w:lineRule="atLeast"/>
        <w:ind w:left="0" w:right="0" w:firstLine="645"/>
        <w:rPr>
          <w:rFonts w:ascii="仿宋_GB2312" w:eastAsia="仿宋_GB2312" w:hAnsi="黑体" w:cs="方正小标宋简体" w:hint="eastAsia"/>
          <w:kern w:val="2"/>
          <w:sz w:val="30"/>
          <w:szCs w:val="30"/>
          <w:highlight w:val="none"/>
          <w:lang w:val="en-US" w:eastAsia="zh-CN" w:bidi="ar-SA"/>
        </w:rPr>
      </w:pPr>
      <w:r>
        <w:rPr>
          <w:rFonts w:ascii="仿宋_GB2312" w:eastAsia="仿宋_GB2312" w:hAnsi="黑体" w:cs="方正小标宋简体" w:hint="eastAsia"/>
          <w:kern w:val="2"/>
          <w:sz w:val="30"/>
          <w:szCs w:val="30"/>
          <w:highlight w:val="none"/>
          <w:lang w:val="en-US" w:eastAsia="zh-CN" w:bidi="ar-SA"/>
        </w:rPr>
        <w:t>一般公共预算：是对以税收为主体的财政收入，安排用于保障和改善民生、推动经济社会发展、维护国家安全、维持国家机构正常运转等方面的收支预算。</w:t>
      </w:r>
    </w:p>
    <w:p>
      <w:pPr>
        <w:pStyle w:val="NormalWeb"/>
        <w:keepNext w:val="0"/>
        <w:keepLines w:val="0"/>
        <w:widowControl/>
        <w:suppressLineNumbers w:val="0"/>
        <w:spacing w:before="75" w:beforeAutospacing="0" w:after="75" w:afterAutospacing="0" w:line="585" w:lineRule="atLeast"/>
        <w:ind w:left="0" w:right="0" w:firstLine="645"/>
        <w:rPr>
          <w:rFonts w:ascii="微软雅黑" w:eastAsia="微软雅黑" w:hAnsi="微软雅黑" w:cs="微软雅黑" w:hint="eastAsia"/>
          <w:i w:val="0"/>
          <w:iCs w:val="0"/>
          <w:caps w:val="0"/>
          <w:color w:val="000000"/>
          <w:spacing w:val="0"/>
          <w:sz w:val="21"/>
          <w:szCs w:val="21"/>
        </w:rPr>
      </w:pPr>
      <w:r>
        <w:rPr>
          <w:rFonts w:ascii="仿宋_GB2312" w:eastAsia="仿宋_GB2312" w:hAnsi="黑体" w:cs="方正小标宋简体" w:hint="eastAsia"/>
          <w:kern w:val="2"/>
          <w:sz w:val="30"/>
          <w:szCs w:val="30"/>
          <w:highlight w:val="none"/>
          <w:lang w:val="en-US" w:eastAsia="zh-CN" w:bidi="ar-SA"/>
        </w:rPr>
        <w:t>政府性基金预算：是国家通过向社会征收以及出让土地、发行彩票等方式取得收入，并专项用于支持特定基础设施建设和社会事业发展的财政收支预算，是政府预算体系的重要组成部分。</w:t>
      </w:r>
    </w:p>
    <w:p>
      <w:pPr>
        <w:ind w:firstLine="600" w:firstLineChars="200"/>
        <w:jc w:val="left"/>
        <w:rPr>
          <w:rFonts w:ascii="仿宋_GB2312" w:eastAsia="仿宋_GB2312" w:hAnsi="黑体" w:cs="方正小标宋简体" w:hint="eastAsia"/>
          <w:sz w:val="30"/>
          <w:szCs w:val="30"/>
          <w:highlight w:val="none"/>
        </w:rPr>
      </w:pPr>
    </w:p>
    <w:p/>
    <w:p>
      <w:pPr>
        <w:rPr>
          <w:rFonts w:ascii="Arial" w:eastAsia="Arial" w:hAnsi="Arial" w:cs="Arial"/>
          <w:b/>
          <w:sz w:val="36"/>
        </w:rPr>
      </w:pPr>
      <w:r>
        <w:rPr>
          <w:rFonts w:ascii="Arial" w:eastAsia="Arial" w:hAnsi="Arial" w:cs="Arial"/>
          <w:b/>
          <w:sz w:val="36"/>
        </w:rPr>
        <w:t>监督索引号53012670433401111</w:t>
      </w:r>
    </w:p>
    <w:sectPr>
      <w:headerReference w:type="default" r:id="rId8"/>
      <w:footerReference w:type="even" r:id="rId9"/>
      <w:footerReference w:type="default" r:id="rId10"/>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19" name="文本框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2049"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F092B84"/>
    <w:multiLevelType w:val="singleLevel"/>
    <w:tmpl w:val="CF092B84"/>
    <w:lvl w:ilvl="0">
      <w:start w:val="4"/>
      <w:numFmt w:val="chineseCounting"/>
      <w:suff w:val="nothing"/>
      <w:lvlText w:val="%1、"/>
      <w:lvlJc w:val="left"/>
      <w:rPr>
        <w:rFonts w:hint="eastAsia"/>
      </w:rPr>
    </w:lvl>
  </w:abstractNum>
  <w:abstractNum w:abstractNumId="1">
    <w:nsid w:val="0053208E"/>
    <w:multiLevelType w:val="singleLevel"/>
    <w:tmpl w:val="0053208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6B474E"/>
    <w:rsid w:val="059B4F52"/>
    <w:rsid w:val="09123683"/>
    <w:rsid w:val="0965480F"/>
    <w:rsid w:val="0A745034"/>
    <w:rsid w:val="0D051E03"/>
    <w:rsid w:val="0DF412AC"/>
    <w:rsid w:val="15C00A3E"/>
    <w:rsid w:val="16695E1C"/>
    <w:rsid w:val="254D4501"/>
    <w:rsid w:val="340D5E76"/>
    <w:rsid w:val="3785218B"/>
    <w:rsid w:val="3F554CF9"/>
    <w:rsid w:val="41356C37"/>
    <w:rsid w:val="48165F6D"/>
    <w:rsid w:val="48384BFB"/>
    <w:rsid w:val="4B3D04F8"/>
    <w:rsid w:val="4CFD0619"/>
    <w:rsid w:val="4CFE5060"/>
    <w:rsid w:val="53F555CD"/>
    <w:rsid w:val="567D7C7F"/>
    <w:rsid w:val="598F6E71"/>
    <w:rsid w:val="5A160D18"/>
    <w:rsid w:val="5A332B09"/>
    <w:rsid w:val="5E2A22F4"/>
    <w:rsid w:val="5F0E039A"/>
    <w:rsid w:val="604D32CD"/>
    <w:rsid w:val="61090F21"/>
    <w:rsid w:val="64B1274A"/>
    <w:rsid w:val="694120F0"/>
    <w:rsid w:val="6A8454DF"/>
    <w:rsid w:val="6ADA0D78"/>
    <w:rsid w:val="6EC20D9D"/>
    <w:rsid w:val="6EF0008F"/>
    <w:rsid w:val="6F786B54"/>
    <w:rsid w:val="728476BD"/>
    <w:rsid w:val="73407B3C"/>
    <w:rsid w:val="73D34927"/>
    <w:rsid w:val="7E33519C"/>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1"/>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2025-07-14T06:11:19Z</dcterms:modified>
</cp:coreProperties>
</file>

<file path=customXml/item2.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203b4447-809d-4c4a-8716-66e5270222e7}">
  <ds:schemaRefs/>
</ds:datastoreItem>
</file>

<file path=customXml/itemProps2.xml><?xml version="1.0" encoding="utf-8"?>
<ds:datastoreItem xmlns:ds="http://schemas.openxmlformats.org/officeDocument/2006/customXml" ds:itemID="{38b3fb3f-c5f2-4082-9a14-8b30ef06d02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a92ddc-c83a-4a80-8ee2-825178aa60a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7547</Words>
  <Characters>8813</Characters>
  <Application>Microsoft Office Word</Application>
  <DocSecurity>0</DocSecurity>
  <Lines>0</Lines>
  <Paragraphs>0</Paragraphs>
  <ScaleCrop>false</ScaleCrop>
  <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Administrator</cp:lastModifiedBy>
  <cp:revision>1</cp:revision>
  <dcterms:created xsi:type="dcterms:W3CDTF">2025-06-26T01:23:00Z</dcterms:created>
  <dcterms:modified xsi:type="dcterms:W3CDTF">2025-08-22T03:21:40Z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BEED82EB942B4499BEFF097FBB6230C5</vt:lpwstr>
  </property>
  <property fmtid="{D5CDD505-2E9C-101B-9397-08002B2CF9AE}" pid="3" name="KSOProductBuildVer">
    <vt:lpwstr>2052-11.8.2.12195</vt:lpwstr>
  </property>
</Properties>
</file>