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0DA18">
      <w:pPr>
        <w:rPr>
          <w:rFonts w:ascii="Arial" w:hAnsi="Arial" w:eastAsia="Arial" w:cs="Arial"/>
          <w:b/>
          <w:sz w:val="36"/>
        </w:rPr>
      </w:pPr>
      <w:r>
        <w:rPr>
          <w:rFonts w:ascii="Arial" w:hAnsi="Arial" w:eastAsia="Arial" w:cs="Arial"/>
          <w:b/>
          <w:sz w:val="36"/>
        </w:rPr>
        <w:t>监督索引号53012670433701000</w:t>
      </w:r>
    </w:p>
    <w:p w14:paraId="0CE01429">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w:t>
      </w:r>
      <w:r>
        <w:rPr>
          <w:rFonts w:hint="eastAsia" w:ascii="方正小标宋简体" w:hAnsi="方正小标宋简体" w:eastAsia="方正小标宋简体"/>
          <w:sz w:val="36"/>
          <w:lang w:val="zh-CN"/>
        </w:rPr>
        <w:t>石林彝族自治县板桥街道办事处</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3EA79199">
      <w:pPr>
        <w:jc w:val="center"/>
        <w:rPr>
          <w:rFonts w:hint="eastAsia" w:ascii="方正小标宋简体" w:hAnsi="方正小标宋简体" w:eastAsia="方正小标宋简体" w:cs="方正小标宋简体"/>
          <w:sz w:val="36"/>
          <w:szCs w:val="36"/>
          <w:highlight w:val="none"/>
        </w:rPr>
      </w:pPr>
    </w:p>
    <w:p w14:paraId="12B70A92">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215FEE88">
      <w:pPr>
        <w:jc w:val="left"/>
        <w:rPr>
          <w:rFonts w:hint="eastAsia" w:ascii="黑体" w:hAnsi="黑体" w:eastAsia="黑体"/>
          <w:sz w:val="30"/>
          <w:szCs w:val="30"/>
          <w:highlight w:val="none"/>
        </w:rPr>
      </w:pPr>
    </w:p>
    <w:p w14:paraId="78B715C0">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6D134E82">
      <w:pPr>
        <w:spacing w:line="240" w:lineRule="atLeast"/>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7FFFD506">
      <w:pPr>
        <w:spacing w:line="240" w:lineRule="atLeast"/>
        <w:jc w:val="left"/>
        <w:rPr>
          <w:rFonts w:hint="eastAsia"/>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部门基本情况</w:t>
      </w:r>
    </w:p>
    <w:p w14:paraId="1B942641">
      <w:pPr>
        <w:spacing w:line="240" w:lineRule="atLeast"/>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0D77EBB1">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78BAB33B">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6914371F">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54B5B9C5">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76168E8">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042518CB">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15A51E6A">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13612E59">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34853C5F">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78C28B53">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56F689F8">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60EC53D7">
      <w:pPr>
        <w:jc w:val="left"/>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7B69A7FA">
      <w:pPr>
        <w:jc w:val="left"/>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687209F5">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382A48B">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245A7CDD">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A17B7E5">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4F31EA69">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16C1F77A">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031BF74B">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3CDC99CF">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25CAD034">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30F767F2">
      <w:pPr>
        <w:pStyle w:val="2"/>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（一）部门整体支出绩效自评情况</w:t>
      </w:r>
    </w:p>
    <w:p w14:paraId="1C17CDDC">
      <w:pPr>
        <w:pStyle w:val="2"/>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（二）部门整体支出绩效自评表</w:t>
      </w:r>
    </w:p>
    <w:p w14:paraId="7A95099E">
      <w:pPr>
        <w:pStyle w:val="2"/>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14:paraId="1F012088">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5242DA54">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7A6BACAC">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38AF37C5">
      <w:pPr>
        <w:jc w:val="center"/>
        <w:rPr>
          <w:rFonts w:hint="eastAsia" w:ascii="黑体" w:hAnsi="黑体" w:eastAsia="黑体"/>
          <w:sz w:val="32"/>
          <w:szCs w:val="32"/>
          <w:highlight w:val="none"/>
        </w:rPr>
      </w:pPr>
    </w:p>
    <w:p w14:paraId="59260647">
      <w:pPr>
        <w:jc w:val="center"/>
        <w:rPr>
          <w:rFonts w:hint="eastAsia" w:ascii="黑体" w:hAnsi="黑体" w:eastAsia="黑体"/>
          <w:sz w:val="32"/>
          <w:szCs w:val="32"/>
          <w:highlight w:val="none"/>
        </w:rPr>
      </w:pPr>
    </w:p>
    <w:p w14:paraId="32164395">
      <w:pPr>
        <w:jc w:val="center"/>
        <w:rPr>
          <w:rFonts w:hint="eastAsia" w:ascii="黑体" w:hAnsi="黑体" w:eastAsia="黑体"/>
          <w:sz w:val="32"/>
          <w:szCs w:val="32"/>
          <w:highlight w:val="none"/>
        </w:rPr>
      </w:pPr>
    </w:p>
    <w:p w14:paraId="5212F5C1">
      <w:pPr>
        <w:jc w:val="center"/>
        <w:rPr>
          <w:rFonts w:hint="eastAsia" w:ascii="黑体" w:hAnsi="黑体" w:eastAsia="黑体"/>
          <w:sz w:val="32"/>
          <w:szCs w:val="32"/>
          <w:highlight w:val="none"/>
        </w:rPr>
      </w:pPr>
    </w:p>
    <w:p w14:paraId="1267A610">
      <w:pPr>
        <w:jc w:val="center"/>
        <w:rPr>
          <w:rFonts w:hint="eastAsia" w:ascii="黑体" w:hAnsi="黑体" w:eastAsia="黑体"/>
          <w:sz w:val="32"/>
          <w:szCs w:val="32"/>
          <w:highlight w:val="none"/>
        </w:rPr>
      </w:pPr>
    </w:p>
    <w:p w14:paraId="7A4B8496">
      <w:pPr>
        <w:jc w:val="center"/>
        <w:rPr>
          <w:rFonts w:hint="eastAsia" w:ascii="黑体" w:hAnsi="黑体" w:eastAsia="黑体"/>
          <w:sz w:val="32"/>
          <w:szCs w:val="32"/>
          <w:highlight w:val="none"/>
        </w:rPr>
      </w:pPr>
    </w:p>
    <w:p w14:paraId="355B2FB4">
      <w:pPr>
        <w:jc w:val="center"/>
        <w:rPr>
          <w:rFonts w:hint="eastAsia" w:ascii="黑体" w:hAnsi="黑体" w:eastAsia="黑体"/>
          <w:sz w:val="32"/>
          <w:szCs w:val="32"/>
          <w:highlight w:val="none"/>
        </w:rPr>
      </w:pPr>
    </w:p>
    <w:p w14:paraId="5085253E">
      <w:pPr>
        <w:jc w:val="both"/>
        <w:rPr>
          <w:rFonts w:hint="eastAsia" w:ascii="黑体" w:hAnsi="黑体" w:eastAsia="黑体"/>
          <w:sz w:val="32"/>
          <w:szCs w:val="32"/>
          <w:highlight w:val="none"/>
        </w:rPr>
      </w:pPr>
    </w:p>
    <w:p w14:paraId="52263CC1">
      <w:pPr>
        <w:jc w:val="center"/>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50335E76">
      <w:p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4C4E6B9A">
      <w:pPr>
        <w:pStyle w:val="2"/>
        <w:rPr>
          <w:rFonts w:hint="default"/>
          <w:lang w:val="en-US" w:eastAsia="zh-CN"/>
        </w:rPr>
      </w:pPr>
      <w:r>
        <w:rPr>
          <w:rFonts w:hint="eastAsia" w:ascii="黑体" w:hAnsi="黑体" w:eastAsia="黑体"/>
          <w:sz w:val="30"/>
          <w:szCs w:val="30"/>
          <w:highlight w:val="none"/>
          <w:lang w:val="en-US" w:eastAsia="zh-CN"/>
        </w:rPr>
        <w:t xml:space="preserve">    （一）主要职能</w:t>
      </w:r>
    </w:p>
    <w:p w14:paraId="4276576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石林彝族自治县板桥街道办事处，原板桥镇，是鹿阜街道下辖乡镇，2017年1月16日，根据市政府批复同意，对板桥街道办事处举行授牌授印仪式，为更好地服务基层、服务群众、服务发展，主要履行以下职责：</w:t>
      </w:r>
    </w:p>
    <w:p w14:paraId="45C776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一、宣传、贯彻宪法、法律、法规和国家政策，指导教育居民履行法律规定的义务，合理利用自然资源，保护和发展生态环境，维护居民的合法权益，负责辖区内的社会性、群众性工作。</w:t>
      </w:r>
    </w:p>
    <w:p w14:paraId="76C96B5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二、组织领导街道区域经济工作，制定街道经济发展规划，检查、督促各经济组织开展工作。为街道经济提供信息和各种服务，做好区域统计，以经济、法律和必要的行政手段推动街道经济发展。</w:t>
      </w:r>
    </w:p>
    <w:p w14:paraId="7F903F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三、依法在辖区开展民事调解、社会治安、劳动就业、公共文化、计划生育、优抚救济、社会保障、安全生产、初级卫生保健、外来人口管理及征兵等工作，保障辖区内政治稳定和社会安定。</w:t>
      </w:r>
    </w:p>
    <w:p w14:paraId="0288A0E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四、参与街道建设、危房改造的管理工作。协助维护好街道的交通、通讯、能源等公共设施，做好辖区内卫生、环境保护和绿化美化工作。</w:t>
      </w:r>
    </w:p>
    <w:p w14:paraId="50D1A92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五、办理辖区居民的公共事务，开展共驻共建，指导、督促社区居委会完成上级部署的各项工作任务。</w:t>
      </w:r>
    </w:p>
    <w:p w14:paraId="3B0988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六、做好拥军优属、优抚安置、社会救济、社会福利、社区文化、科普、体育、教育等工作，兴办社区（村）服务项目，发动和组织成员开展各类公益事业。</w:t>
      </w:r>
    </w:p>
    <w:p w14:paraId="6B3538B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七、配合有关部门做好防空、防汛、防火、防震、交通管理、抢险救灾工作。</w:t>
      </w:r>
    </w:p>
    <w:p w14:paraId="52AB791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八、指导和帮助社区居委会、村委会搞好组织建设和制度建设，做好管理和服务，发挥村（居）委会的群众自治组织作用。</w:t>
      </w:r>
    </w:p>
    <w:p w14:paraId="72F1214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九、向县人民政府反映居民群众的意见和要求，办理居民群众来信来访事项，做好为居民群众服务工作。</w:t>
      </w:r>
    </w:p>
    <w:p w14:paraId="6A0613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560" w:lineRule="exact"/>
        <w:ind w:right="0" w:firstLine="640" w:firstLineChars="200"/>
        <w:textAlignment w:val="auto"/>
        <w:rPr>
          <w:rFonts w:hint="eastAsia"/>
          <w:bCs/>
          <w:szCs w:val="30"/>
          <w:highlight w:val="none"/>
        </w:rPr>
      </w:pPr>
      <w:r>
        <w:rPr>
          <w:rFonts w:hint="default" w:ascii="Times New Roman" w:hAnsi="Times New Roman" w:eastAsia="仿宋_GB2312" w:cs="Times New Roman"/>
          <w:i w:val="0"/>
          <w:iCs w:val="0"/>
          <w:caps w:val="0"/>
          <w:color w:val="000000"/>
          <w:spacing w:val="0"/>
          <w:sz w:val="32"/>
          <w:szCs w:val="32"/>
        </w:rPr>
        <w:t>十、承办县委、县政府交办的其他工作。</w:t>
      </w:r>
    </w:p>
    <w:p w14:paraId="36CBAAB5">
      <w:pPr>
        <w:numPr>
          <w:ilvl w:val="0"/>
          <w:numId w:val="1"/>
        </w:num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部门基本情况</w:t>
      </w:r>
    </w:p>
    <w:p w14:paraId="64B1F600">
      <w:pPr>
        <w:widowControl/>
        <w:numPr>
          <w:ilvl w:val="0"/>
          <w:numId w:val="2"/>
        </w:numPr>
        <w:snapToGrid w:val="0"/>
        <w:spacing w:before="100" w:after="100" w:line="600" w:lineRule="exact"/>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机构设置情况</w:t>
      </w:r>
    </w:p>
    <w:p w14:paraId="635D8624">
      <w:pPr>
        <w:widowControl/>
        <w:numPr>
          <w:ilvl w:val="0"/>
          <w:numId w:val="0"/>
        </w:numPr>
        <w:snapToGrid w:val="0"/>
        <w:spacing w:before="100" w:after="100" w:line="600" w:lineRule="exact"/>
        <w:ind w:firstLine="640" w:firstLineChars="200"/>
        <w:jc w:val="left"/>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color w:val="000000"/>
          <w:kern w:val="0"/>
          <w:sz w:val="32"/>
          <w:szCs w:val="32"/>
          <w:highlight w:val="none"/>
          <w:lang w:val="en-US" w:eastAsia="zh-CN"/>
        </w:rPr>
        <w:t>我部门共设置</w:t>
      </w:r>
      <w:r>
        <w:rPr>
          <w:rFonts w:hint="eastAsia" w:eastAsia="仿宋_GB2312"/>
          <w:color w:val="000000"/>
          <w:kern w:val="0"/>
          <w:sz w:val="32"/>
          <w:szCs w:val="32"/>
          <w:highlight w:val="none"/>
          <w:lang w:val="en-US" w:eastAsia="zh-CN"/>
        </w:rPr>
        <w:t>12</w:t>
      </w:r>
      <w:r>
        <w:rPr>
          <w:rFonts w:hint="eastAsia" w:ascii="Times New Roman" w:hAnsi="Times New Roman" w:eastAsia="仿宋_GB2312" w:cs="Times New Roman"/>
          <w:color w:val="000000"/>
          <w:kern w:val="0"/>
          <w:sz w:val="32"/>
          <w:szCs w:val="32"/>
          <w:highlight w:val="none"/>
          <w:lang w:val="en-US" w:eastAsia="zh-CN"/>
        </w:rPr>
        <w:t>个内设机构，包括：</w:t>
      </w:r>
      <w:r>
        <w:rPr>
          <w:rFonts w:hint="default" w:ascii="Times New Roman" w:hAnsi="Times New Roman" w:eastAsia="仿宋_GB2312" w:cs="Times New Roman"/>
          <w:i w:val="0"/>
          <w:iCs w:val="0"/>
          <w:caps w:val="0"/>
          <w:color w:val="000000"/>
          <w:spacing w:val="0"/>
          <w:sz w:val="32"/>
          <w:szCs w:val="32"/>
        </w:rPr>
        <w:t>党政综合办公室、经济发展办公室、基层党建办公室、社会建设办公室、社会治安维稳综合治理办公室</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城市管理综合服务中心、社会保障综合服务中心、文化综合服务中心、为民服务中心、综合执法队、农业综合服务中心、村级会计服务中心。</w:t>
      </w:r>
    </w:p>
    <w:p w14:paraId="32F20FB3">
      <w:pPr>
        <w:widowControl/>
        <w:snapToGrid w:val="0"/>
        <w:spacing w:before="100" w:after="100" w:line="600" w:lineRule="exact"/>
        <w:ind w:firstLine="640" w:firstLineChars="200"/>
        <w:jc w:val="left"/>
        <w:outlineLvl w:val="2"/>
        <w:rPr>
          <w:rFonts w:hint="eastAsia" w:ascii="仿宋_GB2312" w:eastAsia="仿宋_GB2312"/>
          <w:sz w:val="30"/>
          <w:szCs w:val="30"/>
          <w:highlight w:val="none"/>
        </w:rPr>
      </w:pPr>
      <w:r>
        <w:rPr>
          <w:rFonts w:hint="eastAsia" w:ascii="Times New Roman" w:hAnsi="Times New Roman" w:eastAsia="仿宋_GB2312" w:cs="Times New Roman"/>
          <w:i w:val="0"/>
          <w:iCs w:val="0"/>
          <w:caps w:val="0"/>
          <w:color w:val="000000"/>
          <w:spacing w:val="0"/>
          <w:sz w:val="32"/>
          <w:szCs w:val="32"/>
          <w:lang w:eastAsia="zh-CN"/>
        </w:rPr>
        <w:t>所属单位</w:t>
      </w:r>
      <w:r>
        <w:rPr>
          <w:rFonts w:hint="eastAsia" w:ascii="Times New Roman" w:hAnsi="Times New Roman" w:eastAsia="仿宋_GB2312" w:cs="Times New Roman"/>
          <w:i w:val="0"/>
          <w:iCs w:val="0"/>
          <w:caps w:val="0"/>
          <w:color w:val="000000"/>
          <w:spacing w:val="0"/>
          <w:sz w:val="32"/>
          <w:szCs w:val="32"/>
          <w:lang w:val="en-US" w:eastAsia="zh-CN"/>
        </w:rPr>
        <w:t>0个。</w:t>
      </w:r>
    </w:p>
    <w:p w14:paraId="613D0A8E">
      <w:pPr>
        <w:widowControl/>
        <w:snapToGrid w:val="0"/>
        <w:spacing w:before="100" w:after="100" w:line="600" w:lineRule="exact"/>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010676D6">
      <w:pPr>
        <w:pStyle w:val="10"/>
        <w:spacing w:before="0" w:after="0" w:line="560" w:lineRule="atLeast"/>
        <w:ind w:left="0" w:right="0" w:firstLine="640"/>
        <w:jc w:val="both"/>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纳入石林彝族自治县板桥街道办事处2024年度部门决算编报的单位共1个。其中：行政单位1个，参照公务员法管理的事业单位0个，其他事业单位0个。分别是：</w:t>
      </w:r>
    </w:p>
    <w:p w14:paraId="02E5D0EA">
      <w:pPr>
        <w:pStyle w:val="10"/>
        <w:spacing w:before="0" w:after="0" w:line="560" w:lineRule="atLeast"/>
        <w:ind w:left="0" w:right="0" w:firstLine="640"/>
        <w:jc w:val="both"/>
        <w:rPr>
          <w:rFonts w:hint="eastAsia" w:ascii="仿宋_GB2312" w:hAnsi="仿宋_GB2312" w:eastAsia="仿宋_GB2312"/>
          <w:color w:val="FF0000"/>
          <w:sz w:val="30"/>
          <w:lang w:val="zh-CN"/>
        </w:rPr>
      </w:pPr>
      <w:r>
        <w:rPr>
          <w:rFonts w:hint="eastAsia" w:ascii="仿宋_GB2312" w:hAnsi="Times New Roman" w:eastAsia="仿宋_GB2312" w:cs="Times New Roman"/>
          <w:kern w:val="2"/>
          <w:sz w:val="30"/>
          <w:szCs w:val="30"/>
          <w:highlight w:val="none"/>
          <w:lang w:val="en-US" w:eastAsia="zh-CN" w:bidi="ar-SA"/>
        </w:rPr>
        <w:t>1.石林彝族自治县板桥街道办事处。</w:t>
      </w:r>
    </w:p>
    <w:p w14:paraId="03F8682A">
      <w:pPr>
        <w:ind w:firstLine="600" w:firstLineChars="200"/>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4C335C66">
      <w:pPr>
        <w:widowControl/>
        <w:snapToGrid w:val="0"/>
        <w:spacing w:before="100" w:after="100" w:line="600" w:lineRule="exact"/>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5649002C">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66</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41</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14:paraId="6D429F07">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14:paraId="11E3B305">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23</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23</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。年末遗属</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kern w:val="0"/>
          <w:sz w:val="30"/>
          <w:szCs w:val="30"/>
          <w:highlight w:val="none"/>
          <w:lang w:val="en-US" w:eastAsia="zh-CN"/>
        </w:rPr>
        <w:t>人。</w:t>
      </w:r>
    </w:p>
    <w:p w14:paraId="3DDFF78B">
      <w:pPr>
        <w:spacing w:line="600" w:lineRule="exact"/>
        <w:ind w:firstLine="600" w:firstLineChars="200"/>
        <w:jc w:val="left"/>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车辆编制8辆，在编实有车辆8辆，超编0辆。</w:t>
      </w:r>
    </w:p>
    <w:p w14:paraId="6239F1B9">
      <w:pPr>
        <w:spacing w:line="600" w:lineRule="exact"/>
        <w:ind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752859A0">
      <w:pPr>
        <w:pStyle w:val="10"/>
        <w:spacing w:before="0" w:after="0" w:line="560" w:lineRule="atLeast"/>
        <w:ind w:left="0" w:right="0" w:firstLine="600"/>
        <w:jc w:val="both"/>
        <w:rPr>
          <w:rFonts w:hint="eastAsia" w:ascii="仿宋_GB2312" w:hAnsi="宋体" w:eastAsia="仿宋_GB2312" w:cs="Arial"/>
          <w:kern w:val="0"/>
          <w:sz w:val="30"/>
          <w:szCs w:val="30"/>
          <w:highlight w:val="none"/>
        </w:rPr>
      </w:pPr>
      <w:r>
        <w:rPr>
          <w:rFonts w:ascii="仿宋" w:hAnsi="仿宋" w:eastAsia="仿宋" w:cs="仿宋"/>
          <w:sz w:val="30"/>
          <w:szCs w:val="30"/>
        </w:rPr>
        <w:t>202</w:t>
      </w:r>
      <w:r>
        <w:rPr>
          <w:rFonts w:hint="eastAsia" w:ascii="仿宋" w:hAnsi="仿宋" w:eastAsia="仿宋" w:cs="仿宋"/>
          <w:sz w:val="30"/>
          <w:szCs w:val="30"/>
          <w:lang w:val="en-US" w:eastAsia="zh-CN"/>
        </w:rPr>
        <w:t>4</w:t>
      </w:r>
      <w:r>
        <w:rPr>
          <w:rFonts w:ascii="仿宋" w:hAnsi="仿宋" w:eastAsia="仿宋" w:cs="仿宋"/>
          <w:sz w:val="30"/>
          <w:szCs w:val="30"/>
        </w:rPr>
        <w:t>年度重点工作任务介绍。完成财政增收、争取上级资金等各项经济发展指标，推动经济发展。完成年度基本建设目标，开展各类公益事业，完成教育、卫生、社会保障等发展目标。抓好农业生产结构调整、农民增收、烤烟生产、收购等农业农村工作，保障居民基本生活，提高居民收入水平。完成维稳、安全生产等工作保障社会稳定。做好为民服务工作，完成县委政府交办的各项工作。</w:t>
      </w:r>
    </w:p>
    <w:p w14:paraId="6CF08CB3">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7CD9B9F5">
      <w:pPr>
        <w:spacing w:line="600" w:lineRule="exact"/>
        <w:ind w:firstLine="600" w:firstLineChars="200"/>
        <w:jc w:val="center"/>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469DC3BA">
      <w:pPr>
        <w:spacing w:line="600" w:lineRule="exact"/>
        <w:ind w:firstLine="600" w:firstLineChars="200"/>
        <w:jc w:val="left"/>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收入支出决算表》、《收入决算表》、《支出决算表》、《财政拨款收入支出决算表》、《一般公共预算财政拨款收入支出决算表》、《一般公共预算财政拨款基本支出决算表》、《一般公共预算财政拨款项目支出决算表》、《政府性基金预算财政拨款收入支出决算表》、《国有资本经营预算财政拨款收入支出决算表》、《财政拨款“三公”经费、行政参公单位机关运行经费情况表》、《一般公共预算财政拨款“三公”经费情况表》。本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14:paraId="09EAEF4E">
      <w:pPr>
        <w:jc w:val="center"/>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23B126CF">
      <w:pPr>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46156C84">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石林彝族自治县板桥街道办事处</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32262228.94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24446902.03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75.78</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7815326.91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24.22</w:t>
      </w:r>
      <w:r>
        <w:rPr>
          <w:rFonts w:hint="eastAsia" w:ascii="仿宋_GB2312" w:eastAsia="仿宋_GB2312"/>
          <w:sz w:val="30"/>
          <w:szCs w:val="30"/>
          <w:highlight w:val="none"/>
        </w:rPr>
        <w:t>%。</w:t>
      </w:r>
    </w:p>
    <w:p w14:paraId="5DB85E55">
      <w:pPr>
        <w:widowControl/>
        <w:snapToGrid w:val="0"/>
        <w:spacing w:before="100" w:after="100" w:line="600" w:lineRule="exact"/>
        <w:ind w:firstLine="538"/>
        <w:jc w:val="left"/>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4951667.22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13.31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440529.56</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1.84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5392196.78</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40.83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增加的主要原因是</w:t>
      </w:r>
      <w:r>
        <w:rPr>
          <w:rFonts w:hint="eastAsia" w:ascii="仿宋_GB2312" w:eastAsia="仿宋_GB2312"/>
          <w:sz w:val="30"/>
          <w:szCs w:val="30"/>
          <w:highlight w:val="none"/>
          <w:lang w:val="en-US" w:eastAsia="zh-CN"/>
        </w:rPr>
        <w:t>2024年发放2022年、2023年度年终一次性考核奖；</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减少的主要原因是2024年减少征地补偿款收入。</w:t>
      </w:r>
    </w:p>
    <w:p w14:paraId="7F344374">
      <w:pPr>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13E126BB">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石林彝族自治县板桥街道办事处</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33786170.39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16508700.41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48.86</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17277469.98</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51.14</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14:paraId="2755E193">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1596611.43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4.96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330452.84</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2.04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1266158.59</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7.91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元，增长；经营支出增加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增加的主要原因是</w:t>
      </w:r>
      <w:r>
        <w:rPr>
          <w:rFonts w:hint="eastAsia" w:ascii="仿宋_GB2312" w:eastAsia="仿宋_GB2312"/>
          <w:sz w:val="30"/>
          <w:szCs w:val="30"/>
          <w:highlight w:val="none"/>
          <w:lang w:val="en-US" w:eastAsia="zh-CN"/>
        </w:rPr>
        <w:t>2024年发放2022年、2023年度年终一次性考核奖；</w:t>
      </w:r>
      <w:r>
        <w:rPr>
          <w:rFonts w:hint="eastAsia" w:ascii="仿宋_GB2312" w:eastAsia="仿宋_GB2312"/>
          <w:sz w:val="30"/>
          <w:szCs w:val="30"/>
          <w:highlight w:val="none"/>
          <w:lang w:eastAsia="zh-CN"/>
        </w:rPr>
        <w:t>项目支出增加的主要原因是</w:t>
      </w:r>
      <w:r>
        <w:rPr>
          <w:rFonts w:hint="eastAsia" w:ascii="仿宋_GB2312" w:eastAsia="仿宋_GB2312"/>
          <w:sz w:val="30"/>
          <w:szCs w:val="30"/>
          <w:highlight w:val="none"/>
          <w:lang w:val="en-US" w:eastAsia="zh-CN"/>
        </w:rPr>
        <w:t>2024年度增加卷烟高端特色烟叶开发项目补助支出。</w:t>
      </w:r>
    </w:p>
    <w:p w14:paraId="20F1DAEC">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3023D611">
      <w:pPr>
        <w:widowControl/>
        <w:snapToGrid w:val="0"/>
        <w:spacing w:before="100" w:after="100" w:line="600" w:lineRule="exact"/>
        <w:ind w:firstLine="600" w:firstLineChars="200"/>
        <w:jc w:val="left"/>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石林彝族自治县板桥街道办事处</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16508700.41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15542118.81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94.15</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966581.60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5.85</w:t>
      </w:r>
      <w:r>
        <w:rPr>
          <w:rFonts w:hint="eastAsia" w:ascii="仿宋_GB2312" w:hAnsi="仿宋_GB2312" w:eastAsia="仿宋_GB2312" w:cs="仿宋_GB2312"/>
          <w:sz w:val="30"/>
          <w:szCs w:val="30"/>
          <w:highlight w:val="none"/>
        </w:rPr>
        <w:t>％。</w:t>
      </w:r>
    </w:p>
    <w:p w14:paraId="20102968">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041430E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石林彝族自治县板桥街道办事处</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17277469.98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14:paraId="765FA8B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eastAsia="zh-CN"/>
        </w:rPr>
        <w:t>工程</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13558585.86</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街道办各社区项目支出；</w:t>
      </w:r>
    </w:p>
    <w:p w14:paraId="49201D2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rPr>
      </w:pPr>
      <w:r>
        <w:rPr>
          <w:rFonts w:hint="eastAsia" w:ascii="仿宋_GB2312" w:eastAsia="仿宋_GB2312"/>
          <w:sz w:val="30"/>
          <w:szCs w:val="30"/>
          <w:highlight w:val="none"/>
          <w:lang w:eastAsia="zh-CN"/>
        </w:rPr>
        <w:t>工作</w:t>
      </w:r>
      <w:r>
        <w:rPr>
          <w:rFonts w:hint="eastAsia" w:ascii="仿宋_GB2312" w:eastAsia="仿宋_GB2312"/>
          <w:sz w:val="30"/>
          <w:szCs w:val="30"/>
          <w:highlight w:val="none"/>
        </w:rPr>
        <w:t>经费</w:t>
      </w:r>
      <w:r>
        <w:rPr>
          <w:rFonts w:hint="eastAsia" w:ascii="仿宋_GB2312" w:eastAsia="仿宋_GB2312"/>
          <w:sz w:val="30"/>
          <w:szCs w:val="30"/>
          <w:highlight w:val="none"/>
          <w:lang w:val="en-US" w:eastAsia="zh-CN"/>
        </w:rPr>
        <w:t>1027930.22</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征地工作等支出；</w:t>
      </w:r>
    </w:p>
    <w:p w14:paraId="633BFF8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烟叶体制税</w:t>
      </w:r>
      <w:r>
        <w:rPr>
          <w:rFonts w:hint="eastAsia" w:ascii="仿宋_GB2312" w:eastAsia="仿宋_GB2312"/>
          <w:sz w:val="30"/>
          <w:szCs w:val="30"/>
          <w:highlight w:val="none"/>
        </w:rPr>
        <w:t>经费</w:t>
      </w:r>
      <w:r>
        <w:rPr>
          <w:rFonts w:hint="eastAsia" w:ascii="仿宋_GB2312" w:eastAsia="仿宋_GB2312"/>
          <w:sz w:val="30"/>
          <w:szCs w:val="30"/>
          <w:highlight w:val="none"/>
          <w:lang w:val="en-US" w:eastAsia="zh-CN"/>
        </w:rPr>
        <w:t>344414.88</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街道办办公费用等；</w:t>
      </w:r>
    </w:p>
    <w:p w14:paraId="0BA10E97">
      <w:pPr>
        <w:pStyle w:val="2"/>
        <w:rPr>
          <w:rFonts w:hint="eastAsia" w:ascii="仿宋_GB2312" w:eastAsia="仿宋_GB2312"/>
          <w:color w:val="FF0000"/>
          <w:sz w:val="30"/>
          <w:szCs w:val="30"/>
          <w:highlight w:val="none"/>
        </w:rPr>
      </w:pPr>
      <w:r>
        <w:rPr>
          <w:rFonts w:hint="eastAsia"/>
          <w:sz w:val="30"/>
          <w:szCs w:val="30"/>
          <w:highlight w:val="none"/>
          <w:lang w:val="en-US" w:eastAsia="zh-CN"/>
        </w:rPr>
        <w:t xml:space="preserve">    人员补助经费2346539.02元，主要用于消防站、敬老院、公益性岗位人员工资、保险等。</w:t>
      </w:r>
    </w:p>
    <w:p w14:paraId="63A7B63B">
      <w:pPr>
        <w:widowControl/>
        <w:snapToGrid w:val="0"/>
        <w:spacing w:before="100" w:after="100" w:line="600" w:lineRule="exact"/>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3496B33E">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EAEAB2A">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石林彝族自治县板桥街道办事处</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23880902.03</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70.68</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仿宋_GB2312" w:eastAsia="仿宋_GB2312" w:cs="仿宋_GB2312"/>
          <w:color w:val="auto"/>
          <w:kern w:val="0"/>
          <w:sz w:val="30"/>
          <w:lang w:val="zh-CN"/>
        </w:rPr>
        <w:t>409529.56</w:t>
      </w:r>
      <w:r>
        <w:rPr>
          <w:rFonts w:hint="eastAsia" w:ascii="仿宋_GB2312" w:hAnsi="宋体" w:eastAsia="仿宋_GB2312" w:cs="Arial"/>
          <w:kern w:val="0"/>
          <w:sz w:val="30"/>
          <w:szCs w:val="30"/>
          <w:highlight w:val="none"/>
        </w:rPr>
        <w:t>元，增长</w:t>
      </w:r>
      <w:r>
        <w:rPr>
          <w:rFonts w:hint="eastAsia" w:ascii="仿宋_GB2312" w:hAnsi="仿宋_GB2312" w:eastAsia="仿宋_GB2312" w:cs="仿宋_GB2312"/>
          <w:color w:val="auto"/>
          <w:kern w:val="0"/>
          <w:sz w:val="30"/>
          <w:lang w:val="zh-CN"/>
        </w:rPr>
        <w:t>1.74</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114.76</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14:paraId="1C5B0BE1">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具体情况</w:t>
      </w:r>
      <w:r>
        <w:rPr>
          <w:rFonts w:hint="eastAsia" w:ascii="楷体" w:hAnsi="楷体" w:eastAsia="楷体"/>
          <w:sz w:val="30"/>
          <w:szCs w:val="30"/>
          <w:highlight w:val="none"/>
        </w:rPr>
        <w:tab/>
      </w:r>
    </w:p>
    <w:p w14:paraId="76D17E5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5180578.95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21.69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102.89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 w:hAnsi="仿宋" w:eastAsia="仿宋"/>
          <w:color w:val="000000"/>
          <w:kern w:val="0"/>
          <w:sz w:val="30"/>
          <w:lang w:val="en-US"/>
        </w:rPr>
        <w:t>主要用于</w:t>
      </w:r>
      <w:r>
        <w:rPr>
          <w:rFonts w:hint="eastAsia" w:ascii="仿宋" w:hAnsi="仿宋" w:eastAsia="仿宋"/>
          <w:color w:val="000000"/>
          <w:kern w:val="0"/>
          <w:sz w:val="30"/>
          <w:lang w:val="en-US" w:eastAsia="zh-CN"/>
        </w:rPr>
        <w:t>人大、政协、政府、纪检监察、党委等的人员经费、日常公用经费及政府提供公共服务的支出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造成预决算差异的主要原因是实际办公开支增加。</w:t>
      </w:r>
    </w:p>
    <w:p w14:paraId="5DEF1CEB">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7E62596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57C70E42">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4A0DE21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r>
        <w:rPr>
          <w:rFonts w:hint="eastAsia" w:ascii="仿宋_GB2312" w:hAnsi="宋体" w:eastAsia="仿宋_GB2312" w:cs="Arial"/>
          <w:kern w:val="0"/>
          <w:sz w:val="30"/>
          <w:szCs w:val="30"/>
          <w:highlight w:val="none"/>
          <w:lang w:eastAsia="zh-CN"/>
        </w:rPr>
        <w:t>。</w:t>
      </w:r>
    </w:p>
    <w:p w14:paraId="4EB8EE9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2010303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284552.08</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1.19</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136.77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支付文化站工资薪金、社保及办公费等</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造成预决算差异的主要原因是本年度发放</w:t>
      </w:r>
      <w:r>
        <w:rPr>
          <w:rFonts w:hint="eastAsia" w:ascii="仿宋_GB2312" w:hAnsi="宋体" w:eastAsia="仿宋_GB2312" w:cs="Arial"/>
          <w:kern w:val="0"/>
          <w:sz w:val="30"/>
          <w:szCs w:val="30"/>
          <w:highlight w:val="none"/>
          <w:lang w:val="en-US" w:eastAsia="zh-CN"/>
        </w:rPr>
        <w:t>2022年、2023年度年终一次性考核奖</w:t>
      </w:r>
      <w:r>
        <w:rPr>
          <w:rFonts w:hint="eastAsia" w:ascii="仿宋_GB2312" w:hAnsi="宋体" w:eastAsia="仿宋_GB2312" w:cs="Arial"/>
          <w:kern w:val="0"/>
          <w:sz w:val="30"/>
          <w:szCs w:val="30"/>
          <w:highlight w:val="none"/>
          <w:lang w:eastAsia="zh-CN"/>
        </w:rPr>
        <w:t>。</w:t>
      </w:r>
    </w:p>
    <w:p w14:paraId="7CB7413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8379937.35</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35.09</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94.35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板桥街道办事处所有职工养老保险、工伤保险、失业保险等社保支出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造成预决算差异的主要原因是本年度人员减少，社保缴费减少。</w:t>
      </w:r>
    </w:p>
    <w:p w14:paraId="6EDA77C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800188.55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3.35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70.29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板桥街道办事处所有职工基本医疗保险、大病保险、公务员医疗补助等支出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造成预决算差异的主要原因是本年度人员减少，医疗保险等缴费减少。</w:t>
      </w:r>
    </w:p>
    <w:p w14:paraId="25797D46">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331EFAF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1223152.57</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5.12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95.64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工资薪金、青苗补偿、土地补偿款等，造成预决算差异的主要原因是人员变动。</w:t>
      </w:r>
    </w:p>
    <w:p w14:paraId="71B44B9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6634833.12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27.78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233.16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主要用于主要用于</w:t>
      </w:r>
      <w:r>
        <w:rPr>
          <w:rFonts w:hint="eastAsia" w:ascii="仿宋_GB2312" w:hAnsi="宋体" w:eastAsia="仿宋_GB2312" w:cs="Arial"/>
          <w:kern w:val="0"/>
          <w:sz w:val="30"/>
          <w:szCs w:val="30"/>
          <w:highlight w:val="none"/>
          <w:lang w:eastAsia="zh-CN"/>
        </w:rPr>
        <w:t>工资薪金、基础设施建设等</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造成预决算差异的主要原因是基础设施建设项目增加，费用增加。</w:t>
      </w:r>
    </w:p>
    <w:p w14:paraId="6E54C69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130146.00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0.5</w:t>
      </w:r>
      <w:r>
        <w:rPr>
          <w:rFonts w:hint="eastAsia" w:ascii="仿宋_GB2312" w:hAnsi="仿宋_GB2312" w:eastAsia="仿宋_GB2312" w:cs="仿宋_GB2312"/>
          <w:color w:val="auto"/>
          <w:kern w:val="0"/>
          <w:sz w:val="30"/>
          <w:lang w:val="en-US" w:eastAsia="zh-CN"/>
        </w:rPr>
        <w:t>5</w:t>
      </w:r>
      <w:r>
        <w:rPr>
          <w:rFonts w:hint="eastAsia" w:ascii="仿宋_GB2312" w:eastAsia="仿宋_GB2312"/>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基础设施建设；造成预决算差异的主要原因是此项支出在年初未预算。</w:t>
      </w:r>
    </w:p>
    <w:p w14:paraId="3B22986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0A215EF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52933060">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5D91ECD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0F66337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3A1E861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918351.00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3.85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83.69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eastAsia="仿宋_GB2312"/>
          <w:color w:val="auto"/>
          <w:sz w:val="30"/>
          <w:szCs w:val="30"/>
          <w:highlight w:val="none"/>
          <w:lang w:eastAsia="zh-CN"/>
        </w:rPr>
        <w:t>单位职工住房公积金支出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造成预决算差异的主要原因是本年度人员减少公积金缴费少于年初预算数。</w:t>
      </w:r>
    </w:p>
    <w:p w14:paraId="0E967E09">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0D7E1A8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3EF05A9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329162.41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1.38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101.54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消防站消防员工资及办公费用</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造成预决算差异的主要原因是办公费用增加。</w:t>
      </w:r>
    </w:p>
    <w:p w14:paraId="5EE3A614">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63009975">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32952AC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p>
    <w:p w14:paraId="1D39A103">
      <w:pPr>
        <w:widowControl/>
        <w:snapToGrid w:val="0"/>
        <w:spacing w:before="100" w:after="100" w:line="360" w:lineRule="auto"/>
        <w:ind w:firstLine="600" w:firstLineChars="200"/>
        <w:jc w:val="left"/>
        <w:rPr>
          <w:rFonts w:hint="eastAsia" w:ascii="仿宋_GB2312" w:eastAsia="仿宋_GB2312"/>
          <w:color w:val="FF0000"/>
          <w:sz w:val="30"/>
          <w:szCs w:val="30"/>
          <w:highlight w:val="none"/>
          <w:lang w:eastAsia="zh-CN"/>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年初无此预算，无支出。</w:t>
      </w:r>
      <w:bookmarkStart w:id="0" w:name="_GoBack"/>
      <w:bookmarkEnd w:id="0"/>
    </w:p>
    <w:p w14:paraId="118445E2">
      <w:pPr>
        <w:widowControl/>
        <w:numPr>
          <w:ilvl w:val="0"/>
          <w:numId w:val="3"/>
        </w:numPr>
        <w:snapToGrid w:val="0"/>
        <w:spacing w:before="100" w:after="100" w:line="360" w:lineRule="auto"/>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4C9613C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（一）一般公共预算财政拨款“三公”经费支出决算总体情况</w:t>
      </w:r>
    </w:p>
    <w:p w14:paraId="52CA8BD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530000.00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299099.45</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56.43</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211219.45</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240.35</w:t>
      </w:r>
      <w:r>
        <w:rPr>
          <w:rFonts w:hint="eastAsia" w:ascii="仿宋_GB2312" w:hAnsi="仿宋_GB2312" w:eastAsia="仿宋_GB2312" w:cs="仿宋_GB2312"/>
          <w:kern w:val="0"/>
          <w:sz w:val="30"/>
          <w:szCs w:val="30"/>
          <w:highlight w:val="none"/>
          <w:lang w:val="en-US" w:eastAsia="zh-CN"/>
        </w:rPr>
        <w:t>%。</w:t>
      </w:r>
    </w:p>
    <w:p w14:paraId="4125C31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180000.00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299099.45</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166.17</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350000.00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46A48A9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221379.45</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284.84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10160.00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10160.00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000000"/>
          <w:sz w:val="30"/>
          <w:lang w:val="zh-CN"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w:t>
      </w:r>
    </w:p>
    <w:p w14:paraId="3EADDF3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16C77E9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530000.00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299099.45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56.43</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211219.45</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240.35</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10760DF5">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180000.00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299099.45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166.17</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350000.00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kern w:val="0"/>
          <w:sz w:val="30"/>
          <w:szCs w:val="30"/>
          <w:highlight w:val="none"/>
          <w:lang w:eastAsia="zh-CN"/>
        </w:rPr>
        <w:t>年初预算公务接待费支出</w:t>
      </w:r>
      <w:r>
        <w:rPr>
          <w:rFonts w:hint="eastAsia" w:ascii="仿宋_GB2312" w:hAnsi="仿宋_GB2312" w:eastAsia="仿宋_GB2312" w:cs="仿宋_GB2312"/>
          <w:kern w:val="0"/>
          <w:sz w:val="30"/>
          <w:szCs w:val="30"/>
          <w:highlight w:val="none"/>
          <w:lang w:val="en-US" w:eastAsia="zh-CN"/>
        </w:rPr>
        <w:t>350000.00元，但本年度实际未产生公务接待费。</w:t>
      </w:r>
    </w:p>
    <w:p w14:paraId="78FFD51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支出决算增加</w:t>
      </w:r>
      <w:r>
        <w:rPr>
          <w:rFonts w:hint="eastAsia" w:ascii="仿宋_GB2312" w:hAnsi="仿宋_GB2312" w:eastAsia="仿宋_GB2312" w:cs="仿宋_GB2312"/>
          <w:color w:val="000000"/>
          <w:sz w:val="30"/>
          <w:lang w:val="zh-CN"/>
        </w:rPr>
        <w:t>221379.45</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color w:val="000000"/>
          <w:sz w:val="30"/>
          <w:lang w:val="zh-CN"/>
        </w:rPr>
        <w:t>284.84</w:t>
      </w:r>
      <w:r>
        <w:rPr>
          <w:rFonts w:hint="eastAsia" w:ascii="仿宋_GB2312" w:hAnsi="仿宋_GB2312" w:eastAsia="仿宋_GB2312" w:cs="仿宋_GB2312"/>
          <w:sz w:val="30"/>
          <w:szCs w:val="30"/>
          <w:highlight w:val="none"/>
        </w:rPr>
        <w:t>%；公务接待费支出决算</w:t>
      </w:r>
      <w:r>
        <w:rPr>
          <w:rFonts w:hint="eastAsia" w:ascii="仿宋_GB2312" w:hAnsi="仿宋_GB2312" w:eastAsia="仿宋_GB2312" w:cs="仿宋_GB2312"/>
          <w:sz w:val="30"/>
          <w:szCs w:val="30"/>
          <w:highlight w:val="none"/>
          <w:lang w:eastAsia="zh-CN"/>
        </w:rPr>
        <w:t>减少</w:t>
      </w:r>
      <w:r>
        <w:rPr>
          <w:rFonts w:hint="eastAsia" w:ascii="仿宋_GB2312" w:hAnsi="仿宋_GB2312" w:eastAsia="仿宋_GB2312" w:cs="仿宋_GB2312"/>
          <w:color w:val="000000"/>
          <w:sz w:val="30"/>
          <w:lang w:val="zh-CN"/>
        </w:rPr>
        <w:t>10160.00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sz w:val="30"/>
          <w:szCs w:val="30"/>
          <w:highlight w:val="none"/>
          <w:lang w:eastAsia="zh-CN"/>
        </w:rPr>
        <w:t>减少</w:t>
      </w:r>
      <w:r>
        <w:rPr>
          <w:rFonts w:hint="eastAsia" w:ascii="仿宋_GB2312" w:hAnsi="仿宋_GB2312" w:eastAsia="仿宋_GB2312" w:cs="仿宋_GB2312"/>
          <w:color w:val="000000"/>
          <w:sz w:val="30"/>
          <w:lang w:val="zh-CN"/>
        </w:rPr>
        <w:t>10160.00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0元，</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年度一般公共预算财政拨款“三公”经费支出决算减少的主要原因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kern w:val="0"/>
          <w:sz w:val="30"/>
          <w:szCs w:val="30"/>
          <w:highlight w:val="none"/>
          <w:lang w:val="en-US" w:eastAsia="zh-CN"/>
        </w:rPr>
        <w:t>年度未产生公务接待费</w:t>
      </w:r>
      <w:r>
        <w:rPr>
          <w:rFonts w:hint="eastAsia" w:ascii="仿宋_GB2312" w:hAnsi="仿宋_GB2312" w:eastAsia="仿宋_GB2312" w:cs="仿宋_GB2312"/>
          <w:sz w:val="30"/>
          <w:szCs w:val="30"/>
          <w:highlight w:val="none"/>
        </w:rPr>
        <w:t>。</w:t>
      </w:r>
    </w:p>
    <w:p w14:paraId="19A5353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14:paraId="777E0B08">
      <w:pPr>
        <w:widowControl/>
        <w:numPr>
          <w:ilvl w:val="0"/>
          <w:numId w:val="4"/>
        </w:numPr>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14:paraId="1B21998D">
      <w:pPr>
        <w:widowControl/>
        <w:numPr>
          <w:ilvl w:val="0"/>
          <w:numId w:val="0"/>
        </w:numPr>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8</w:t>
      </w:r>
      <w:r>
        <w:rPr>
          <w:rFonts w:hint="eastAsia" w:ascii="仿宋_GB2312" w:hAnsi="仿宋_GB2312" w:eastAsia="仿宋_GB2312" w:cs="仿宋_GB2312"/>
          <w:b w:val="0"/>
          <w:bCs/>
          <w:sz w:val="30"/>
          <w:szCs w:val="30"/>
          <w:highlight w:val="none"/>
        </w:rPr>
        <w:t>辆。主要用于</w:t>
      </w:r>
      <w:r>
        <w:rPr>
          <w:rFonts w:hint="eastAsia" w:ascii="仿宋_GB2312" w:hAnsi="仿宋_GB2312" w:eastAsia="仿宋_GB2312" w:cs="仿宋_GB2312"/>
          <w:color w:val="auto"/>
          <w:sz w:val="30"/>
          <w:lang w:val="zh-CN"/>
        </w:rPr>
        <w:t>石林彝族自治县板桥街道办事处</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w:t>
      </w:r>
      <w:r>
        <w:rPr>
          <w:rFonts w:hint="eastAsia" w:ascii="仿宋_GB2312" w:eastAsia="仿宋_GB2312"/>
          <w:sz w:val="30"/>
          <w:szCs w:val="30"/>
          <w:highlight w:val="none"/>
          <w:lang w:eastAsia="zh-CN"/>
        </w:rPr>
        <w:t>日常用车</w:t>
      </w:r>
      <w:r>
        <w:rPr>
          <w:rFonts w:hint="eastAsia" w:ascii="仿宋_GB2312" w:hAnsi="仿宋_GB2312" w:eastAsia="仿宋_GB2312" w:cs="仿宋_GB2312"/>
          <w:b w:val="0"/>
          <w:bCs/>
          <w:sz w:val="30"/>
          <w:szCs w:val="30"/>
          <w:highlight w:val="none"/>
        </w:rPr>
        <w:t>所需车辆燃料费、维修费、过路过桥费、保险费等。</w:t>
      </w:r>
    </w:p>
    <w:p w14:paraId="16EBCEF9">
      <w:pPr>
        <w:widowControl/>
        <w:snapToGrid w:val="0"/>
        <w:spacing w:before="100" w:after="100" w:line="360" w:lineRule="auto"/>
        <w:ind w:firstLine="600" w:firstLineChars="200"/>
        <w:jc w:val="left"/>
        <w:rPr>
          <w:rFonts w:hint="eastAsia" w:ascii="仿宋_GB2312" w:eastAsia="仿宋_GB2312"/>
          <w:b w:val="0"/>
          <w:bCs/>
          <w:color w:val="FF0000"/>
          <w:sz w:val="30"/>
          <w:szCs w:val="30"/>
          <w:highlight w:val="none"/>
          <w:lang w:eastAsia="zh-CN"/>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p>
    <w:p w14:paraId="49652E58">
      <w:pPr>
        <w:widowControl/>
        <w:snapToGrid w:val="0"/>
        <w:spacing w:before="100" w:after="100" w:line="360" w:lineRule="auto"/>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271003B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51CD8EAF">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5DEB9935">
      <w:pPr>
        <w:widowControl/>
        <w:snapToGrid w:val="0"/>
        <w:spacing w:before="100" w:after="100" w:line="360" w:lineRule="auto"/>
        <w:ind w:firstLine="640" w:firstLineChars="200"/>
        <w:jc w:val="left"/>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0795B9D0">
      <w:pPr>
        <w:ind w:firstLine="600" w:firstLineChars="200"/>
        <w:jc w:val="left"/>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597E219C">
      <w:pPr>
        <w:ind w:firstLine="600" w:firstLineChars="200"/>
        <w:jc w:val="left"/>
        <w:rPr>
          <w:rFonts w:hint="eastAsia" w:ascii="仿宋_GB2312" w:hAnsi="黑体" w:eastAsia="仿宋_GB2312" w:cs="方正小标宋简体"/>
          <w:sz w:val="30"/>
          <w:szCs w:val="30"/>
          <w:highlight w:val="none"/>
        </w:rPr>
      </w:pPr>
      <w:r>
        <w:rPr>
          <w:rFonts w:hint="eastAsia" w:ascii="仿宋_GB2312" w:hAnsi="仿宋_GB2312" w:eastAsia="仿宋_GB2312" w:cs="仿宋_GB2312"/>
          <w:color w:val="auto"/>
          <w:sz w:val="30"/>
          <w:lang w:val="zh-CN"/>
        </w:rPr>
        <w:t>石林彝族自治县板桥街道办事处</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966581.60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36941.40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3.68</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是本年度办公费降低</w:t>
      </w:r>
      <w:r>
        <w:rPr>
          <w:rFonts w:hint="eastAsia" w:ascii="仿宋_GB2312" w:hAnsi="仿宋_GB2312" w:eastAsia="仿宋_GB2312" w:cs="仿宋_GB2312"/>
          <w:sz w:val="30"/>
          <w:szCs w:val="30"/>
          <w:highlight w:val="none"/>
        </w:rPr>
        <w:t>。部门机关运行经费主要用于办公费、印刷费、水电费、办公设备购置等。</w:t>
      </w:r>
    </w:p>
    <w:p w14:paraId="170CC71F">
      <w:pPr>
        <w:widowControl/>
        <w:numPr>
          <w:ilvl w:val="0"/>
          <w:numId w:val="1"/>
        </w:numPr>
        <w:ind w:left="0" w:leftChars="0" w:firstLine="600" w:firstLineChars="200"/>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国有资产占用情况</w:t>
      </w:r>
    </w:p>
    <w:p w14:paraId="3F018E84">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石林彝族自治县板桥街道办事处</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32808601.1</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6678882.51</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7179744.79</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18695506.4</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254467.4</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3572222.79</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769606.79</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14:paraId="01CCE23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31332467">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55396FCE">
            <w:pPr>
              <w:widowControl/>
              <w:jc w:val="left"/>
              <w:rPr>
                <w:rFonts w:ascii="宋体" w:hAnsi="宋体" w:cs="宋体"/>
                <w:color w:val="000000"/>
                <w:kern w:val="0"/>
                <w:sz w:val="17"/>
                <w:szCs w:val="17"/>
                <w:highlight w:val="none"/>
              </w:rPr>
            </w:pPr>
          </w:p>
        </w:tc>
      </w:tr>
      <w:tr w14:paraId="3D758720">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1255CC83">
            <w:pPr>
              <w:widowControl/>
              <w:jc w:val="left"/>
              <w:rPr>
                <w:rFonts w:ascii="宋体" w:hAnsi="宋体" w:cs="宋体"/>
                <w:color w:val="000000"/>
                <w:kern w:val="0"/>
                <w:sz w:val="17"/>
                <w:szCs w:val="17"/>
                <w:highlight w:val="none"/>
              </w:rPr>
            </w:pPr>
          </w:p>
        </w:tc>
      </w:tr>
      <w:tr w14:paraId="251348A4">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35C297D2">
            <w:pPr>
              <w:widowControl/>
              <w:jc w:val="left"/>
              <w:rPr>
                <w:rFonts w:ascii="宋体" w:hAnsi="宋体" w:cs="宋体"/>
                <w:color w:val="000000"/>
                <w:kern w:val="0"/>
                <w:sz w:val="17"/>
                <w:szCs w:val="17"/>
                <w:highlight w:val="none"/>
              </w:rPr>
            </w:pPr>
          </w:p>
        </w:tc>
      </w:tr>
      <w:tr w14:paraId="1CA0AA97">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12ABBDF8">
            <w:pPr>
              <w:widowControl/>
              <w:jc w:val="left"/>
              <w:rPr>
                <w:rFonts w:ascii="宋体" w:hAnsi="宋体" w:cs="宋体"/>
                <w:color w:val="000000"/>
                <w:kern w:val="0"/>
                <w:sz w:val="17"/>
                <w:szCs w:val="17"/>
                <w:highlight w:val="none"/>
              </w:rPr>
            </w:pPr>
          </w:p>
        </w:tc>
      </w:tr>
      <w:tr w14:paraId="5F8969D0">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6BCBE9CB">
            <w:pPr>
              <w:widowControl/>
              <w:jc w:val="left"/>
              <w:rPr>
                <w:rFonts w:ascii="宋体" w:hAnsi="宋体" w:cs="宋体"/>
                <w:color w:val="000000"/>
                <w:kern w:val="0"/>
                <w:sz w:val="17"/>
                <w:szCs w:val="17"/>
                <w:highlight w:val="none"/>
              </w:rPr>
            </w:pPr>
          </w:p>
        </w:tc>
      </w:tr>
      <w:tr w14:paraId="3D4141C7">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4474D1AC">
            <w:pPr>
              <w:widowControl/>
              <w:jc w:val="left"/>
              <w:rPr>
                <w:rFonts w:ascii="宋体" w:hAnsi="宋体" w:cs="宋体"/>
                <w:color w:val="000000"/>
                <w:kern w:val="0"/>
                <w:sz w:val="17"/>
                <w:szCs w:val="17"/>
                <w:highlight w:val="none"/>
              </w:rPr>
            </w:pPr>
          </w:p>
        </w:tc>
      </w:tr>
      <w:tr w14:paraId="5C68D2EF">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2A0A5993">
            <w:pPr>
              <w:widowControl/>
              <w:jc w:val="left"/>
              <w:rPr>
                <w:rFonts w:ascii="宋体" w:hAnsi="宋体" w:cs="宋体"/>
                <w:color w:val="000000"/>
                <w:kern w:val="0"/>
                <w:sz w:val="17"/>
                <w:szCs w:val="17"/>
                <w:highlight w:val="none"/>
              </w:rPr>
            </w:pPr>
          </w:p>
        </w:tc>
      </w:tr>
      <w:tr w14:paraId="623B899E">
        <w:tblPrEx>
          <w:tblCellMar>
            <w:top w:w="0" w:type="dxa"/>
            <w:left w:w="0" w:type="dxa"/>
            <w:bottom w:w="0" w:type="dxa"/>
            <w:right w:w="0" w:type="dxa"/>
          </w:tblCellMar>
        </w:tblPrEx>
        <w:trPr>
          <w:trHeight w:val="495" w:hRule="atLeast"/>
        </w:trPr>
        <w:tc>
          <w:tcPr>
            <w:tcW w:w="142" w:type="dxa"/>
            <w:noWrap w:val="0"/>
            <w:vAlign w:val="center"/>
          </w:tcPr>
          <w:p w14:paraId="5ECC6D47">
            <w:pPr>
              <w:widowControl/>
              <w:jc w:val="left"/>
              <w:rPr>
                <w:rFonts w:ascii="Times New Roman" w:hAnsi="Times New Roman" w:eastAsia="Times New Roman"/>
                <w:kern w:val="0"/>
                <w:sz w:val="20"/>
                <w:szCs w:val="20"/>
                <w:highlight w:val="none"/>
              </w:rPr>
            </w:pPr>
          </w:p>
        </w:tc>
      </w:tr>
    </w:tbl>
    <w:p w14:paraId="49DE1788">
      <w:pPr>
        <w:widowControl/>
        <w:ind w:firstLine="600" w:firstLineChars="200"/>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4BC3225B">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320712.65</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242762.20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77950.45</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320712.65</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320712.65</w:t>
      </w:r>
      <w:r>
        <w:rPr>
          <w:rFonts w:hint="eastAsia" w:ascii="仿宋_GB2312" w:hAnsi="仿宋_GB2312" w:eastAsia="仿宋_GB2312" w:cs="仿宋_GB2312"/>
          <w:sz w:val="30"/>
          <w:szCs w:val="30"/>
          <w:highlight w:val="none"/>
          <w:lang w:val="en-US" w:eastAsia="zh-CN"/>
        </w:rPr>
        <w:t>元。</w:t>
      </w:r>
    </w:p>
    <w:p w14:paraId="2965B68C">
      <w:pPr>
        <w:widowControl/>
        <w:ind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47EE071E">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3B73E94B">
      <w:pPr>
        <w:widowControl/>
        <w:snapToGrid w:val="0"/>
        <w:spacing w:before="100" w:after="100" w:line="360" w:lineRule="auto"/>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6DE6FBC3">
      <w:pPr>
        <w:ind w:firstLine="640" w:firstLineChars="200"/>
        <w:jc w:val="left"/>
        <w:rPr>
          <w:rFonts w:hint="eastAsia" w:ascii="仿宋_GB2312" w:hAnsi="黑体" w:eastAsia="仿宋_GB2312" w:cs="方正小标宋简体"/>
          <w:color w:val="FF0000"/>
          <w:sz w:val="30"/>
          <w:szCs w:val="30"/>
          <w:highlight w:val="none"/>
        </w:rPr>
      </w:pPr>
      <w:r>
        <w:rPr>
          <w:rFonts w:ascii="仿宋_GB2312" w:hAnsi="仿宋_GB2312" w:eastAsia="仿宋_GB2312" w:cs="仿宋_GB2312"/>
          <w:color w:val="000000"/>
          <w:sz w:val="32"/>
          <w:szCs w:val="32"/>
          <w:shd w:val="clear" w:color="auto" w:fill="FFFFFF"/>
        </w:rPr>
        <w:t>石林彝族自治县板桥街道办事处无其他重要事项情况说明</w:t>
      </w:r>
      <w:r>
        <w:rPr>
          <w:rFonts w:hint="eastAsia" w:ascii="仿宋_GB2312" w:hAnsi="黑体" w:eastAsia="仿宋_GB2312" w:cs="方正小标宋简体"/>
          <w:sz w:val="30"/>
          <w:szCs w:val="30"/>
          <w:highlight w:val="none"/>
        </w:rPr>
        <w:t>。</w:t>
      </w:r>
    </w:p>
    <w:p w14:paraId="18F6FCB6">
      <w:pPr>
        <w:widowControl/>
        <w:snapToGrid w:val="0"/>
        <w:spacing w:before="100" w:after="100" w:line="360" w:lineRule="auto"/>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451C358D">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6D7B33EC">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9119DF8">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2EA2A10C">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4E61B482">
      <w:pPr>
        <w:jc w:val="center"/>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65DC7807">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D226B0C">
      <w:pPr>
        <w:pStyle w:val="10"/>
        <w:spacing w:before="0" w:after="0" w:line="590" w:lineRule="atLeast"/>
        <w:ind w:left="0" w:right="0" w:firstLine="600"/>
        <w:rPr>
          <w:rFonts w:ascii="宋体" w:hAnsi="宋体" w:eastAsia="宋体" w:cs="宋体"/>
          <w:color w:val="000000"/>
        </w:rPr>
      </w:pPr>
      <w:r>
        <w:rPr>
          <w:rFonts w:ascii="仿宋" w:hAnsi="仿宋" w:eastAsia="仿宋" w:cs="仿宋"/>
          <w:color w:val="000000"/>
          <w:sz w:val="30"/>
          <w:szCs w:val="30"/>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15662733">
      <w:pPr>
        <w:pStyle w:val="10"/>
        <w:spacing w:before="0" w:after="0" w:line="590" w:lineRule="atLeast"/>
        <w:ind w:left="0" w:right="0" w:firstLine="600"/>
        <w:rPr>
          <w:rFonts w:ascii="宋体" w:hAnsi="宋体" w:eastAsia="宋体" w:cs="宋体"/>
          <w:color w:val="000000"/>
        </w:rPr>
      </w:pPr>
      <w:r>
        <w:rPr>
          <w:rFonts w:ascii="仿宋" w:hAnsi="仿宋" w:eastAsia="仿宋" w:cs="仿宋"/>
          <w:color w:val="000000"/>
          <w:sz w:val="30"/>
          <w:szCs w:val="30"/>
        </w:rPr>
        <w:t>一般公共预算：是对以税收为主体的财政收入，安排用于保障和改善民生、推动经济社会发展、维护国家安全、维持国家机构正常运转等方面的收支预算。</w:t>
      </w:r>
    </w:p>
    <w:p w14:paraId="43713424">
      <w:pPr>
        <w:keepNext/>
        <w:keepLines/>
        <w:spacing w:beforeLines="0" w:afterLines="0" w:line="590" w:lineRule="exact"/>
        <w:ind w:firstLine="600"/>
        <w:jc w:val="both"/>
        <w:rPr>
          <w:rFonts w:hint="eastAsia" w:ascii="仿宋_GB2312" w:hAnsi="黑体" w:eastAsia="仿宋_GB2312" w:cs="方正小标宋简体"/>
          <w:sz w:val="30"/>
          <w:szCs w:val="30"/>
          <w:highlight w:val="none"/>
        </w:rPr>
      </w:pPr>
      <w:r>
        <w:rPr>
          <w:rFonts w:ascii="仿宋" w:hAnsi="仿宋" w:eastAsia="仿宋" w:cs="仿宋"/>
          <w:color w:val="000000"/>
          <w:sz w:val="30"/>
          <w:szCs w:val="30"/>
        </w:rPr>
        <w:t>政府性基金预算：是国家通过向社会征收以及出让土地、发行彩票等方式取得收入，并专项用于支持特定基础设施建设和社会事业发展的财政收支预算，是政府预算体系的重要组成部分。</w:t>
      </w:r>
    </w:p>
    <w:p w14:paraId="087B5872"/>
    <w:p w14:paraId="767E3B61">
      <w:pPr>
        <w:rPr>
          <w:rFonts w:ascii="Arial" w:hAnsi="Arial" w:eastAsia="Arial" w:cs="Arial"/>
          <w:b/>
          <w:sz w:val="36"/>
        </w:rPr>
      </w:pPr>
      <w:r>
        <w:rPr>
          <w:rFonts w:ascii="Arial" w:hAnsi="Arial" w:eastAsia="Arial" w:cs="Arial"/>
          <w:b/>
          <w:sz w:val="36"/>
        </w:rPr>
        <w:t>监督索引号53012670433701111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4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E7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29FD9E4">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dblS0AAAAAUBAAAPAAAAAAAAAAEAIAAAACIAAABkcnMvZG93bnJldi54bWxQSwECFAAUAAAA&#10;CACHTuJAzKflXvYBAAD0AwAADgAAAAAAAAABACAAAAAfAQAAZHJzL2Uyb0RvYy54bWxQSwUGAAAA&#10;AAYABgBZAQAAhwUAAAAA&#10;">
              <v:fill on="f" focussize="0,0"/>
              <v:stroke on="f"/>
              <v:imagedata o:title=""/>
              <o:lock v:ext="edit" aspectratio="f"/>
              <v:textbox inset="0mm,0mm,0mm,0mm" style="mso-fit-shape-to-text:t;">
                <w:txbxContent>
                  <w:p w14:paraId="729FD9E4">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0803">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7CE8BF2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0F5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abstractNum w:abstractNumId="1">
    <w:nsid w:val="ECB88B5E"/>
    <w:multiLevelType w:val="singleLevel"/>
    <w:tmpl w:val="ECB88B5E"/>
    <w:lvl w:ilvl="0" w:tentative="0">
      <w:start w:val="1"/>
      <w:numFmt w:val="chineseCounting"/>
      <w:suff w:val="nothing"/>
      <w:lvlText w:val="（%1）"/>
      <w:lvlJc w:val="left"/>
      <w:rPr>
        <w:rFonts w:hint="eastAsia"/>
      </w:rPr>
    </w:lvl>
  </w:abstractNum>
  <w:abstractNum w:abstractNumId="2">
    <w:nsid w:val="4B3B323A"/>
    <w:multiLevelType w:val="singleLevel"/>
    <w:tmpl w:val="4B3B323A"/>
    <w:lvl w:ilvl="0" w:tentative="0">
      <w:start w:val="2"/>
      <w:numFmt w:val="chineseCounting"/>
      <w:suff w:val="nothing"/>
      <w:lvlText w:val="%1、"/>
      <w:lvlJc w:val="left"/>
      <w:rPr>
        <w:rFonts w:hint="eastAsia"/>
      </w:rPr>
    </w:lvl>
  </w:abstractNum>
  <w:abstractNum w:abstractNumId="3">
    <w:nsid w:val="68996C3D"/>
    <w:multiLevelType w:val="singleLevel"/>
    <w:tmpl w:val="68996C3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6F656A"/>
    <w:rsid w:val="03F93F82"/>
    <w:rsid w:val="04AB5E95"/>
    <w:rsid w:val="06573501"/>
    <w:rsid w:val="06B861BA"/>
    <w:rsid w:val="07CB7CDA"/>
    <w:rsid w:val="08DF7024"/>
    <w:rsid w:val="08E61655"/>
    <w:rsid w:val="0BD33BFF"/>
    <w:rsid w:val="0E7A74C7"/>
    <w:rsid w:val="0ECF3A24"/>
    <w:rsid w:val="0F1B11E2"/>
    <w:rsid w:val="12097271"/>
    <w:rsid w:val="126F4DC2"/>
    <w:rsid w:val="129B0C6C"/>
    <w:rsid w:val="12D228FB"/>
    <w:rsid w:val="139177E5"/>
    <w:rsid w:val="16477165"/>
    <w:rsid w:val="16D23305"/>
    <w:rsid w:val="182C0298"/>
    <w:rsid w:val="1D241E3C"/>
    <w:rsid w:val="1D8F6EFF"/>
    <w:rsid w:val="21763F48"/>
    <w:rsid w:val="231A33B6"/>
    <w:rsid w:val="240103BC"/>
    <w:rsid w:val="260842A2"/>
    <w:rsid w:val="26483237"/>
    <w:rsid w:val="268342AC"/>
    <w:rsid w:val="26C63C1C"/>
    <w:rsid w:val="29A659A5"/>
    <w:rsid w:val="29E657EA"/>
    <w:rsid w:val="2B6837F0"/>
    <w:rsid w:val="2BE62541"/>
    <w:rsid w:val="2BF249B3"/>
    <w:rsid w:val="2C9D059F"/>
    <w:rsid w:val="2D2D071A"/>
    <w:rsid w:val="30C36882"/>
    <w:rsid w:val="34A35CEA"/>
    <w:rsid w:val="34E436D6"/>
    <w:rsid w:val="37502232"/>
    <w:rsid w:val="37B32686"/>
    <w:rsid w:val="38280279"/>
    <w:rsid w:val="392648F2"/>
    <w:rsid w:val="3AEF5046"/>
    <w:rsid w:val="3B384AA3"/>
    <w:rsid w:val="3BF202AC"/>
    <w:rsid w:val="4283395D"/>
    <w:rsid w:val="431C13EA"/>
    <w:rsid w:val="43B2534A"/>
    <w:rsid w:val="43F96AF4"/>
    <w:rsid w:val="45743014"/>
    <w:rsid w:val="462A0A88"/>
    <w:rsid w:val="477B2A56"/>
    <w:rsid w:val="4A080128"/>
    <w:rsid w:val="4B10361F"/>
    <w:rsid w:val="4BF057E5"/>
    <w:rsid w:val="4E9C5597"/>
    <w:rsid w:val="4F9D2980"/>
    <w:rsid w:val="529D2ED4"/>
    <w:rsid w:val="52D96ADD"/>
    <w:rsid w:val="53247798"/>
    <w:rsid w:val="555B00EF"/>
    <w:rsid w:val="572349FB"/>
    <w:rsid w:val="58A6627D"/>
    <w:rsid w:val="5A732A99"/>
    <w:rsid w:val="5C5857AC"/>
    <w:rsid w:val="5EC92399"/>
    <w:rsid w:val="605A4561"/>
    <w:rsid w:val="63D77222"/>
    <w:rsid w:val="65B34685"/>
    <w:rsid w:val="65B838C8"/>
    <w:rsid w:val="67320DB8"/>
    <w:rsid w:val="67671FDF"/>
    <w:rsid w:val="6AA355AD"/>
    <w:rsid w:val="6D545F48"/>
    <w:rsid w:val="6F8E3C3F"/>
    <w:rsid w:val="6FCC6A13"/>
    <w:rsid w:val="6FF515C7"/>
    <w:rsid w:val="70CE113A"/>
    <w:rsid w:val="713B0EEE"/>
    <w:rsid w:val="72853980"/>
    <w:rsid w:val="742B3336"/>
    <w:rsid w:val="76112E11"/>
    <w:rsid w:val="7A99643A"/>
    <w:rsid w:val="7B8E227D"/>
    <w:rsid w:val="7BC96371"/>
    <w:rsid w:val="7BFF0D01"/>
    <w:rsid w:val="7C431EA9"/>
    <w:rsid w:val="7E4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8947f-f63d-4206-ab90-f47b3161f7b0}">
  <ds:schemaRefs/>
</ds:datastoreItem>
</file>

<file path=customXml/itemProps3.xml><?xml version="1.0" encoding="utf-8"?>
<ds:datastoreItem xmlns:ds="http://schemas.openxmlformats.org/officeDocument/2006/customXml" ds:itemID="{f5f0fa5d-84b2-4913-9169-3f69c585d955}">
  <ds:schemaRefs/>
</ds:datastoreItem>
</file>

<file path=customXml/itemProps4.xml><?xml version="1.0" encoding="utf-8"?>
<ds:datastoreItem xmlns:ds="http://schemas.openxmlformats.org/officeDocument/2006/customXml" ds:itemID="{1fae3905-b6a9-4bf8-b9b2-f27a98d3876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7316</Words>
  <Characters>8580</Characters>
  <Lines>0</Lines>
  <Paragraphs>0</Paragraphs>
  <TotalTime>0</TotalTime>
  <ScaleCrop>false</ScaleCrop>
  <LinksUpToDate>false</LinksUpToDate>
  <CharactersWithSpaces>8610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2025-08-21T07:00:09Z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17B88BDB273946F49F588D42D65FF085_12</vt:lpwstr>
  </property>
  <property fmtid="{D5CDD505-2E9C-101B-9397-08002B2CF9AE}" pid="3" name="KSOProductBuildVer">
    <vt:lpwstr>2052-12.1.0.21915</vt:lpwstr>
  </property>
  <property fmtid="{D5CDD505-2E9C-101B-9397-08002B2CF9AE}" pid="4" name="KSOTemplateDocerSaveRecord">
    <vt:lpwstr>eyJoZGlkIjoiMzA1OThiYThlOTczMDhkMjE1YjVkMWFlOTVmOWMyNDgifQ==</vt:lpwstr>
  </property>
</Properties>
</file>