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C776D">
      <w:pPr>
        <w:rPr>
          <w:rFonts w:ascii="Arial" w:hAnsi="Arial" w:eastAsia="Arial" w:cs="Arial"/>
          <w:b/>
          <w:sz w:val="36"/>
        </w:rPr>
      </w:pPr>
      <w:r>
        <w:rPr>
          <w:rFonts w:ascii="Arial" w:hAnsi="Arial" w:eastAsia="Arial" w:cs="Arial"/>
          <w:b/>
          <w:sz w:val="36"/>
        </w:rPr>
        <w:t>监督索引号53012670434101000</w:t>
      </w:r>
    </w:p>
    <w:p w14:paraId="587A0ABB">
      <w:pPr>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sz w:val="36"/>
          <w:lang w:val="zh-CN"/>
        </w:rPr>
        <w:t>石林彝族自治县圭山镇人民政府</w:t>
      </w:r>
      <w:r>
        <w:rPr>
          <w:rFonts w:hint="eastAsia" w:ascii="方正小标宋简体" w:hAnsi="方正小标宋简体" w:eastAsia="方正小标宋简体" w:cs="方正小标宋简体"/>
          <w:sz w:val="36"/>
          <w:szCs w:val="36"/>
        </w:rPr>
        <w:t>2024年度部门决算</w:t>
      </w:r>
    </w:p>
    <w:p w14:paraId="5CFA9E18">
      <w:pPr>
        <w:jc w:val="center"/>
        <w:rPr>
          <w:rFonts w:hint="eastAsia" w:ascii="方正小标宋简体" w:hAnsi="方正小标宋简体" w:eastAsia="方正小标宋简体" w:cs="方正小标宋简体"/>
          <w:sz w:val="36"/>
          <w:szCs w:val="36"/>
        </w:rPr>
      </w:pPr>
    </w:p>
    <w:p w14:paraId="158FE9B8">
      <w:pPr>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目录</w:t>
      </w:r>
    </w:p>
    <w:p w14:paraId="4D05FA01">
      <w:pPr>
        <w:tabs>
          <w:tab w:val="left" w:pos="6753"/>
        </w:tabs>
        <w:jc w:val="left"/>
        <w:rPr>
          <w:rFonts w:hint="eastAsia" w:ascii="黑体" w:hAnsi="黑体" w:eastAsia="黑体"/>
          <w:sz w:val="30"/>
          <w:szCs w:val="30"/>
          <w:lang w:eastAsia="zh-CN"/>
        </w:rPr>
      </w:pPr>
      <w:r>
        <w:rPr>
          <w:rFonts w:hint="eastAsia" w:ascii="黑体" w:hAnsi="黑体" w:eastAsia="黑体"/>
          <w:sz w:val="30"/>
          <w:szCs w:val="30"/>
          <w:lang w:eastAsia="zh-CN"/>
        </w:rPr>
        <w:tab/>
      </w:r>
    </w:p>
    <w:p w14:paraId="7954E11C">
      <w:pPr>
        <w:jc w:val="left"/>
        <w:outlineLvl w:val="0"/>
        <w:rPr>
          <w:rFonts w:hint="eastAsia" w:ascii="黑体" w:hAnsi="黑体" w:eastAsia="黑体"/>
          <w:sz w:val="30"/>
          <w:szCs w:val="30"/>
        </w:rPr>
      </w:pPr>
      <w:r>
        <w:rPr>
          <w:rFonts w:hint="eastAsia" w:ascii="黑体" w:hAnsi="黑体" w:eastAsia="黑体"/>
          <w:sz w:val="30"/>
          <w:szCs w:val="30"/>
        </w:rPr>
        <w:t>第一部分  部门概况</w:t>
      </w:r>
    </w:p>
    <w:p w14:paraId="484CECD4">
      <w:pPr>
        <w:spacing w:line="240" w:lineRule="atLeast"/>
        <w:jc w:val="left"/>
        <w:outlineLvl w:val="1"/>
        <w:rPr>
          <w:rFonts w:hint="eastAsia" w:ascii="楷体" w:hAnsi="楷体" w:eastAsia="楷体"/>
          <w:sz w:val="30"/>
          <w:szCs w:val="30"/>
        </w:rPr>
      </w:pPr>
      <w:r>
        <w:rPr>
          <w:rFonts w:hint="eastAsia" w:ascii="楷体" w:hAnsi="楷体" w:eastAsia="楷体"/>
          <w:sz w:val="30"/>
          <w:szCs w:val="30"/>
        </w:rPr>
        <w:t>一、主要职责</w:t>
      </w:r>
    </w:p>
    <w:p w14:paraId="4A264C05">
      <w:pPr>
        <w:spacing w:line="240" w:lineRule="atLeast"/>
        <w:jc w:val="left"/>
        <w:outlineLvl w:val="1"/>
        <w:rPr>
          <w:rFonts w:hint="eastAsia" w:ascii="楷体" w:hAnsi="楷体" w:eastAsia="楷体"/>
          <w:sz w:val="30"/>
          <w:szCs w:val="30"/>
        </w:rPr>
      </w:pPr>
      <w:r>
        <w:rPr>
          <w:rFonts w:hint="eastAsia" w:ascii="楷体" w:hAnsi="楷体" w:eastAsia="楷体"/>
          <w:sz w:val="30"/>
          <w:szCs w:val="30"/>
        </w:rPr>
        <w:t>二、基本情况</w:t>
      </w:r>
    </w:p>
    <w:p w14:paraId="3A3F2ED6">
      <w:pPr>
        <w:spacing w:line="240" w:lineRule="atLeast"/>
        <w:jc w:val="left"/>
        <w:outlineLvl w:val="1"/>
        <w:rPr>
          <w:rFonts w:hint="eastAsia" w:ascii="楷体" w:hAnsi="楷体" w:eastAsia="楷体"/>
          <w:sz w:val="30"/>
          <w:szCs w:val="30"/>
        </w:rPr>
      </w:pPr>
      <w:r>
        <w:rPr>
          <w:rFonts w:hint="eastAsia" w:ascii="楷体" w:hAnsi="楷体" w:eastAsia="楷体"/>
          <w:sz w:val="30"/>
          <w:szCs w:val="30"/>
        </w:rPr>
        <w:t>三、重点工作概述</w:t>
      </w:r>
    </w:p>
    <w:p w14:paraId="24F4AB79">
      <w:pPr>
        <w:jc w:val="left"/>
        <w:outlineLvl w:val="0"/>
        <w:rPr>
          <w:rFonts w:hint="eastAsia" w:ascii="黑体" w:hAnsi="黑体" w:eastAsia="黑体"/>
          <w:sz w:val="30"/>
          <w:szCs w:val="30"/>
        </w:rPr>
      </w:pPr>
      <w:r>
        <w:rPr>
          <w:rFonts w:hint="eastAsia" w:ascii="黑体" w:hAnsi="黑体" w:eastAsia="黑体"/>
          <w:sz w:val="30"/>
          <w:szCs w:val="30"/>
        </w:rPr>
        <w:t>第二部分  2024年度部门决算表</w:t>
      </w:r>
    </w:p>
    <w:p w14:paraId="596311BA">
      <w:pPr>
        <w:jc w:val="left"/>
        <w:outlineLvl w:val="1"/>
        <w:rPr>
          <w:rFonts w:hint="eastAsia" w:ascii="楷体" w:hAnsi="楷体" w:eastAsia="楷体"/>
          <w:sz w:val="30"/>
          <w:szCs w:val="30"/>
        </w:rPr>
      </w:pPr>
      <w:r>
        <w:rPr>
          <w:rFonts w:hint="eastAsia" w:ascii="楷体" w:hAnsi="楷体" w:eastAsia="楷体"/>
          <w:sz w:val="30"/>
          <w:szCs w:val="30"/>
        </w:rPr>
        <w:t>一、收入支出决算表</w:t>
      </w:r>
    </w:p>
    <w:p w14:paraId="48AC056E">
      <w:pPr>
        <w:jc w:val="left"/>
        <w:outlineLvl w:val="1"/>
        <w:rPr>
          <w:rFonts w:hint="eastAsia" w:ascii="楷体" w:hAnsi="楷体" w:eastAsia="楷体"/>
          <w:sz w:val="30"/>
          <w:szCs w:val="30"/>
        </w:rPr>
      </w:pPr>
      <w:r>
        <w:rPr>
          <w:rFonts w:hint="eastAsia" w:ascii="楷体" w:hAnsi="楷体" w:eastAsia="楷体"/>
          <w:sz w:val="30"/>
          <w:szCs w:val="30"/>
        </w:rPr>
        <w:t>二、收入决算表</w:t>
      </w:r>
    </w:p>
    <w:p w14:paraId="0A592647">
      <w:pPr>
        <w:jc w:val="left"/>
        <w:outlineLvl w:val="1"/>
        <w:rPr>
          <w:rFonts w:hint="eastAsia" w:ascii="楷体" w:hAnsi="楷体" w:eastAsia="楷体"/>
          <w:sz w:val="30"/>
          <w:szCs w:val="30"/>
        </w:rPr>
      </w:pPr>
      <w:r>
        <w:rPr>
          <w:rFonts w:hint="eastAsia" w:ascii="楷体" w:hAnsi="楷体" w:eastAsia="楷体"/>
          <w:sz w:val="30"/>
          <w:szCs w:val="30"/>
        </w:rPr>
        <w:t>三、支出决算表</w:t>
      </w:r>
    </w:p>
    <w:p w14:paraId="191E390D">
      <w:pPr>
        <w:jc w:val="left"/>
        <w:outlineLvl w:val="1"/>
        <w:rPr>
          <w:rFonts w:hint="eastAsia" w:ascii="楷体" w:hAnsi="楷体" w:eastAsia="楷体"/>
          <w:sz w:val="30"/>
          <w:szCs w:val="30"/>
        </w:rPr>
      </w:pPr>
      <w:r>
        <w:rPr>
          <w:rFonts w:hint="eastAsia" w:ascii="楷体" w:hAnsi="楷体" w:eastAsia="楷体"/>
          <w:sz w:val="30"/>
          <w:szCs w:val="30"/>
        </w:rPr>
        <w:t>四、财政拨款收入支出决算表</w:t>
      </w:r>
    </w:p>
    <w:p w14:paraId="377F7799">
      <w:pPr>
        <w:jc w:val="left"/>
        <w:outlineLvl w:val="1"/>
        <w:rPr>
          <w:rFonts w:hint="eastAsia" w:ascii="楷体" w:hAnsi="楷体" w:eastAsia="楷体"/>
          <w:sz w:val="30"/>
          <w:szCs w:val="30"/>
        </w:rPr>
      </w:pPr>
      <w:r>
        <w:rPr>
          <w:rFonts w:hint="eastAsia" w:ascii="楷体" w:hAnsi="楷体" w:eastAsia="楷体"/>
          <w:sz w:val="30"/>
          <w:szCs w:val="30"/>
        </w:rPr>
        <w:t>五、一般公共预算财政拨款收入支出决算表</w:t>
      </w:r>
    </w:p>
    <w:p w14:paraId="301BF430">
      <w:pPr>
        <w:jc w:val="left"/>
        <w:outlineLvl w:val="1"/>
        <w:rPr>
          <w:rFonts w:hint="eastAsia" w:ascii="楷体" w:hAnsi="楷体" w:eastAsia="楷体"/>
          <w:sz w:val="30"/>
          <w:szCs w:val="30"/>
        </w:rPr>
      </w:pPr>
      <w:r>
        <w:rPr>
          <w:rFonts w:hint="eastAsia" w:ascii="楷体" w:hAnsi="楷体" w:eastAsia="楷体"/>
          <w:sz w:val="30"/>
          <w:szCs w:val="30"/>
        </w:rPr>
        <w:t>六、一般公共预算财政拨款基本支出决算表</w:t>
      </w:r>
    </w:p>
    <w:p w14:paraId="3B73937B">
      <w:pPr>
        <w:jc w:val="left"/>
        <w:outlineLvl w:val="1"/>
        <w:rPr>
          <w:rFonts w:hint="eastAsia" w:ascii="楷体" w:hAnsi="楷体" w:eastAsia="楷体"/>
          <w:sz w:val="30"/>
          <w:szCs w:val="30"/>
        </w:rPr>
      </w:pPr>
      <w:r>
        <w:rPr>
          <w:rFonts w:hint="eastAsia" w:ascii="楷体" w:hAnsi="楷体" w:eastAsia="楷体"/>
          <w:sz w:val="30"/>
          <w:szCs w:val="30"/>
        </w:rPr>
        <w:t>七、一般公共预算财政拨款项目支出决算表</w:t>
      </w:r>
    </w:p>
    <w:p w14:paraId="5BED9871">
      <w:pPr>
        <w:jc w:val="left"/>
        <w:outlineLvl w:val="1"/>
        <w:rPr>
          <w:rFonts w:hint="eastAsia" w:ascii="楷体" w:hAnsi="楷体" w:eastAsia="楷体"/>
          <w:sz w:val="30"/>
          <w:szCs w:val="30"/>
        </w:rPr>
      </w:pPr>
      <w:r>
        <w:rPr>
          <w:rFonts w:hint="eastAsia" w:ascii="楷体" w:hAnsi="楷体" w:eastAsia="楷体"/>
          <w:sz w:val="30"/>
          <w:szCs w:val="30"/>
        </w:rPr>
        <w:t>八、政府性基金预算财政拨款收入支出决算表</w:t>
      </w:r>
    </w:p>
    <w:p w14:paraId="44FE212F">
      <w:pPr>
        <w:jc w:val="left"/>
        <w:outlineLvl w:val="1"/>
        <w:rPr>
          <w:rFonts w:hint="eastAsia" w:ascii="楷体" w:hAnsi="楷体" w:eastAsia="楷体"/>
          <w:sz w:val="30"/>
          <w:szCs w:val="30"/>
        </w:rPr>
      </w:pPr>
      <w:r>
        <w:rPr>
          <w:rFonts w:hint="eastAsia" w:ascii="楷体" w:hAnsi="楷体" w:eastAsia="楷体"/>
          <w:sz w:val="30"/>
          <w:szCs w:val="30"/>
        </w:rPr>
        <w:t>九、国有资本经营预算财政拨款收入支出决算表</w:t>
      </w:r>
    </w:p>
    <w:p w14:paraId="644BE4C2">
      <w:pPr>
        <w:jc w:val="left"/>
        <w:outlineLvl w:val="1"/>
        <w:rPr>
          <w:rFonts w:hint="eastAsia" w:ascii="楷体" w:hAnsi="楷体" w:eastAsia="楷体"/>
          <w:sz w:val="30"/>
          <w:szCs w:val="30"/>
        </w:rPr>
      </w:pPr>
      <w:r>
        <w:rPr>
          <w:rFonts w:hint="eastAsia" w:ascii="楷体" w:hAnsi="楷体" w:eastAsia="楷体"/>
          <w:sz w:val="30"/>
          <w:szCs w:val="30"/>
        </w:rPr>
        <w:t>十、财政拨款“三公”经费、行政参公单位机关运行经费情况表</w:t>
      </w:r>
    </w:p>
    <w:p w14:paraId="4E93DAC4">
      <w:pPr>
        <w:jc w:val="left"/>
        <w:outlineLvl w:val="1"/>
        <w:rPr>
          <w:rFonts w:hint="eastAsia" w:ascii="楷体" w:hAnsi="楷体" w:eastAsia="楷体"/>
          <w:sz w:val="30"/>
          <w:szCs w:val="30"/>
        </w:rPr>
      </w:pPr>
      <w:r>
        <w:rPr>
          <w:rFonts w:hint="eastAsia" w:ascii="楷体" w:hAnsi="楷体" w:eastAsia="楷体"/>
          <w:sz w:val="30"/>
          <w:szCs w:val="30"/>
        </w:rPr>
        <w:t>十一、一般公共预算财政拨款“三公”经费情况表</w:t>
      </w:r>
    </w:p>
    <w:p w14:paraId="193C6773">
      <w:pPr>
        <w:jc w:val="left"/>
        <w:outlineLvl w:val="0"/>
        <w:rPr>
          <w:rFonts w:hint="eastAsia" w:ascii="楷体" w:hAnsi="楷体" w:eastAsia="楷体"/>
          <w:sz w:val="30"/>
          <w:szCs w:val="30"/>
        </w:rPr>
      </w:pPr>
      <w:r>
        <w:rPr>
          <w:rFonts w:hint="eastAsia" w:ascii="黑体" w:hAnsi="黑体" w:eastAsia="黑体"/>
          <w:sz w:val="30"/>
          <w:szCs w:val="30"/>
        </w:rPr>
        <w:t>第三部分  2024年度部门决算情况说明</w:t>
      </w:r>
      <w:bookmarkStart w:id="2" w:name="_GoBack"/>
      <w:bookmarkEnd w:id="2"/>
    </w:p>
    <w:p w14:paraId="3D595CE0">
      <w:pPr>
        <w:jc w:val="left"/>
        <w:outlineLvl w:val="1"/>
        <w:rPr>
          <w:rFonts w:hint="eastAsia" w:ascii="楷体" w:hAnsi="楷体" w:eastAsia="楷体"/>
          <w:sz w:val="30"/>
          <w:szCs w:val="30"/>
        </w:rPr>
      </w:pPr>
      <w:r>
        <w:rPr>
          <w:rFonts w:hint="eastAsia" w:ascii="楷体" w:hAnsi="楷体" w:eastAsia="楷体"/>
          <w:sz w:val="30"/>
          <w:szCs w:val="30"/>
        </w:rPr>
        <w:t>一、收入决算情况说明</w:t>
      </w:r>
    </w:p>
    <w:p w14:paraId="284CDCC3">
      <w:pPr>
        <w:jc w:val="left"/>
        <w:outlineLvl w:val="1"/>
        <w:rPr>
          <w:rFonts w:hint="eastAsia" w:ascii="楷体" w:hAnsi="楷体" w:eastAsia="楷体"/>
          <w:sz w:val="30"/>
          <w:szCs w:val="30"/>
        </w:rPr>
      </w:pPr>
      <w:r>
        <w:rPr>
          <w:rFonts w:hint="eastAsia" w:ascii="楷体" w:hAnsi="楷体" w:eastAsia="楷体"/>
          <w:sz w:val="30"/>
          <w:szCs w:val="30"/>
        </w:rPr>
        <w:t>二、支出决算情况说明</w:t>
      </w:r>
    </w:p>
    <w:p w14:paraId="27BDE116">
      <w:pPr>
        <w:jc w:val="left"/>
        <w:outlineLvl w:val="1"/>
        <w:rPr>
          <w:rFonts w:hint="eastAsia" w:ascii="楷体" w:hAnsi="楷体" w:eastAsia="楷体"/>
          <w:sz w:val="30"/>
          <w:szCs w:val="30"/>
        </w:rPr>
      </w:pPr>
      <w:r>
        <w:rPr>
          <w:rFonts w:hint="eastAsia" w:ascii="楷体" w:hAnsi="楷体" w:eastAsia="楷体"/>
          <w:sz w:val="30"/>
          <w:szCs w:val="30"/>
        </w:rPr>
        <w:t>三、一般公共预算财政拨款支出决算情况说明</w:t>
      </w:r>
    </w:p>
    <w:p w14:paraId="3A70BDF8">
      <w:pPr>
        <w:widowControl/>
        <w:snapToGrid w:val="0"/>
        <w:spacing w:before="100" w:after="100" w:line="360" w:lineRule="auto"/>
        <w:jc w:val="left"/>
        <w:outlineLvl w:val="1"/>
        <w:rPr>
          <w:rFonts w:hint="eastAsia" w:ascii="楷体" w:hAnsi="楷体" w:eastAsia="楷体"/>
          <w:sz w:val="30"/>
          <w:szCs w:val="30"/>
        </w:rPr>
      </w:pPr>
      <w:r>
        <w:rPr>
          <w:rFonts w:hint="eastAsia" w:ascii="楷体" w:hAnsi="楷体" w:eastAsia="楷体"/>
          <w:sz w:val="30"/>
          <w:szCs w:val="30"/>
        </w:rPr>
        <w:t>四、财政拨款“三公”经费支出决算情况说明</w:t>
      </w:r>
    </w:p>
    <w:p w14:paraId="123496AF">
      <w:pPr>
        <w:widowControl/>
        <w:snapToGrid w:val="0"/>
        <w:spacing w:before="100" w:after="100" w:line="360" w:lineRule="auto"/>
        <w:jc w:val="left"/>
        <w:outlineLvl w:val="0"/>
        <w:rPr>
          <w:rFonts w:hint="eastAsia" w:ascii="黑体" w:hAnsi="黑体" w:eastAsia="黑体"/>
          <w:sz w:val="30"/>
          <w:szCs w:val="30"/>
        </w:rPr>
      </w:pPr>
      <w:r>
        <w:rPr>
          <w:rFonts w:hint="eastAsia" w:ascii="黑体" w:hAnsi="黑体" w:eastAsia="黑体"/>
          <w:sz w:val="30"/>
          <w:szCs w:val="30"/>
        </w:rPr>
        <w:t>第四部分</w:t>
      </w:r>
      <w:r>
        <w:rPr>
          <w:rFonts w:hint="eastAsia" w:ascii="楷体" w:hAnsi="楷体" w:eastAsia="楷体"/>
          <w:sz w:val="30"/>
          <w:szCs w:val="30"/>
        </w:rPr>
        <w:t xml:space="preserve">  </w:t>
      </w:r>
      <w:r>
        <w:rPr>
          <w:rFonts w:hint="eastAsia" w:ascii="黑体" w:hAnsi="黑体" w:eastAsia="黑体"/>
          <w:sz w:val="30"/>
          <w:szCs w:val="30"/>
        </w:rPr>
        <w:t>其他重要事项及相关口径情况说明</w:t>
      </w:r>
    </w:p>
    <w:p w14:paraId="068564E9">
      <w:pPr>
        <w:jc w:val="left"/>
        <w:outlineLvl w:val="1"/>
        <w:rPr>
          <w:rFonts w:hint="eastAsia" w:ascii="楷体" w:hAnsi="楷体" w:eastAsia="楷体"/>
          <w:sz w:val="30"/>
          <w:szCs w:val="30"/>
        </w:rPr>
      </w:pPr>
      <w:r>
        <w:rPr>
          <w:rFonts w:hint="eastAsia" w:ascii="楷体" w:hAnsi="楷体" w:eastAsia="楷体"/>
          <w:sz w:val="30"/>
          <w:szCs w:val="30"/>
        </w:rPr>
        <w:t>一、机关运行经费支出情况</w:t>
      </w:r>
    </w:p>
    <w:p w14:paraId="467CEE00">
      <w:pPr>
        <w:jc w:val="left"/>
        <w:outlineLvl w:val="1"/>
        <w:rPr>
          <w:rFonts w:hint="eastAsia" w:ascii="楷体" w:hAnsi="楷体" w:eastAsia="楷体"/>
          <w:sz w:val="30"/>
          <w:szCs w:val="30"/>
        </w:rPr>
      </w:pPr>
      <w:r>
        <w:rPr>
          <w:rFonts w:hint="eastAsia" w:ascii="楷体" w:hAnsi="楷体" w:eastAsia="楷体"/>
          <w:sz w:val="30"/>
          <w:szCs w:val="30"/>
        </w:rPr>
        <w:t>二、国有资产占用情况</w:t>
      </w:r>
    </w:p>
    <w:p w14:paraId="41C3480C">
      <w:pPr>
        <w:jc w:val="left"/>
        <w:outlineLvl w:val="1"/>
        <w:rPr>
          <w:rFonts w:hint="eastAsia" w:ascii="楷体" w:hAnsi="楷体" w:eastAsia="楷体"/>
          <w:sz w:val="30"/>
          <w:szCs w:val="30"/>
        </w:rPr>
      </w:pPr>
      <w:r>
        <w:rPr>
          <w:rFonts w:hint="eastAsia" w:ascii="楷体" w:hAnsi="楷体" w:eastAsia="楷体"/>
          <w:sz w:val="30"/>
          <w:szCs w:val="30"/>
        </w:rPr>
        <w:t>三、政府采购支出情况</w:t>
      </w:r>
    </w:p>
    <w:p w14:paraId="7BAFCA39">
      <w:pPr>
        <w:jc w:val="left"/>
        <w:outlineLvl w:val="1"/>
        <w:rPr>
          <w:rFonts w:hint="eastAsia" w:ascii="楷体" w:hAnsi="楷体" w:eastAsia="楷体"/>
          <w:sz w:val="30"/>
          <w:szCs w:val="30"/>
        </w:rPr>
      </w:pPr>
      <w:r>
        <w:rPr>
          <w:rFonts w:hint="eastAsia" w:ascii="楷体" w:hAnsi="楷体" w:eastAsia="楷体"/>
          <w:sz w:val="30"/>
          <w:szCs w:val="30"/>
        </w:rPr>
        <w:t>四、部门绩效自评情况</w:t>
      </w:r>
    </w:p>
    <w:p w14:paraId="21EDF30E">
      <w:pPr>
        <w:jc w:val="left"/>
        <w:outlineLvl w:val="1"/>
        <w:rPr>
          <w:rFonts w:hint="eastAsia" w:ascii="楷体" w:hAnsi="楷体" w:eastAsia="楷体"/>
          <w:sz w:val="30"/>
          <w:szCs w:val="30"/>
        </w:rPr>
      </w:pPr>
      <w:r>
        <w:rPr>
          <w:rFonts w:hint="eastAsia" w:ascii="楷体" w:hAnsi="楷体" w:eastAsia="楷体"/>
          <w:sz w:val="30"/>
          <w:szCs w:val="30"/>
        </w:rPr>
        <w:t>五、其他重要事项情况说明</w:t>
      </w:r>
    </w:p>
    <w:p w14:paraId="40922DC9">
      <w:pPr>
        <w:jc w:val="left"/>
        <w:outlineLvl w:val="1"/>
        <w:rPr>
          <w:rFonts w:hint="eastAsia" w:ascii="楷体" w:hAnsi="楷体" w:eastAsia="楷体"/>
          <w:sz w:val="30"/>
          <w:szCs w:val="30"/>
        </w:rPr>
      </w:pPr>
      <w:r>
        <w:rPr>
          <w:rFonts w:hint="eastAsia" w:ascii="楷体" w:hAnsi="楷体" w:eastAsia="楷体"/>
          <w:sz w:val="30"/>
          <w:szCs w:val="30"/>
        </w:rPr>
        <w:t>六、相关口径说明</w:t>
      </w:r>
    </w:p>
    <w:p w14:paraId="42F35FB8">
      <w:pPr>
        <w:widowControl/>
        <w:snapToGrid w:val="0"/>
        <w:spacing w:before="100" w:after="100" w:line="360" w:lineRule="auto"/>
        <w:jc w:val="left"/>
        <w:outlineLvl w:val="0"/>
        <w:rPr>
          <w:rFonts w:hint="eastAsia" w:ascii="黑体" w:hAnsi="黑体" w:eastAsia="黑体"/>
          <w:sz w:val="30"/>
          <w:szCs w:val="30"/>
        </w:rPr>
      </w:pPr>
      <w:r>
        <w:rPr>
          <w:rFonts w:hint="eastAsia" w:ascii="黑体" w:hAnsi="黑体" w:eastAsia="黑体"/>
          <w:sz w:val="30"/>
          <w:szCs w:val="30"/>
        </w:rPr>
        <w:t>第五部分  名词解释</w:t>
      </w:r>
    </w:p>
    <w:p w14:paraId="0DABFEAC">
      <w:pPr>
        <w:jc w:val="center"/>
        <w:rPr>
          <w:rFonts w:hint="eastAsia" w:ascii="黑体" w:hAnsi="黑体" w:eastAsia="黑体"/>
          <w:sz w:val="32"/>
          <w:szCs w:val="32"/>
        </w:rPr>
      </w:pPr>
    </w:p>
    <w:p w14:paraId="1A55C462">
      <w:pPr>
        <w:jc w:val="center"/>
        <w:rPr>
          <w:rFonts w:hint="eastAsia" w:ascii="黑体" w:hAnsi="黑体" w:eastAsia="黑体"/>
          <w:sz w:val="32"/>
          <w:szCs w:val="32"/>
        </w:rPr>
      </w:pPr>
    </w:p>
    <w:p w14:paraId="675BAA68">
      <w:pPr>
        <w:jc w:val="center"/>
        <w:rPr>
          <w:rFonts w:hint="eastAsia" w:ascii="黑体" w:hAnsi="黑体" w:eastAsia="黑体"/>
          <w:sz w:val="32"/>
          <w:szCs w:val="32"/>
        </w:rPr>
      </w:pPr>
    </w:p>
    <w:p w14:paraId="42A54A92">
      <w:pPr>
        <w:jc w:val="center"/>
        <w:rPr>
          <w:rFonts w:hint="eastAsia" w:ascii="黑体" w:hAnsi="黑体" w:eastAsia="黑体"/>
          <w:sz w:val="32"/>
          <w:szCs w:val="32"/>
        </w:rPr>
      </w:pPr>
    </w:p>
    <w:p w14:paraId="5A2AA75E">
      <w:pPr>
        <w:jc w:val="center"/>
        <w:rPr>
          <w:rFonts w:hint="eastAsia" w:ascii="黑体" w:hAnsi="黑体" w:eastAsia="黑体"/>
          <w:sz w:val="32"/>
          <w:szCs w:val="32"/>
        </w:rPr>
      </w:pPr>
    </w:p>
    <w:p w14:paraId="3163A34E">
      <w:pPr>
        <w:jc w:val="center"/>
        <w:rPr>
          <w:rFonts w:hint="eastAsia" w:ascii="黑体" w:hAnsi="黑体" w:eastAsia="黑体"/>
          <w:sz w:val="32"/>
          <w:szCs w:val="32"/>
        </w:rPr>
      </w:pPr>
    </w:p>
    <w:p w14:paraId="567CBF3A">
      <w:pPr>
        <w:jc w:val="center"/>
        <w:rPr>
          <w:rFonts w:hint="eastAsia" w:ascii="黑体" w:hAnsi="黑体" w:eastAsia="黑体"/>
          <w:sz w:val="32"/>
          <w:szCs w:val="32"/>
        </w:rPr>
      </w:pPr>
    </w:p>
    <w:p w14:paraId="0AC0F063">
      <w:pPr>
        <w:rPr>
          <w:rFonts w:hint="eastAsia" w:ascii="黑体" w:hAnsi="黑体" w:eastAsia="黑体"/>
          <w:sz w:val="32"/>
          <w:szCs w:val="32"/>
        </w:rPr>
      </w:pPr>
    </w:p>
    <w:p w14:paraId="26D2B10D">
      <w:pPr>
        <w:jc w:val="center"/>
        <w:outlineLvl w:val="0"/>
        <w:rPr>
          <w:rFonts w:hint="eastAsia" w:ascii="黑体" w:hAnsi="黑体" w:eastAsia="黑体"/>
          <w:sz w:val="32"/>
          <w:szCs w:val="32"/>
        </w:rPr>
      </w:pPr>
      <w:r>
        <w:rPr>
          <w:rFonts w:hint="eastAsia" w:ascii="黑体" w:hAnsi="黑体" w:eastAsia="黑体"/>
          <w:sz w:val="32"/>
          <w:szCs w:val="32"/>
        </w:rPr>
        <w:t>第一部分  部门概况</w:t>
      </w:r>
    </w:p>
    <w:p w14:paraId="7BDF0434">
      <w:pPr>
        <w:spacing w:line="600" w:lineRule="exact"/>
        <w:ind w:firstLine="600" w:firstLineChars="200"/>
        <w:outlineLvl w:val="1"/>
        <w:rPr>
          <w:rFonts w:hint="eastAsia" w:ascii="黑体" w:hAnsi="黑体" w:eastAsia="黑体"/>
          <w:sz w:val="30"/>
          <w:szCs w:val="30"/>
          <w:lang w:val="en-US" w:eastAsia="zh-CN"/>
        </w:rPr>
      </w:pPr>
      <w:r>
        <w:rPr>
          <w:rFonts w:hint="eastAsia" w:ascii="黑体" w:hAnsi="黑体" w:eastAsia="黑体"/>
          <w:sz w:val="30"/>
          <w:szCs w:val="30"/>
        </w:rPr>
        <w:t>一、主要职</w:t>
      </w:r>
      <w:r>
        <w:rPr>
          <w:rFonts w:hint="eastAsia" w:ascii="黑体" w:hAnsi="黑体" w:eastAsia="黑体"/>
          <w:sz w:val="30"/>
          <w:szCs w:val="30"/>
          <w:lang w:val="en-US" w:eastAsia="zh-CN"/>
        </w:rPr>
        <w:t>责</w:t>
      </w:r>
    </w:p>
    <w:p w14:paraId="35B13FD8">
      <w:pPr>
        <w:widowControl/>
        <w:snapToGrid w:val="0"/>
        <w:spacing w:before="100" w:after="100" w:line="600" w:lineRule="exact"/>
        <w:ind w:firstLine="538"/>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一是宣传和贯彻执行党的路线、方针、政策和上级党组织及本镇党委的决议；二是制定和组织实施经济、科技、社会发展，组织实施招商引资和人才建设；三是组织实施村镇规划及重点项目实施、公共基础设施建设；四是组织实施护林防火及生态建设，负责域内扶贫、产业结构转型升级、民政、计生、残联、科教、文卫、民宗、体育，维护社会稳定。五是大力开展对环境污染的治理，加强生态环境保护；六是加强社区建设，提高人民群众和社会组织的自我服务和自我管理能力，控制人口增长，使之保持在适度状态，坚持富民惠民，提升群众幸福指数；七是实施乡村振兴，谋划迈向共同富裕。</w:t>
      </w:r>
    </w:p>
    <w:p w14:paraId="2EEA23EC">
      <w:pPr>
        <w:widowControl/>
        <w:snapToGrid w:val="0"/>
        <w:spacing w:before="100" w:after="100" w:line="600" w:lineRule="exact"/>
        <w:ind w:firstLine="600" w:firstLineChars="200"/>
        <w:jc w:val="left"/>
        <w:outlineLvl w:val="2"/>
        <w:rPr>
          <w:rFonts w:ascii="黑体" w:hAnsi="黑体" w:eastAsia="黑体"/>
          <w:sz w:val="30"/>
          <w:szCs w:val="30"/>
        </w:rPr>
      </w:pPr>
      <w:r>
        <w:rPr>
          <w:rFonts w:hint="eastAsia" w:ascii="黑体" w:hAnsi="黑体" w:eastAsia="黑体"/>
          <w:sz w:val="30"/>
          <w:szCs w:val="30"/>
        </w:rPr>
        <w:t>二、部门基本情况</w:t>
      </w:r>
    </w:p>
    <w:p w14:paraId="333ED17F">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（一）机构设置情况</w:t>
      </w:r>
    </w:p>
    <w:p w14:paraId="0BF7C2FE">
      <w:pPr>
        <w:spacing w:line="600" w:lineRule="exact"/>
        <w:ind w:firstLine="600" w:firstLineChars="200"/>
        <w:rPr>
          <w:rFonts w:ascii="仿宋_GB2312" w:eastAsia="仿宋_GB2312"/>
          <w:sz w:val="30"/>
          <w:szCs w:val="30"/>
        </w:rPr>
      </w:pPr>
      <w:r>
        <w:rPr>
          <w:rFonts w:hint="eastAsia" w:ascii="仿宋_GB2312" w:eastAsia="仿宋_GB2312"/>
          <w:sz w:val="30"/>
          <w:szCs w:val="30"/>
        </w:rPr>
        <w:t>我部门共设置8个内设机构，包括：党政办公室、基层党建办公室、经济发展办公室、社会事务办公室、平安法治办公室、农业农村发展服务中心、党群服务中心（新时代文明实践所）、综合行政执法大队。</w:t>
      </w:r>
    </w:p>
    <w:p w14:paraId="3B00332F">
      <w:pPr>
        <w:spacing w:line="600" w:lineRule="exact"/>
        <w:ind w:firstLine="600" w:firstLineChars="200"/>
        <w:rPr>
          <w:rFonts w:ascii="仿宋_GB2312" w:eastAsia="仿宋_GB2312"/>
          <w:sz w:val="30"/>
          <w:szCs w:val="30"/>
        </w:rPr>
      </w:pPr>
      <w:r>
        <w:rPr>
          <w:rFonts w:hint="eastAsia" w:ascii="仿宋_GB2312" w:eastAsia="仿宋_GB2312"/>
          <w:sz w:val="30"/>
          <w:szCs w:val="30"/>
        </w:rPr>
        <w:t>所属单位0个。</w:t>
      </w:r>
    </w:p>
    <w:p w14:paraId="11B872A9">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（二）决算单位构成情况</w:t>
      </w:r>
    </w:p>
    <w:p w14:paraId="6C13760A">
      <w:pPr>
        <w:spacing w:line="600" w:lineRule="exact"/>
        <w:ind w:firstLine="600" w:firstLineChars="200"/>
        <w:rPr>
          <w:rFonts w:ascii="仿宋_GB2312" w:eastAsia="仿宋_GB2312"/>
          <w:sz w:val="30"/>
          <w:szCs w:val="30"/>
        </w:rPr>
      </w:pPr>
      <w:r>
        <w:rPr>
          <w:rFonts w:hint="eastAsia" w:ascii="仿宋_GB2312" w:eastAsia="仿宋_GB2312"/>
          <w:sz w:val="30"/>
          <w:szCs w:val="30"/>
        </w:rPr>
        <w:t>纳入我部门2024年度部门决算编报的单位共</w:t>
      </w:r>
      <w:r>
        <w:rPr>
          <w:rFonts w:hint="eastAsia" w:ascii="仿宋_GB2312" w:hAnsi="仿宋_GB2312" w:eastAsia="仿宋_GB2312" w:cs="仿宋_GB2312"/>
          <w:sz w:val="30"/>
        </w:rPr>
        <w:t>1</w:t>
      </w:r>
      <w:r>
        <w:rPr>
          <w:rFonts w:hint="eastAsia" w:ascii="仿宋_GB2312" w:eastAsia="仿宋_GB2312"/>
          <w:sz w:val="30"/>
          <w:szCs w:val="30"/>
        </w:rPr>
        <w:t>个。分别是：</w:t>
      </w:r>
    </w:p>
    <w:p w14:paraId="41A443C3">
      <w:pPr>
        <w:ind w:firstLine="600" w:firstLineChars="2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石林彝族自治县圭山镇人民政府。</w:t>
      </w:r>
    </w:p>
    <w:p w14:paraId="55C8597E">
      <w:pPr>
        <w:ind w:firstLine="600" w:firstLineChars="200"/>
        <w:rPr>
          <w:rFonts w:hint="eastAsia" w:ascii="楷体" w:hAnsi="楷体" w:eastAsia="楷体"/>
          <w:sz w:val="30"/>
          <w:szCs w:val="30"/>
        </w:rPr>
      </w:pPr>
      <w:r>
        <w:rPr>
          <w:rFonts w:hint="eastAsia" w:ascii="仿宋_GB2312" w:eastAsia="仿宋_GB2312"/>
          <w:sz w:val="30"/>
          <w:szCs w:val="30"/>
        </w:rPr>
        <w:t>纳入我部门2024年度部门决算编报的单位与我部门所属单位范围保持一致。</w:t>
      </w:r>
    </w:p>
    <w:p w14:paraId="021E25D2">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（三）部门人员和车辆的编制及实有情况</w:t>
      </w:r>
    </w:p>
    <w:p w14:paraId="599DA41B">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我部门2024年末编制内实有人员73</w:t>
      </w:r>
      <w:r>
        <w:rPr>
          <w:rFonts w:hint="eastAsia" w:ascii="仿宋_GB2312" w:hAnsi="仿宋_GB2312" w:eastAsia="仿宋_GB2312" w:cs="仿宋_GB2312"/>
          <w:kern w:val="0"/>
          <w:sz w:val="30"/>
          <w:szCs w:val="30"/>
        </w:rPr>
        <w:t>人。包括财政拨款开支经费的：公务员</w:t>
      </w:r>
      <w:r>
        <w:rPr>
          <w:rFonts w:hint="eastAsia" w:ascii="仿宋_GB2312" w:hAnsi="仿宋_GB2312" w:eastAsia="仿宋_GB2312" w:cs="仿宋_GB2312"/>
          <w:sz w:val="30"/>
          <w:szCs w:val="30"/>
        </w:rPr>
        <w:t>27</w:t>
      </w:r>
      <w:r>
        <w:rPr>
          <w:rFonts w:hint="eastAsia" w:ascii="仿宋_GB2312" w:hAnsi="仿宋_GB2312" w:eastAsia="仿宋_GB2312" w:cs="仿宋_GB2312"/>
          <w:kern w:val="0"/>
          <w:sz w:val="30"/>
          <w:szCs w:val="30"/>
        </w:rPr>
        <w:t>人，参照公务员法管理人员</w:t>
      </w:r>
      <w:r>
        <w:rPr>
          <w:rFonts w:hint="eastAsia" w:ascii="仿宋_GB2312" w:hAnsi="仿宋_GB2312" w:eastAsia="仿宋_GB2312" w:cs="仿宋_GB2312"/>
          <w:sz w:val="30"/>
          <w:szCs w:val="30"/>
        </w:rPr>
        <w:t>0</w:t>
      </w:r>
      <w:r>
        <w:rPr>
          <w:rFonts w:hint="eastAsia" w:ascii="仿宋_GB2312" w:hAnsi="仿宋_GB2312" w:eastAsia="仿宋_GB2312" w:cs="仿宋_GB2312"/>
          <w:kern w:val="0"/>
          <w:sz w:val="30"/>
          <w:szCs w:val="30"/>
        </w:rPr>
        <w:t>人，事业管理人员和专业技术人员</w:t>
      </w:r>
      <w:r>
        <w:rPr>
          <w:rFonts w:hint="eastAsia" w:ascii="仿宋_GB2312" w:hAnsi="仿宋_GB2312" w:eastAsia="仿宋_GB2312" w:cs="仿宋_GB2312"/>
          <w:sz w:val="30"/>
          <w:szCs w:val="30"/>
        </w:rPr>
        <w:t>45</w:t>
      </w:r>
      <w:r>
        <w:rPr>
          <w:rFonts w:hint="eastAsia" w:ascii="仿宋_GB2312" w:hAnsi="仿宋_GB2312" w:eastAsia="仿宋_GB2312" w:cs="仿宋_GB2312"/>
          <w:kern w:val="0"/>
          <w:sz w:val="30"/>
          <w:szCs w:val="30"/>
        </w:rPr>
        <w:t>人，机关和事业工人</w:t>
      </w:r>
      <w:r>
        <w:rPr>
          <w:rFonts w:hint="eastAsia" w:ascii="仿宋_GB2312" w:hAnsi="仿宋_GB2312" w:eastAsia="仿宋_GB2312" w:cs="仿宋_GB2312"/>
          <w:sz w:val="30"/>
          <w:szCs w:val="30"/>
        </w:rPr>
        <w:t>1</w:t>
      </w:r>
      <w:r>
        <w:rPr>
          <w:rFonts w:hint="eastAsia" w:ascii="仿宋_GB2312" w:hAnsi="仿宋_GB2312" w:eastAsia="仿宋_GB2312" w:cs="仿宋_GB2312"/>
          <w:kern w:val="0"/>
          <w:sz w:val="30"/>
          <w:szCs w:val="30"/>
        </w:rPr>
        <w:t>人；经费自理人员</w:t>
      </w:r>
      <w:r>
        <w:rPr>
          <w:rFonts w:hint="eastAsia" w:ascii="仿宋_GB2312" w:hAnsi="仿宋_GB2312" w:eastAsia="仿宋_GB2312" w:cs="仿宋_GB2312"/>
          <w:sz w:val="30"/>
          <w:szCs w:val="30"/>
        </w:rPr>
        <w:t>0</w:t>
      </w:r>
      <w:r>
        <w:rPr>
          <w:rFonts w:hint="eastAsia" w:ascii="仿宋_GB2312" w:hAnsi="仿宋_GB2312" w:eastAsia="仿宋_GB2312" w:cs="仿宋_GB2312"/>
          <w:kern w:val="0"/>
          <w:sz w:val="30"/>
          <w:szCs w:val="30"/>
        </w:rPr>
        <w:t>人。</w:t>
      </w:r>
    </w:p>
    <w:p w14:paraId="0FAD9035">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rPr>
        <w:t>我部门2024年末其他人员6人。包括财政拨款开支经费的人员6人；经费自理人员0人。</w:t>
      </w:r>
    </w:p>
    <w:p w14:paraId="1081F70E">
      <w:pPr>
        <w:spacing w:line="60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年末尚未移交养老保险基金发放养老金的离退休人员共计</w:t>
      </w:r>
      <w:r>
        <w:rPr>
          <w:rFonts w:hint="eastAsia" w:ascii="仿宋_GB2312" w:hAnsi="仿宋_GB2312" w:eastAsia="仿宋_GB2312" w:cs="仿宋_GB2312"/>
          <w:sz w:val="30"/>
          <w:szCs w:val="30"/>
        </w:rPr>
        <w:t>0</w:t>
      </w:r>
      <w:r>
        <w:rPr>
          <w:rFonts w:hint="eastAsia" w:ascii="仿宋_GB2312" w:hAnsi="仿宋_GB2312" w:eastAsia="仿宋_GB2312" w:cs="仿宋_GB2312"/>
          <w:kern w:val="0"/>
          <w:sz w:val="30"/>
          <w:szCs w:val="30"/>
        </w:rPr>
        <w:t>人（离休</w:t>
      </w:r>
      <w:r>
        <w:rPr>
          <w:rFonts w:hint="eastAsia" w:ascii="仿宋_GB2312" w:hAnsi="仿宋_GB2312" w:eastAsia="仿宋_GB2312" w:cs="仿宋_GB2312"/>
          <w:sz w:val="30"/>
          <w:szCs w:val="30"/>
        </w:rPr>
        <w:t>0</w:t>
      </w:r>
      <w:r>
        <w:rPr>
          <w:rFonts w:hint="eastAsia" w:ascii="仿宋_GB2312" w:hAnsi="仿宋_GB2312" w:eastAsia="仿宋_GB2312" w:cs="仿宋_GB2312"/>
          <w:kern w:val="0"/>
          <w:sz w:val="30"/>
          <w:szCs w:val="30"/>
        </w:rPr>
        <w:t>人，退休</w:t>
      </w:r>
      <w:r>
        <w:rPr>
          <w:rFonts w:hint="eastAsia" w:ascii="仿宋_GB2312" w:hAnsi="仿宋_GB2312" w:eastAsia="仿宋_GB2312" w:cs="仿宋_GB2312"/>
          <w:sz w:val="30"/>
          <w:szCs w:val="30"/>
        </w:rPr>
        <w:t>0</w:t>
      </w:r>
      <w:r>
        <w:rPr>
          <w:rFonts w:hint="eastAsia" w:ascii="仿宋_GB2312" w:hAnsi="仿宋_GB2312" w:eastAsia="仿宋_GB2312" w:cs="仿宋_GB2312"/>
          <w:kern w:val="0"/>
          <w:sz w:val="30"/>
          <w:szCs w:val="30"/>
        </w:rPr>
        <w:t>人）。年末由养老保险基金发放养老金的离退休人员</w:t>
      </w:r>
      <w:r>
        <w:rPr>
          <w:rFonts w:hint="eastAsia" w:ascii="仿宋_GB2312" w:hAnsi="仿宋_GB2312" w:eastAsia="仿宋_GB2312" w:cs="仿宋_GB2312"/>
          <w:sz w:val="30"/>
          <w:szCs w:val="30"/>
        </w:rPr>
        <w:t>40</w:t>
      </w:r>
      <w:r>
        <w:rPr>
          <w:rFonts w:hint="eastAsia" w:ascii="仿宋_GB2312" w:hAnsi="仿宋_GB2312" w:eastAsia="仿宋_GB2312" w:cs="仿宋_GB2312"/>
          <w:kern w:val="0"/>
          <w:sz w:val="30"/>
          <w:szCs w:val="30"/>
        </w:rPr>
        <w:t>人（离休</w:t>
      </w:r>
      <w:r>
        <w:rPr>
          <w:rFonts w:ascii="仿宋_GB2312" w:hAnsi="仿宋_GB2312" w:eastAsia="仿宋_GB2312" w:cs="仿宋_GB2312"/>
          <w:sz w:val="30"/>
          <w:szCs w:val="30"/>
        </w:rPr>
        <w:t>1</w:t>
      </w:r>
      <w:r>
        <w:rPr>
          <w:rFonts w:hint="eastAsia" w:ascii="仿宋_GB2312" w:hAnsi="仿宋_GB2312" w:eastAsia="仿宋_GB2312" w:cs="仿宋_GB2312"/>
          <w:kern w:val="0"/>
          <w:sz w:val="30"/>
          <w:szCs w:val="30"/>
        </w:rPr>
        <w:t>人，退休</w:t>
      </w:r>
      <w:r>
        <w:rPr>
          <w:rFonts w:ascii="仿宋_GB2312" w:hAnsi="仿宋_GB2312" w:eastAsia="仿宋_GB2312" w:cs="仿宋_GB2312"/>
          <w:sz w:val="30"/>
          <w:szCs w:val="30"/>
        </w:rPr>
        <w:t>39</w:t>
      </w:r>
      <w:r>
        <w:rPr>
          <w:rFonts w:hint="eastAsia" w:ascii="仿宋_GB2312" w:hAnsi="仿宋_GB2312" w:eastAsia="仿宋_GB2312" w:cs="仿宋_GB2312"/>
          <w:kern w:val="0"/>
          <w:sz w:val="30"/>
          <w:szCs w:val="30"/>
        </w:rPr>
        <w:t>人）。年末遗属</w:t>
      </w:r>
      <w:r>
        <w:rPr>
          <w:rFonts w:hint="eastAsia" w:ascii="仿宋_GB2312" w:hAnsi="仿宋_GB2312" w:eastAsia="仿宋_GB2312" w:cs="仿宋_GB2312"/>
          <w:sz w:val="30"/>
          <w:szCs w:val="30"/>
        </w:rPr>
        <w:t>24</w:t>
      </w:r>
      <w:r>
        <w:rPr>
          <w:rFonts w:hint="eastAsia" w:ascii="仿宋_GB2312" w:hAnsi="仿宋_GB2312" w:eastAsia="仿宋_GB2312" w:cs="仿宋_GB2312"/>
          <w:kern w:val="0"/>
          <w:sz w:val="30"/>
          <w:szCs w:val="30"/>
        </w:rPr>
        <w:t>人。</w:t>
      </w:r>
    </w:p>
    <w:p w14:paraId="64EF9798">
      <w:pPr>
        <w:spacing w:line="600" w:lineRule="exact"/>
        <w:ind w:firstLine="600" w:firstLineChars="200"/>
        <w:rPr>
          <w:rFonts w:hint="eastAsia" w:ascii="仿宋_GB2312" w:hAnsi="宋体" w:eastAsia="仿宋_GB2312" w:cs="Arial"/>
          <w:color w:val="FF0000"/>
          <w:kern w:val="0"/>
          <w:sz w:val="30"/>
          <w:szCs w:val="30"/>
        </w:rPr>
      </w:pPr>
      <w:r>
        <w:rPr>
          <w:rFonts w:hint="eastAsia" w:ascii="仿宋_GB2312" w:hAnsi="仿宋_GB2312" w:eastAsia="仿宋_GB2312" w:cs="仿宋_GB2312"/>
          <w:sz w:val="30"/>
          <w:szCs w:val="30"/>
        </w:rPr>
        <w:t>车辆编制</w:t>
      </w:r>
      <w:r>
        <w:rPr>
          <w:rFonts w:ascii="仿宋_GB2312" w:hAnsi="仿宋_GB2312" w:eastAsia="仿宋_GB2312" w:cs="仿宋_GB2312"/>
          <w:sz w:val="30"/>
          <w:szCs w:val="30"/>
        </w:rPr>
        <w:t>13</w:t>
      </w:r>
      <w:r>
        <w:rPr>
          <w:rFonts w:hint="eastAsia" w:ascii="仿宋_GB2312" w:hAnsi="仿宋_GB2312" w:eastAsia="仿宋_GB2312" w:cs="仿宋_GB2312"/>
          <w:sz w:val="30"/>
          <w:szCs w:val="30"/>
        </w:rPr>
        <w:t>辆，在编实有车辆</w:t>
      </w:r>
      <w:r>
        <w:rPr>
          <w:rFonts w:ascii="仿宋_GB2312" w:hAnsi="仿宋_GB2312" w:eastAsia="仿宋_GB2312" w:cs="仿宋_GB2312"/>
          <w:sz w:val="30"/>
          <w:szCs w:val="30"/>
        </w:rPr>
        <w:t>13</w:t>
      </w:r>
      <w:r>
        <w:rPr>
          <w:rFonts w:hint="eastAsia" w:ascii="仿宋_GB2312" w:hAnsi="仿宋_GB2312" w:eastAsia="仿宋_GB2312" w:cs="仿宋_GB2312"/>
          <w:sz w:val="30"/>
          <w:szCs w:val="30"/>
        </w:rPr>
        <w:t>辆，超编</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辆。</w:t>
      </w:r>
    </w:p>
    <w:p w14:paraId="5697954F">
      <w:pPr>
        <w:pStyle w:val="10"/>
        <w:numPr>
          <w:ilvl w:val="0"/>
          <w:numId w:val="1"/>
        </w:numPr>
        <w:spacing w:line="600" w:lineRule="exact"/>
        <w:ind w:firstLineChars="0"/>
        <w:outlineLvl w:val="1"/>
        <w:rPr>
          <w:rFonts w:hint="eastAsia" w:ascii="黑体" w:hAnsi="黑体" w:eastAsia="黑体"/>
          <w:sz w:val="30"/>
          <w:szCs w:val="30"/>
        </w:rPr>
      </w:pPr>
      <w:r>
        <w:rPr>
          <w:rFonts w:hint="eastAsia" w:ascii="黑体" w:hAnsi="黑体" w:eastAsia="黑体"/>
          <w:sz w:val="30"/>
          <w:szCs w:val="30"/>
        </w:rPr>
        <w:t>重点工作概述</w:t>
      </w:r>
    </w:p>
    <w:p w14:paraId="23B01DBE">
      <w:pPr>
        <w:widowControl/>
        <w:snapToGrid w:val="0"/>
        <w:spacing w:before="100" w:after="100" w:line="600" w:lineRule="exact"/>
        <w:ind w:firstLine="538"/>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 xml:space="preserve">坚持以习近平新时代中国特色社会主义思想为指导，全面贯彻落实党的二十大和二十届二中、三中全会精神，深入贯彻落实习近平总书记考察云南重要讲话精神和重要指示批示精神，在县委、县政府和镇党委的领导下，紧扣省、市、县决策部署，锚定“红色胜地、绿色长廊、田园圭山”发展定位，全力以赴稳经济、增动能、惠民生、防风险，以新担当、新作为努力推动圭山镇高质量发展迈出新步伐、取得新成绩。 </w:t>
      </w:r>
    </w:p>
    <w:p w14:paraId="2A1F26D8">
      <w:pPr>
        <w:widowControl/>
        <w:snapToGrid w:val="0"/>
        <w:spacing w:before="100" w:after="100" w:line="600" w:lineRule="exact"/>
        <w:ind w:firstLine="538"/>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1.产业提质增效。经济运行稳健，超额完成财税任务，村集体经济发展向好。重点项目（如人参果分拣中心）投产，注入新活力。农业严守“两底线”，粮食稳产增收，特色水果、烤烟产业效益显著提升，探索黑松露新模式，延伸产业链（苹果分拣线、冷库升级），推广科技培训。文旅亮点突出，改造提升红色教育基地，整合提升旅游设施，串联景点融入全域旅游，糯黑村获评省级金牌旅游村，红色遗址获多项称号。</w:t>
      </w:r>
    </w:p>
    <w:p w14:paraId="43FB0199">
      <w:pPr>
        <w:widowControl/>
        <w:snapToGrid w:val="0"/>
        <w:spacing w:before="100" w:after="100" w:line="600" w:lineRule="exact"/>
        <w:ind w:firstLine="538"/>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2.乡村绿美宜居。完善基础设施，推进厕所革命、村居环境及道路修缮。深化污水治理、垃圾“收转运”一体化。生态保护常抓不懈，严格落实林长、河（湖）长制，义务植树。规划引领，运用“千万工程”经验植绿美化，创建绿美乡镇，常态化清洁整治，提升村貌。</w:t>
      </w:r>
    </w:p>
    <w:p w14:paraId="0F79294C">
      <w:pPr>
        <w:widowControl/>
        <w:snapToGrid w:val="0"/>
        <w:spacing w:before="100" w:after="100" w:line="600" w:lineRule="exact"/>
        <w:ind w:firstLine="538"/>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3.民生持续改善。精准落实全民参保、惠农补贴、社会救助（低保、特困、临时救助），关爱“一老一小”（高龄补贴、儿童救助、幸福食堂）。巩固脱贫成果，保障脱贫收入增长，落实教育帮扶、控辍保学，设公益岗促就业。完成多项水利工程（饮水、抗旱设施）。压实就业培训责任，扶持创业，丰富群众文化生活。</w:t>
      </w:r>
    </w:p>
    <w:p w14:paraId="36320381">
      <w:pPr>
        <w:widowControl/>
        <w:snapToGrid w:val="0"/>
        <w:spacing w:before="100" w:after="100" w:line="600" w:lineRule="exact"/>
        <w:ind w:firstLine="538"/>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4.平安稳固深化。坚持“枫桥经验”，健全治理机制，普法宣传入户，培养“法律明白人”，实现“五级网格”全覆盖，有效调解矛盾、化解积案。安全生产常查严管（闭环整改），完成地灾治理，组织全镇应急演练。严抓食品安全、扫黑除恶及电诈防控，超额完成征兵任务。</w:t>
      </w:r>
    </w:p>
    <w:p w14:paraId="37BD3CDD">
      <w:pPr>
        <w:widowControl/>
        <w:snapToGrid w:val="0"/>
        <w:spacing w:before="100" w:after="100" w:line="600" w:lineRule="exact"/>
        <w:ind w:firstLine="538"/>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5.政府加强建设。坚持党的领导，严格决策，深化法治建设，自觉接受监督高效办复建议提案，加强政务公开优化服务，开展党纪学习教育，全面从严治党（巡察整改、八项规定、整治作风）。</w:t>
      </w:r>
    </w:p>
    <w:p w14:paraId="1047D18B">
      <w:pPr>
        <w:spacing w:line="600" w:lineRule="exact"/>
        <w:jc w:val="left"/>
        <w:rPr>
          <w:rFonts w:hint="eastAsia" w:ascii="仿宋_GB2312" w:hAnsi="宋体" w:eastAsia="仿宋_GB2312" w:cs="Arial"/>
          <w:kern w:val="0"/>
          <w:sz w:val="30"/>
          <w:szCs w:val="30"/>
        </w:rPr>
      </w:pPr>
    </w:p>
    <w:p w14:paraId="2E3E6CCE">
      <w:pPr>
        <w:jc w:val="center"/>
        <w:outlineLvl w:val="0"/>
        <w:rPr>
          <w:rFonts w:hint="eastAsia" w:ascii="黑体" w:hAnsi="黑体" w:eastAsia="黑体"/>
          <w:sz w:val="32"/>
          <w:szCs w:val="32"/>
        </w:rPr>
      </w:pPr>
      <w:r>
        <w:rPr>
          <w:rFonts w:hint="eastAsia" w:ascii="黑体" w:hAnsi="黑体" w:eastAsia="黑体"/>
          <w:sz w:val="32"/>
          <w:szCs w:val="32"/>
        </w:rPr>
        <w:t>第二部分  2024年度部门决算表</w:t>
      </w:r>
    </w:p>
    <w:p w14:paraId="2BE0F43A">
      <w:pPr>
        <w:spacing w:line="600" w:lineRule="exact"/>
        <w:ind w:firstLine="600" w:firstLineChars="200"/>
        <w:jc w:val="center"/>
        <w:outlineLvl w:val="1"/>
        <w:rPr>
          <w:rFonts w:ascii="仿宋_GB2312" w:eastAsia="仿宋_GB2312"/>
          <w:sz w:val="30"/>
          <w:szCs w:val="30"/>
        </w:rPr>
      </w:pPr>
      <w:r>
        <w:rPr>
          <w:rFonts w:hint="eastAsia" w:ascii="仿宋_GB2312" w:eastAsia="仿宋_GB2312"/>
          <w:sz w:val="30"/>
          <w:szCs w:val="30"/>
        </w:rPr>
        <w:t>（详见附件）</w:t>
      </w:r>
    </w:p>
    <w:p w14:paraId="7006234B">
      <w:pPr>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备注：本部门2024年度无国有资本经营预算财政拨款收入，《国有资本经营预算财政拨款收入支出决算表》为空表。</w:t>
      </w:r>
    </w:p>
    <w:p w14:paraId="3684E65D">
      <w:pPr>
        <w:ind w:firstLine="600" w:firstLineChars="200"/>
        <w:rPr>
          <w:rFonts w:hint="eastAsia" w:ascii="仿宋_GB2312" w:hAnsi="仿宋_GB2312" w:eastAsia="仿宋_GB2312" w:cs="仿宋_GB2312"/>
          <w:kern w:val="0"/>
          <w:sz w:val="30"/>
          <w:szCs w:val="30"/>
        </w:rPr>
      </w:pPr>
    </w:p>
    <w:p w14:paraId="238649D7">
      <w:pPr>
        <w:jc w:val="center"/>
        <w:outlineLvl w:val="0"/>
        <w:rPr>
          <w:rFonts w:hint="eastAsia" w:ascii="黑体" w:hAnsi="黑体" w:eastAsia="黑体"/>
          <w:sz w:val="32"/>
          <w:szCs w:val="32"/>
        </w:rPr>
      </w:pPr>
      <w:r>
        <w:rPr>
          <w:rFonts w:hint="eastAsia" w:ascii="黑体" w:hAnsi="黑体" w:eastAsia="黑体"/>
          <w:sz w:val="32"/>
          <w:szCs w:val="32"/>
        </w:rPr>
        <w:t>第三部分  2024年度部门决算情况说明</w:t>
      </w:r>
    </w:p>
    <w:p w14:paraId="71CB7E97">
      <w:pPr>
        <w:ind w:firstLine="600" w:firstLineChars="200"/>
        <w:jc w:val="left"/>
        <w:outlineLvl w:val="1"/>
        <w:rPr>
          <w:rFonts w:hint="eastAsia" w:ascii="黑体" w:hAnsi="黑体" w:eastAsia="黑体"/>
          <w:sz w:val="30"/>
          <w:szCs w:val="30"/>
        </w:rPr>
      </w:pPr>
      <w:r>
        <w:rPr>
          <w:rFonts w:hint="eastAsia" w:ascii="黑体" w:hAnsi="黑体" w:eastAsia="黑体"/>
          <w:sz w:val="30"/>
          <w:szCs w:val="30"/>
        </w:rPr>
        <w:t>一、收入决算情况说明</w:t>
      </w:r>
    </w:p>
    <w:p w14:paraId="26C45D9E">
      <w:pPr>
        <w:widowControl/>
        <w:snapToGrid w:val="0"/>
        <w:spacing w:before="100" w:after="100" w:line="600" w:lineRule="exact"/>
        <w:ind w:firstLine="538"/>
        <w:jc w:val="left"/>
        <w:rPr>
          <w:rFonts w:ascii="仿宋_GB2312" w:eastAsia="仿宋_GB2312"/>
          <w:sz w:val="30"/>
          <w:szCs w:val="30"/>
        </w:rPr>
      </w:pPr>
      <w:r>
        <w:rPr>
          <w:rFonts w:hint="eastAsia" w:ascii="仿宋_GB2312" w:hAnsi="仿宋_GB2312" w:eastAsia="仿宋_GB2312" w:cs="仿宋_GB2312"/>
          <w:sz w:val="30"/>
          <w:lang w:val="zh-CN"/>
        </w:rPr>
        <w:t>石林彝族自治县圭山镇人民政府</w:t>
      </w:r>
      <w:r>
        <w:rPr>
          <w:rFonts w:hint="eastAsia" w:ascii="仿宋_GB2312" w:eastAsia="仿宋_GB2312"/>
          <w:sz w:val="30"/>
          <w:szCs w:val="30"/>
        </w:rPr>
        <w:t>2024年度收入合计</w:t>
      </w:r>
      <w:r>
        <w:rPr>
          <w:rFonts w:hint="eastAsia" w:ascii="仿宋_GB2312" w:hAnsi="仿宋_GB2312" w:eastAsia="仿宋_GB2312" w:cs="仿宋_GB2312"/>
          <w:sz w:val="30"/>
          <w:lang w:val="zh-CN"/>
        </w:rPr>
        <w:t>34071008.16</w:t>
      </w:r>
      <w:r>
        <w:rPr>
          <w:rFonts w:hint="eastAsia" w:ascii="仿宋_GB2312" w:eastAsia="仿宋_GB2312"/>
          <w:sz w:val="30"/>
          <w:szCs w:val="30"/>
        </w:rPr>
        <w:t>元。其中：财政拨款收入</w:t>
      </w:r>
      <w:r>
        <w:rPr>
          <w:rFonts w:hint="eastAsia" w:ascii="仿宋_GB2312" w:hAnsi="仿宋_GB2312" w:eastAsia="仿宋_GB2312" w:cs="仿宋_GB2312"/>
          <w:sz w:val="30"/>
          <w:lang w:val="zh-CN"/>
        </w:rPr>
        <w:t>31258442.16</w:t>
      </w:r>
      <w:r>
        <w:rPr>
          <w:rFonts w:hint="eastAsia" w:ascii="仿宋_GB2312" w:eastAsia="仿宋_GB2312"/>
          <w:sz w:val="30"/>
          <w:szCs w:val="30"/>
        </w:rPr>
        <w:t>元，占总收入的</w:t>
      </w:r>
      <w:r>
        <w:rPr>
          <w:rFonts w:hint="eastAsia" w:ascii="仿宋_GB2312" w:hAnsi="仿宋_GB2312" w:eastAsia="仿宋_GB2312" w:cs="仿宋_GB2312"/>
          <w:sz w:val="30"/>
          <w:lang w:val="zh-CN"/>
        </w:rPr>
        <w:t>91.74</w:t>
      </w:r>
      <w:r>
        <w:rPr>
          <w:rFonts w:hint="eastAsia" w:ascii="仿宋_GB2312" w:eastAsia="仿宋_GB2312"/>
          <w:sz w:val="30"/>
          <w:szCs w:val="30"/>
        </w:rPr>
        <w:t>%；无上级补助收入；无事业收入（含教育收费）；无经营收入；无附属单位上缴收入；其他收入</w:t>
      </w:r>
      <w:r>
        <w:rPr>
          <w:rFonts w:hint="eastAsia" w:ascii="仿宋_GB2312" w:hAnsi="仿宋_GB2312" w:eastAsia="仿宋_GB2312" w:cs="仿宋_GB2312"/>
          <w:sz w:val="30"/>
          <w:lang w:val="zh-CN"/>
        </w:rPr>
        <w:t>2812566.00</w:t>
      </w:r>
      <w:r>
        <w:rPr>
          <w:rFonts w:hint="eastAsia" w:ascii="仿宋_GB2312" w:eastAsia="仿宋_GB2312"/>
          <w:sz w:val="30"/>
          <w:szCs w:val="30"/>
        </w:rPr>
        <w:t>元，占总收入的</w:t>
      </w:r>
      <w:r>
        <w:rPr>
          <w:rFonts w:hint="eastAsia" w:ascii="仿宋_GB2312" w:hAnsi="仿宋_GB2312" w:eastAsia="仿宋_GB2312" w:cs="仿宋_GB2312"/>
          <w:sz w:val="30"/>
          <w:lang w:val="zh-CN"/>
        </w:rPr>
        <w:t>8.26</w:t>
      </w:r>
      <w:r>
        <w:rPr>
          <w:rFonts w:hint="eastAsia" w:ascii="仿宋_GB2312" w:eastAsia="仿宋_GB2312"/>
          <w:sz w:val="30"/>
          <w:szCs w:val="30"/>
        </w:rPr>
        <w:t>%。</w:t>
      </w:r>
    </w:p>
    <w:p w14:paraId="56484C7D">
      <w:pPr>
        <w:widowControl/>
        <w:snapToGrid w:val="0"/>
        <w:spacing w:before="100" w:after="100" w:line="600" w:lineRule="exact"/>
        <w:ind w:firstLine="538"/>
        <w:jc w:val="left"/>
        <w:rPr>
          <w:rFonts w:ascii="仿宋_GB2312" w:eastAsia="仿宋_GB2312"/>
          <w:color w:val="FF0000"/>
          <w:sz w:val="30"/>
          <w:szCs w:val="30"/>
        </w:rPr>
      </w:pPr>
      <w:r>
        <w:rPr>
          <w:rFonts w:hint="eastAsia" w:ascii="仿宋_GB2312" w:eastAsia="仿宋_GB2312"/>
          <w:sz w:val="30"/>
          <w:szCs w:val="30"/>
        </w:rPr>
        <w:t>与上年相比，收入合计增加</w:t>
      </w:r>
      <w:r>
        <w:rPr>
          <w:rFonts w:hint="eastAsia" w:ascii="仿宋_GB2312" w:hAnsi="仿宋_GB2312" w:eastAsia="仿宋_GB2312" w:cs="仿宋_GB2312"/>
          <w:sz w:val="30"/>
          <w:lang w:val="zh-CN"/>
        </w:rPr>
        <w:t>4269504.54</w:t>
      </w:r>
      <w:r>
        <w:rPr>
          <w:rFonts w:hint="eastAsia" w:ascii="仿宋_GB2312" w:eastAsia="仿宋_GB2312"/>
          <w:sz w:val="30"/>
          <w:szCs w:val="30"/>
        </w:rPr>
        <w:t>元，增长</w:t>
      </w:r>
      <w:r>
        <w:rPr>
          <w:rFonts w:hint="eastAsia" w:ascii="仿宋_GB2312" w:hAnsi="仿宋_GB2312" w:eastAsia="仿宋_GB2312" w:cs="仿宋_GB2312"/>
          <w:sz w:val="30"/>
          <w:lang w:val="zh-CN"/>
        </w:rPr>
        <w:t>14.33</w:t>
      </w:r>
      <w:r>
        <w:rPr>
          <w:rFonts w:hint="eastAsia" w:ascii="仿宋_GB2312" w:eastAsia="仿宋_GB2312"/>
          <w:sz w:val="30"/>
          <w:szCs w:val="30"/>
        </w:rPr>
        <w:t>%。其中：财政拨款收入增加</w:t>
      </w:r>
      <w:r>
        <w:rPr>
          <w:rFonts w:hint="eastAsia" w:ascii="仿宋_GB2312" w:hAnsi="仿宋_GB2312" w:eastAsia="仿宋_GB2312" w:cs="仿宋_GB2312"/>
          <w:sz w:val="30"/>
          <w:lang w:val="zh-CN"/>
        </w:rPr>
        <w:t>2195664.54</w:t>
      </w:r>
      <w:r>
        <w:rPr>
          <w:rFonts w:hint="eastAsia" w:ascii="仿宋_GB2312" w:eastAsia="仿宋_GB2312"/>
          <w:sz w:val="30"/>
          <w:szCs w:val="30"/>
        </w:rPr>
        <w:t>元，增长</w:t>
      </w:r>
      <w:r>
        <w:rPr>
          <w:rFonts w:hint="eastAsia" w:ascii="仿宋_GB2312" w:hAnsi="仿宋_GB2312" w:eastAsia="仿宋_GB2312" w:cs="仿宋_GB2312"/>
          <w:sz w:val="30"/>
          <w:lang w:val="zh-CN"/>
        </w:rPr>
        <w:t>7.55</w:t>
      </w:r>
      <w:r>
        <w:rPr>
          <w:rFonts w:hint="eastAsia" w:ascii="仿宋_GB2312" w:eastAsia="仿宋_GB2312"/>
          <w:sz w:val="30"/>
          <w:szCs w:val="30"/>
        </w:rPr>
        <w:t>%；其他收入增加</w:t>
      </w:r>
      <w:r>
        <w:rPr>
          <w:rFonts w:hint="eastAsia" w:ascii="仿宋_GB2312" w:hAnsi="仿宋_GB2312" w:eastAsia="仿宋_GB2312" w:cs="仿宋_GB2312"/>
          <w:sz w:val="30"/>
          <w:lang w:val="zh-CN"/>
        </w:rPr>
        <w:t>2073840.00</w:t>
      </w:r>
      <w:r>
        <w:rPr>
          <w:rFonts w:hint="eastAsia" w:ascii="仿宋_GB2312" w:eastAsia="仿宋_GB2312"/>
          <w:sz w:val="30"/>
          <w:szCs w:val="30"/>
        </w:rPr>
        <w:t>元，增长</w:t>
      </w:r>
      <w:r>
        <w:rPr>
          <w:rFonts w:hint="eastAsia" w:ascii="仿宋_GB2312" w:hAnsi="仿宋_GB2312" w:eastAsia="仿宋_GB2312" w:cs="仿宋_GB2312"/>
          <w:sz w:val="30"/>
          <w:lang w:val="zh-CN"/>
        </w:rPr>
        <w:t>280.73</w:t>
      </w:r>
      <w:r>
        <w:rPr>
          <w:rFonts w:hint="eastAsia" w:ascii="仿宋_GB2312" w:eastAsia="仿宋_GB2312"/>
          <w:sz w:val="30"/>
          <w:szCs w:val="30"/>
        </w:rPr>
        <w:t>%。主要原因是：2024年度上级部门拨入的抗旱应急工程、乡村振兴等项目支出增加。</w:t>
      </w:r>
    </w:p>
    <w:p w14:paraId="5DA5CAA7">
      <w:pPr>
        <w:ind w:firstLine="600" w:firstLineChars="200"/>
        <w:jc w:val="left"/>
        <w:outlineLvl w:val="1"/>
        <w:rPr>
          <w:rFonts w:hint="eastAsia" w:ascii="黑体" w:hAnsi="黑体" w:eastAsia="黑体"/>
          <w:sz w:val="30"/>
          <w:szCs w:val="30"/>
        </w:rPr>
      </w:pPr>
      <w:r>
        <w:rPr>
          <w:rFonts w:hint="eastAsia" w:ascii="黑体" w:hAnsi="黑体" w:eastAsia="黑体"/>
          <w:sz w:val="30"/>
          <w:szCs w:val="30"/>
        </w:rPr>
        <w:t>二、支出决算情况说明</w:t>
      </w:r>
    </w:p>
    <w:p w14:paraId="3C5C4B33">
      <w:pPr>
        <w:spacing w:line="600" w:lineRule="exact"/>
        <w:ind w:firstLine="600" w:firstLineChars="200"/>
        <w:rPr>
          <w:rFonts w:hint="eastAsia" w:ascii="仿宋_GB2312" w:hAnsi="宋体" w:eastAsia="仿宋_GB2312" w:cs="Arial"/>
          <w:kern w:val="0"/>
          <w:sz w:val="30"/>
          <w:szCs w:val="30"/>
        </w:rPr>
      </w:pPr>
      <w:r>
        <w:rPr>
          <w:rFonts w:hint="eastAsia" w:ascii="仿宋_GB2312" w:hAnsi="仿宋_GB2312" w:eastAsia="仿宋_GB2312" w:cs="仿宋_GB2312"/>
          <w:sz w:val="30"/>
          <w:lang w:val="zh-CN"/>
        </w:rPr>
        <w:t>石林彝族自治县圭山镇人民政府</w:t>
      </w:r>
      <w:r>
        <w:rPr>
          <w:rFonts w:hint="eastAsia" w:ascii="仿宋_GB2312" w:eastAsia="仿宋_GB2312"/>
          <w:sz w:val="30"/>
          <w:szCs w:val="30"/>
        </w:rPr>
        <w:t>2024年度支出合计</w:t>
      </w:r>
      <w:r>
        <w:rPr>
          <w:rFonts w:hint="eastAsia" w:ascii="仿宋_GB2312" w:hAnsi="仿宋_GB2312" w:eastAsia="仿宋_GB2312" w:cs="仿宋_GB2312"/>
          <w:sz w:val="30"/>
          <w:lang w:val="zh-CN"/>
        </w:rPr>
        <w:t>34175690.48</w:t>
      </w:r>
      <w:r>
        <w:rPr>
          <w:rFonts w:hint="eastAsia" w:ascii="仿宋_GB2312" w:eastAsia="仿宋_GB2312"/>
          <w:sz w:val="30"/>
          <w:szCs w:val="30"/>
        </w:rPr>
        <w:t>元。其中：</w:t>
      </w:r>
      <w:r>
        <w:rPr>
          <w:rFonts w:hint="eastAsia" w:ascii="仿宋_GB2312" w:hAnsi="宋体" w:eastAsia="仿宋_GB2312" w:cs="Arial"/>
          <w:kern w:val="0"/>
          <w:sz w:val="30"/>
          <w:szCs w:val="30"/>
        </w:rPr>
        <w:t>基本支出</w:t>
      </w:r>
      <w:r>
        <w:rPr>
          <w:rFonts w:hint="eastAsia" w:ascii="仿宋_GB2312" w:hAnsi="仿宋_GB2312" w:eastAsia="仿宋_GB2312" w:cs="仿宋_GB2312"/>
          <w:sz w:val="30"/>
          <w:lang w:val="zh-CN"/>
        </w:rPr>
        <w:t>17077484.48</w:t>
      </w:r>
      <w:r>
        <w:rPr>
          <w:rFonts w:hint="eastAsia" w:ascii="仿宋_GB2312" w:hAnsi="宋体" w:eastAsia="仿宋_GB2312" w:cs="Arial"/>
          <w:kern w:val="0"/>
          <w:sz w:val="30"/>
          <w:szCs w:val="30"/>
        </w:rPr>
        <w:t>元，占总支出的</w:t>
      </w:r>
      <w:r>
        <w:rPr>
          <w:rFonts w:hint="eastAsia" w:ascii="仿宋_GB2312" w:hAnsi="仿宋_GB2312" w:eastAsia="仿宋_GB2312" w:cs="仿宋_GB2312"/>
          <w:sz w:val="30"/>
          <w:lang w:val="zh-CN"/>
        </w:rPr>
        <w:t>49.97</w:t>
      </w:r>
      <w:r>
        <w:rPr>
          <w:rFonts w:hint="eastAsia" w:ascii="仿宋_GB2312" w:hAnsi="宋体" w:eastAsia="仿宋_GB2312" w:cs="Arial"/>
          <w:kern w:val="0"/>
          <w:sz w:val="30"/>
          <w:szCs w:val="30"/>
        </w:rPr>
        <w:t>％；项目支出</w:t>
      </w:r>
      <w:r>
        <w:rPr>
          <w:rFonts w:hint="eastAsia" w:ascii="仿宋_GB2312" w:hAnsi="仿宋_GB2312" w:eastAsia="仿宋_GB2312" w:cs="仿宋_GB2312"/>
          <w:sz w:val="30"/>
          <w:lang w:val="zh-CN"/>
        </w:rPr>
        <w:t>17098206.00</w:t>
      </w:r>
      <w:r>
        <w:rPr>
          <w:rFonts w:hint="eastAsia" w:ascii="仿宋_GB2312" w:hAnsi="宋体" w:eastAsia="仿宋_GB2312" w:cs="Arial"/>
          <w:kern w:val="0"/>
          <w:sz w:val="30"/>
          <w:szCs w:val="30"/>
        </w:rPr>
        <w:t>元，占总支出的</w:t>
      </w:r>
      <w:r>
        <w:rPr>
          <w:rFonts w:hint="eastAsia" w:ascii="仿宋_GB2312" w:hAnsi="仿宋_GB2312" w:eastAsia="仿宋_GB2312" w:cs="仿宋_GB2312"/>
          <w:sz w:val="30"/>
          <w:lang w:val="zh-CN"/>
        </w:rPr>
        <w:t>50.03</w:t>
      </w:r>
      <w:r>
        <w:rPr>
          <w:rFonts w:hint="eastAsia" w:ascii="仿宋_GB2312" w:hAnsi="宋体" w:eastAsia="仿宋_GB2312" w:cs="Arial"/>
          <w:kern w:val="0"/>
          <w:sz w:val="30"/>
          <w:szCs w:val="30"/>
        </w:rPr>
        <w:t>％；无上缴上级支出；无经营支出；无对附属单位补助支出。</w:t>
      </w:r>
    </w:p>
    <w:p w14:paraId="3BBDB7E6">
      <w:pPr>
        <w:spacing w:line="600" w:lineRule="exact"/>
        <w:ind w:firstLine="600" w:firstLineChars="200"/>
        <w:rPr>
          <w:rFonts w:hint="eastAsia" w:ascii="仿宋_GB2312" w:hAnsi="仿宋_GB2312" w:eastAsia="仿宋_GB2312" w:cs="仿宋_GB2312"/>
          <w:sz w:val="30"/>
          <w:lang w:val="zh-CN"/>
        </w:rPr>
      </w:pPr>
      <w:r>
        <w:rPr>
          <w:rFonts w:hint="eastAsia" w:ascii="仿宋_GB2312" w:eastAsia="仿宋_GB2312"/>
          <w:sz w:val="30"/>
          <w:szCs w:val="30"/>
        </w:rPr>
        <w:t>与上年相比，支出合计增加</w:t>
      </w:r>
      <w:r>
        <w:rPr>
          <w:rFonts w:hint="eastAsia" w:ascii="仿宋_GB2312" w:hAnsi="仿宋_GB2312" w:eastAsia="仿宋_GB2312" w:cs="仿宋_GB2312"/>
          <w:sz w:val="30"/>
          <w:lang w:val="zh-CN"/>
        </w:rPr>
        <w:t>3605625.25</w:t>
      </w:r>
      <w:r>
        <w:rPr>
          <w:rFonts w:hint="eastAsia" w:ascii="仿宋_GB2312" w:eastAsia="仿宋_GB2312"/>
          <w:sz w:val="30"/>
          <w:szCs w:val="30"/>
        </w:rPr>
        <w:t>元，增长</w:t>
      </w:r>
      <w:r>
        <w:rPr>
          <w:rFonts w:hint="eastAsia" w:ascii="仿宋_GB2312" w:hAnsi="仿宋_GB2312" w:eastAsia="仿宋_GB2312" w:cs="仿宋_GB2312"/>
          <w:sz w:val="30"/>
          <w:lang w:val="zh-CN"/>
        </w:rPr>
        <w:t>11.79</w:t>
      </w:r>
      <w:r>
        <w:rPr>
          <w:rFonts w:hint="eastAsia" w:ascii="仿宋_GB2312" w:eastAsia="仿宋_GB2312"/>
          <w:sz w:val="30"/>
          <w:szCs w:val="30"/>
        </w:rPr>
        <w:t>%。其中：</w:t>
      </w:r>
      <w:r>
        <w:rPr>
          <w:rFonts w:hint="eastAsia" w:ascii="仿宋_GB2312" w:hAnsi="宋体" w:eastAsia="仿宋_GB2312" w:cs="Arial"/>
          <w:kern w:val="0"/>
          <w:sz w:val="30"/>
          <w:szCs w:val="30"/>
        </w:rPr>
        <w:t>基本支出</w:t>
      </w:r>
      <w:r>
        <w:rPr>
          <w:rFonts w:hint="eastAsia" w:ascii="仿宋_GB2312" w:eastAsia="仿宋_GB2312"/>
          <w:sz w:val="30"/>
          <w:szCs w:val="30"/>
        </w:rPr>
        <w:t>增加</w:t>
      </w:r>
      <w:r>
        <w:rPr>
          <w:rFonts w:hint="eastAsia" w:ascii="仿宋_GB2312" w:hAnsi="仿宋_GB2312" w:eastAsia="仿宋_GB2312" w:cs="仿宋_GB2312"/>
          <w:sz w:val="30"/>
          <w:lang w:val="zh-CN"/>
        </w:rPr>
        <w:t>563732.97</w:t>
      </w:r>
      <w:r>
        <w:rPr>
          <w:rFonts w:hint="eastAsia" w:ascii="仿宋_GB2312" w:eastAsia="仿宋_GB2312"/>
          <w:sz w:val="30"/>
          <w:szCs w:val="30"/>
        </w:rPr>
        <w:t>元，增长</w:t>
      </w:r>
      <w:r>
        <w:rPr>
          <w:rFonts w:hint="eastAsia" w:ascii="仿宋_GB2312" w:hAnsi="仿宋_GB2312" w:eastAsia="仿宋_GB2312" w:cs="仿宋_GB2312"/>
          <w:sz w:val="30"/>
          <w:lang w:val="zh-CN"/>
        </w:rPr>
        <w:t>3.41</w:t>
      </w:r>
      <w:r>
        <w:rPr>
          <w:rFonts w:hint="eastAsia" w:ascii="仿宋_GB2312" w:eastAsia="仿宋_GB2312"/>
          <w:sz w:val="30"/>
          <w:szCs w:val="30"/>
        </w:rPr>
        <w:t>%；项目支出增加</w:t>
      </w:r>
      <w:r>
        <w:rPr>
          <w:rFonts w:hint="eastAsia" w:ascii="仿宋_GB2312" w:hAnsi="仿宋_GB2312" w:eastAsia="仿宋_GB2312" w:cs="仿宋_GB2312"/>
          <w:sz w:val="30"/>
          <w:lang w:val="zh-CN"/>
        </w:rPr>
        <w:t>3041892.28</w:t>
      </w:r>
      <w:r>
        <w:rPr>
          <w:rFonts w:hint="eastAsia" w:ascii="仿宋_GB2312" w:eastAsia="仿宋_GB2312"/>
          <w:sz w:val="30"/>
          <w:szCs w:val="30"/>
        </w:rPr>
        <w:t>元，增长</w:t>
      </w:r>
      <w:r>
        <w:rPr>
          <w:rFonts w:hint="eastAsia" w:ascii="仿宋_GB2312" w:hAnsi="仿宋_GB2312" w:eastAsia="仿宋_GB2312" w:cs="仿宋_GB2312"/>
          <w:sz w:val="30"/>
          <w:lang w:val="zh-CN"/>
        </w:rPr>
        <w:t>21.64</w:t>
      </w:r>
      <w:r>
        <w:rPr>
          <w:rFonts w:hint="eastAsia" w:ascii="仿宋_GB2312" w:eastAsia="仿宋_GB2312"/>
          <w:sz w:val="30"/>
          <w:szCs w:val="30"/>
        </w:rPr>
        <w:t>%。主</w:t>
      </w:r>
      <w:r>
        <w:rPr>
          <w:rFonts w:hint="eastAsia" w:ascii="仿宋_GB2312" w:hAnsi="仿宋_GB2312" w:eastAsia="仿宋_GB2312" w:cs="仿宋_GB2312"/>
          <w:sz w:val="30"/>
          <w:lang w:val="zh-CN"/>
        </w:rPr>
        <w:t>要原因是：</w:t>
      </w:r>
      <w:r>
        <w:rPr>
          <w:rFonts w:ascii="仿宋_GB2312" w:hAnsi="仿宋_GB2312" w:eastAsia="仿宋_GB2312" w:cs="仿宋_GB2312"/>
          <w:sz w:val="30"/>
          <w:lang w:val="zh-CN"/>
        </w:rPr>
        <w:t>基本支出增加原因：202</w:t>
      </w:r>
      <w:r>
        <w:rPr>
          <w:rFonts w:hint="eastAsia" w:ascii="仿宋_GB2312" w:hAnsi="仿宋_GB2312" w:eastAsia="仿宋_GB2312" w:cs="仿宋_GB2312"/>
          <w:sz w:val="30"/>
          <w:lang w:val="zh-CN"/>
        </w:rPr>
        <w:t>4</w:t>
      </w:r>
      <w:r>
        <w:rPr>
          <w:rFonts w:ascii="仿宋_GB2312" w:hAnsi="仿宋_GB2312" w:eastAsia="仿宋_GB2312" w:cs="仿宋_GB2312"/>
          <w:sz w:val="30"/>
          <w:lang w:val="zh-CN"/>
        </w:rPr>
        <w:t>年</w:t>
      </w:r>
      <w:r>
        <w:rPr>
          <w:rFonts w:hint="eastAsia" w:ascii="仿宋_GB2312" w:hAnsi="仿宋_GB2312" w:eastAsia="仿宋_GB2312" w:cs="仿宋_GB2312"/>
          <w:sz w:val="30"/>
          <w:lang w:val="zh-CN"/>
        </w:rPr>
        <w:t>单位人员增加且人员</w:t>
      </w:r>
      <w:r>
        <w:rPr>
          <w:rFonts w:ascii="仿宋_GB2312" w:hAnsi="仿宋_GB2312" w:eastAsia="仿宋_GB2312" w:cs="仿宋_GB2312"/>
          <w:sz w:val="30"/>
          <w:lang w:val="zh-CN"/>
        </w:rPr>
        <w:t>工资</w:t>
      </w:r>
      <w:r>
        <w:rPr>
          <w:rFonts w:hint="eastAsia" w:ascii="仿宋_GB2312" w:hAnsi="仿宋_GB2312" w:eastAsia="仿宋_GB2312" w:cs="仿宋_GB2312"/>
          <w:sz w:val="30"/>
          <w:lang w:val="zh-CN"/>
        </w:rPr>
        <w:t>增加目标考核</w:t>
      </w:r>
      <w:r>
        <w:rPr>
          <w:rFonts w:ascii="仿宋_GB2312" w:hAnsi="仿宋_GB2312" w:eastAsia="仿宋_GB2312" w:cs="仿宋_GB2312"/>
          <w:sz w:val="30"/>
          <w:lang w:val="zh-CN"/>
        </w:rPr>
        <w:t>奖，相对应的人员经费增加；项目支出</w:t>
      </w:r>
      <w:r>
        <w:rPr>
          <w:rFonts w:hint="eastAsia" w:ascii="仿宋_GB2312" w:hAnsi="仿宋_GB2312" w:eastAsia="仿宋_GB2312" w:cs="仿宋_GB2312"/>
          <w:sz w:val="30"/>
          <w:lang w:val="zh-CN"/>
        </w:rPr>
        <w:t>增加</w:t>
      </w:r>
      <w:r>
        <w:rPr>
          <w:rFonts w:ascii="仿宋_GB2312" w:hAnsi="仿宋_GB2312" w:eastAsia="仿宋_GB2312" w:cs="仿宋_GB2312"/>
          <w:sz w:val="30"/>
          <w:lang w:val="zh-CN"/>
        </w:rPr>
        <w:t>主要原因：</w:t>
      </w:r>
      <w:r>
        <w:rPr>
          <w:rFonts w:hint="eastAsia" w:ascii="仿宋_GB2312" w:hAnsi="仿宋_GB2312" w:eastAsia="仿宋_GB2312" w:cs="仿宋_GB2312"/>
          <w:sz w:val="30"/>
          <w:lang w:val="zh-CN"/>
        </w:rPr>
        <w:t>2024</w:t>
      </w:r>
      <w:r>
        <w:rPr>
          <w:rFonts w:ascii="仿宋_GB2312" w:hAnsi="仿宋_GB2312" w:eastAsia="仿宋_GB2312" w:cs="仿宋_GB2312"/>
          <w:sz w:val="30"/>
          <w:lang w:val="zh-CN"/>
        </w:rPr>
        <w:t>年</w:t>
      </w:r>
      <w:r>
        <w:rPr>
          <w:rFonts w:hint="eastAsia" w:ascii="仿宋_GB2312" w:hAnsi="仿宋_GB2312" w:eastAsia="仿宋_GB2312" w:cs="仿宋_GB2312"/>
          <w:sz w:val="30"/>
          <w:lang w:val="zh-CN"/>
        </w:rPr>
        <w:t>圭山镇尾乍黑苹果产业提升、抗旱应急工程、额冲衣农村公益事业财政奖补等项目支出增加</w:t>
      </w:r>
      <w:r>
        <w:rPr>
          <w:rFonts w:ascii="仿宋_GB2312" w:hAnsi="仿宋_GB2312" w:eastAsia="仿宋_GB2312" w:cs="仿宋_GB2312"/>
          <w:sz w:val="30"/>
          <w:lang w:val="zh-CN"/>
        </w:rPr>
        <w:t>。</w:t>
      </w:r>
    </w:p>
    <w:p w14:paraId="488A7FA2">
      <w:pPr>
        <w:spacing w:line="600" w:lineRule="exact"/>
        <w:ind w:firstLine="600" w:firstLineChars="200"/>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（一）基本支出情况</w:t>
      </w:r>
    </w:p>
    <w:p w14:paraId="71D318BA">
      <w:pPr>
        <w:widowControl/>
        <w:snapToGrid w:val="0"/>
        <w:spacing w:before="100" w:after="100" w:line="600" w:lineRule="exact"/>
        <w:ind w:firstLine="600" w:firstLineChars="200"/>
        <w:jc w:val="left"/>
        <w:rPr>
          <w:rFonts w:ascii="仿宋_GB2312" w:eastAsia="仿宋_GB2312"/>
          <w:color w:val="FF0000"/>
          <w:sz w:val="30"/>
          <w:szCs w:val="30"/>
        </w:rPr>
      </w:pPr>
      <w:r>
        <w:rPr>
          <w:rFonts w:hint="eastAsia" w:ascii="仿宋_GB2312" w:hAnsi="仿宋_GB2312" w:eastAsia="仿宋_GB2312" w:cs="仿宋_GB2312"/>
          <w:sz w:val="30"/>
          <w:szCs w:val="30"/>
        </w:rPr>
        <w:t>2024年度用于保障</w:t>
      </w:r>
      <w:r>
        <w:rPr>
          <w:rFonts w:hint="eastAsia" w:ascii="仿宋_GB2312" w:hAnsi="仿宋_GB2312" w:eastAsia="仿宋_GB2312" w:cs="仿宋_GB2312"/>
          <w:sz w:val="30"/>
          <w:lang w:val="zh-CN"/>
        </w:rPr>
        <w:t>石林彝族自治县圭山镇人民政府</w:t>
      </w:r>
      <w:r>
        <w:rPr>
          <w:rFonts w:hint="eastAsia" w:ascii="仿宋_GB2312" w:hAnsi="仿宋_GB2312" w:eastAsia="仿宋_GB2312" w:cs="仿宋_GB2312"/>
          <w:sz w:val="30"/>
          <w:szCs w:val="30"/>
        </w:rPr>
        <w:t>机关、下属事业单位等机构正常运转的日常支出</w:t>
      </w:r>
      <w:r>
        <w:rPr>
          <w:rFonts w:hint="eastAsia" w:ascii="仿宋_GB2312" w:hAnsi="仿宋_GB2312" w:eastAsia="仿宋_GB2312" w:cs="仿宋_GB2312"/>
          <w:sz w:val="30"/>
          <w:lang w:val="zh-CN"/>
        </w:rPr>
        <w:t>17077484.48</w:t>
      </w:r>
      <w:r>
        <w:rPr>
          <w:rFonts w:hint="eastAsia" w:ascii="仿宋_GB2312" w:hAnsi="仿宋_GB2312" w:eastAsia="仿宋_GB2312" w:cs="仿宋_GB2312"/>
          <w:sz w:val="30"/>
          <w:szCs w:val="30"/>
        </w:rPr>
        <w:t>元。其中：基本工资、津贴补贴等人员经费支出</w:t>
      </w:r>
      <w:r>
        <w:rPr>
          <w:rFonts w:hint="eastAsia" w:ascii="仿宋_GB2312" w:hAnsi="仿宋_GB2312" w:eastAsia="仿宋_GB2312" w:cs="仿宋_GB2312"/>
          <w:sz w:val="30"/>
          <w:lang w:val="zh-CN"/>
        </w:rPr>
        <w:t>16075611.07</w:t>
      </w:r>
      <w:r>
        <w:rPr>
          <w:rFonts w:hint="eastAsia" w:ascii="仿宋_GB2312" w:hAnsi="仿宋_GB2312" w:eastAsia="仿宋_GB2312" w:cs="仿宋_GB2312"/>
          <w:sz w:val="30"/>
          <w:szCs w:val="30"/>
        </w:rPr>
        <w:t>元，占基本支出的</w:t>
      </w:r>
      <w:r>
        <w:rPr>
          <w:rFonts w:hint="eastAsia" w:ascii="仿宋_GB2312" w:hAnsi="仿宋_GB2312" w:eastAsia="仿宋_GB2312" w:cs="仿宋_GB2312"/>
          <w:sz w:val="30"/>
          <w:lang w:val="zh-CN"/>
        </w:rPr>
        <w:t>94.13</w:t>
      </w:r>
      <w:r>
        <w:rPr>
          <w:rFonts w:hint="eastAsia" w:ascii="仿宋_GB2312" w:hAnsi="仿宋_GB2312" w:eastAsia="仿宋_GB2312" w:cs="仿宋_GB2312"/>
          <w:sz w:val="30"/>
          <w:szCs w:val="30"/>
        </w:rPr>
        <w:t>％；办公费、印刷费、水电费、办公设备购置等公用经费</w:t>
      </w:r>
      <w:r>
        <w:rPr>
          <w:rFonts w:hint="eastAsia" w:ascii="仿宋_GB2312" w:hAnsi="仿宋_GB2312" w:eastAsia="仿宋_GB2312" w:cs="仿宋_GB2312"/>
          <w:sz w:val="30"/>
          <w:lang w:val="zh-CN"/>
        </w:rPr>
        <w:t>1001873.41</w:t>
      </w:r>
      <w:r>
        <w:rPr>
          <w:rFonts w:hint="eastAsia" w:ascii="仿宋_GB2312" w:hAnsi="仿宋_GB2312" w:eastAsia="仿宋_GB2312" w:cs="仿宋_GB2312"/>
          <w:sz w:val="30"/>
          <w:szCs w:val="30"/>
        </w:rPr>
        <w:t>元，占基本支出的</w:t>
      </w:r>
      <w:r>
        <w:rPr>
          <w:rFonts w:hint="eastAsia" w:ascii="仿宋_GB2312" w:hAnsi="仿宋_GB2312" w:eastAsia="仿宋_GB2312" w:cs="仿宋_GB2312"/>
          <w:sz w:val="30"/>
          <w:lang w:val="zh-CN"/>
        </w:rPr>
        <w:t>5.87</w:t>
      </w:r>
      <w:r>
        <w:rPr>
          <w:rFonts w:hint="eastAsia" w:ascii="仿宋_GB2312" w:hAnsi="仿宋_GB2312" w:eastAsia="仿宋_GB2312" w:cs="仿宋_GB2312"/>
          <w:sz w:val="30"/>
          <w:szCs w:val="30"/>
        </w:rPr>
        <w:t>％。</w:t>
      </w:r>
    </w:p>
    <w:p w14:paraId="4A68850A">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（二）项目支出情况</w:t>
      </w:r>
    </w:p>
    <w:p w14:paraId="26C4B903">
      <w:pPr>
        <w:widowControl/>
        <w:snapToGrid w:val="0"/>
        <w:spacing w:before="100" w:after="100" w:line="6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2024年度用于保障石林彝族自治县圭山镇人民政府机关、下属事业单位等机构为完成特定的行政工作任务或事业发展目标，用于专项业务工作的经费支出17098206.00元。其中：基本建设类项目支出0.00元。</w:t>
      </w:r>
    </w:p>
    <w:p w14:paraId="63FA5C8A">
      <w:pPr>
        <w:widowControl/>
        <w:snapToGrid w:val="0"/>
        <w:spacing w:before="100" w:after="100" w:line="6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其他巩固脱贫攻坚成果衔接乡村振兴项目经费1370200元，主要用于圭山镇普拉河村委会集中供水点抗旱工程、圭山镇尾乍黑村苹果产业提升项目及驻村工作队和公益性岗位补贴。</w:t>
      </w:r>
    </w:p>
    <w:p w14:paraId="16BCF9AB">
      <w:pPr>
        <w:widowControl/>
        <w:snapToGrid w:val="0"/>
        <w:spacing w:before="100" w:after="100" w:line="6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基层政权建设和社区治理项目经费1428292.96元，主要用于村干部补贴。</w:t>
      </w:r>
    </w:p>
    <w:p w14:paraId="6AC2DF4C">
      <w:pPr>
        <w:widowControl/>
        <w:snapToGrid w:val="0"/>
        <w:spacing w:before="100" w:after="100" w:line="6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农村基础设施建设项目经费1123000元，主要用于圭山镇普拉河上寨人居环境提升改造项目，圭山镇洗洒衣村小组、水补衣村小组抗旱水井工程及汪家河村小组地下井生产生活用水配套工程。</w:t>
      </w:r>
    </w:p>
    <w:p w14:paraId="02209C08">
      <w:pPr>
        <w:widowControl/>
        <w:snapToGrid w:val="0"/>
        <w:spacing w:before="100" w:after="100" w:line="600" w:lineRule="exact"/>
        <w:ind w:firstLine="600" w:firstLineChars="200"/>
        <w:jc w:val="left"/>
        <w:outlineLvl w:val="1"/>
        <w:rPr>
          <w:rFonts w:hint="eastAsia" w:ascii="黑体" w:hAnsi="黑体" w:eastAsia="黑体"/>
          <w:sz w:val="30"/>
          <w:szCs w:val="30"/>
        </w:rPr>
      </w:pPr>
      <w:r>
        <w:rPr>
          <w:rFonts w:hint="eastAsia" w:ascii="黑体" w:hAnsi="黑体" w:eastAsia="黑体"/>
          <w:sz w:val="30"/>
          <w:szCs w:val="30"/>
        </w:rPr>
        <w:t>三、一般公共预算财政拨款支出决算情况说明</w:t>
      </w:r>
    </w:p>
    <w:p w14:paraId="380E8B6A">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（一）一般公共预算财政拨款支出决算总体情况</w:t>
      </w:r>
    </w:p>
    <w:p w14:paraId="2107374E">
      <w:pPr>
        <w:widowControl/>
        <w:snapToGrid w:val="0"/>
        <w:spacing w:before="100" w:after="100" w:line="600" w:lineRule="exact"/>
        <w:ind w:firstLine="600" w:firstLineChars="200"/>
        <w:jc w:val="left"/>
        <w:rPr>
          <w:rFonts w:hint="eastAsia" w:ascii="仿宋_GB2312" w:hAnsi="宋体" w:eastAsia="仿宋_GB2312" w:cs="Arial"/>
          <w:kern w:val="0"/>
          <w:sz w:val="30"/>
          <w:szCs w:val="30"/>
        </w:rPr>
      </w:pPr>
      <w:r>
        <w:rPr>
          <w:rFonts w:hint="eastAsia" w:ascii="仿宋_GB2312" w:hAnsi="仿宋_GB2312" w:eastAsia="仿宋_GB2312" w:cs="仿宋_GB2312"/>
          <w:sz w:val="30"/>
          <w:lang w:val="zh-CN"/>
        </w:rPr>
        <w:t>石林彝族自治县圭山镇人民政府</w:t>
      </w:r>
      <w:r>
        <w:rPr>
          <w:rFonts w:hint="eastAsia" w:ascii="仿宋_GB2312" w:eastAsia="仿宋_GB2312"/>
          <w:sz w:val="30"/>
          <w:szCs w:val="30"/>
        </w:rPr>
        <w:t>2024年度一般公共预算财政拨款支出</w:t>
      </w:r>
      <w:r>
        <w:rPr>
          <w:rFonts w:hint="eastAsia" w:ascii="仿宋_GB2312" w:hAnsi="仿宋_GB2312" w:eastAsia="仿宋_GB2312" w:cs="仿宋_GB2312"/>
          <w:kern w:val="0"/>
          <w:sz w:val="30"/>
          <w:lang w:val="zh-CN"/>
        </w:rPr>
        <w:t>29468442.16</w:t>
      </w:r>
      <w:r>
        <w:rPr>
          <w:rFonts w:hint="eastAsia" w:ascii="仿宋_GB2312" w:hAnsi="宋体" w:eastAsia="仿宋_GB2312" w:cs="Arial"/>
          <w:kern w:val="0"/>
          <w:sz w:val="30"/>
          <w:szCs w:val="30"/>
        </w:rPr>
        <w:t>元,占本年支出合计的</w:t>
      </w:r>
      <w:r>
        <w:rPr>
          <w:rFonts w:hint="eastAsia" w:ascii="仿宋_GB2312" w:hAnsi="仿宋_GB2312" w:eastAsia="仿宋_GB2312" w:cs="仿宋_GB2312"/>
          <w:sz w:val="30"/>
          <w:lang w:val="zh-CN"/>
        </w:rPr>
        <w:t>86.23</w:t>
      </w:r>
      <w:r>
        <w:rPr>
          <w:rFonts w:hint="eastAsia" w:ascii="仿宋_GB2312" w:hAnsi="宋体" w:eastAsia="仿宋_GB2312" w:cs="Arial"/>
          <w:kern w:val="0"/>
          <w:sz w:val="30"/>
          <w:szCs w:val="30"/>
        </w:rPr>
        <w:t>%。与上年相比增加</w:t>
      </w:r>
      <w:r>
        <w:rPr>
          <w:rFonts w:hint="eastAsia" w:ascii="仿宋_GB2312" w:hAnsi="仿宋_GB2312" w:eastAsia="仿宋_GB2312" w:cs="仿宋_GB2312"/>
          <w:kern w:val="0"/>
          <w:sz w:val="30"/>
          <w:lang w:val="zh-CN"/>
        </w:rPr>
        <w:t>405664.54</w:t>
      </w:r>
      <w:r>
        <w:rPr>
          <w:rFonts w:hint="eastAsia" w:ascii="仿宋_GB2312" w:hAnsi="宋体" w:eastAsia="仿宋_GB2312" w:cs="Arial"/>
          <w:kern w:val="0"/>
          <w:sz w:val="30"/>
          <w:szCs w:val="30"/>
        </w:rPr>
        <w:t>元，增长</w:t>
      </w:r>
      <w:r>
        <w:rPr>
          <w:rFonts w:hint="eastAsia" w:ascii="仿宋_GB2312" w:hAnsi="仿宋_GB2312" w:eastAsia="仿宋_GB2312" w:cs="仿宋_GB2312"/>
          <w:kern w:val="0"/>
          <w:sz w:val="30"/>
          <w:lang w:val="zh-CN"/>
        </w:rPr>
        <w:t>1.40</w:t>
      </w:r>
      <w:r>
        <w:rPr>
          <w:rFonts w:hint="eastAsia" w:ascii="仿宋_GB2312" w:hAnsi="宋体" w:eastAsia="仿宋_GB2312" w:cs="Arial"/>
          <w:kern w:val="0"/>
          <w:sz w:val="30"/>
          <w:szCs w:val="30"/>
        </w:rPr>
        <w:t>%</w:t>
      </w:r>
      <w:r>
        <w:rPr>
          <w:rFonts w:hint="eastAsia" w:ascii="仿宋_GB2312" w:eastAsia="仿宋_GB2312"/>
          <w:sz w:val="30"/>
          <w:szCs w:val="30"/>
        </w:rPr>
        <w:t>,完成年初预算的</w:t>
      </w:r>
      <w:r>
        <w:rPr>
          <w:rFonts w:hint="eastAsia" w:ascii="仿宋_GB2312" w:hAnsi="仿宋_GB2312" w:eastAsia="仿宋_GB2312" w:cs="仿宋_GB2312"/>
          <w:sz w:val="30"/>
          <w:lang w:val="zh-CN"/>
        </w:rPr>
        <w:t>136.82</w:t>
      </w:r>
      <w:r>
        <w:rPr>
          <w:rFonts w:hint="eastAsia" w:ascii="仿宋_GB2312" w:eastAsia="仿宋_GB2312"/>
          <w:sz w:val="30"/>
          <w:szCs w:val="30"/>
        </w:rPr>
        <w:t>%</w:t>
      </w:r>
      <w:r>
        <w:rPr>
          <w:rFonts w:hint="eastAsia" w:ascii="仿宋_GB2312" w:hAnsi="宋体" w:eastAsia="仿宋_GB2312" w:cs="Arial"/>
          <w:kern w:val="0"/>
          <w:sz w:val="30"/>
          <w:szCs w:val="30"/>
        </w:rPr>
        <w:t>。</w:t>
      </w:r>
    </w:p>
    <w:p w14:paraId="2CE174FE">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p>
    <w:p w14:paraId="6051FCF4">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1.一般公共服务（类）支出7004921.39元，占一般公共预算财政拨款总支出的23.77%,完成年初预算的139.52%。主要用于主要用于行政部门人员经费、公用经费及项目支出。造成预决算差异的主要原因是2024年单位人员增加，相对应的人员经费增加且2024年圭山镇尾乍黑苹果产业提升、抗旱应急工程、额冲衣农村公益事业财政奖补等项目支出增加。</w:t>
      </w:r>
    </w:p>
    <w:p w14:paraId="4461FDD3">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2.外交（类）支出0.00元，占一般公共预算财政拨款总支出的0.00%,年初无此项预算。</w:t>
      </w:r>
    </w:p>
    <w:p w14:paraId="7E5351AE">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3.国防（类）支出0.00元，占一般公共预算财政拨款总支出的0.00%,年初无此项预算。</w:t>
      </w:r>
    </w:p>
    <w:p w14:paraId="5D716BBB">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4.公共安全（类）支出0.00元，占一般公共预算财政拨款总支出的0.00%,年初无此项预算。</w:t>
      </w:r>
    </w:p>
    <w:p w14:paraId="633ED7F2">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5.教育（类）支出0.00元，占一般公共预算财政拨款总支出的0.00%,完年初无此项预算。</w:t>
      </w:r>
    </w:p>
    <w:p w14:paraId="7CEF5825">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6.科学技术（类）支出0.00元，占一般公共预算财政拨款总支出的0.00%,年初无此项预算。</w:t>
      </w:r>
    </w:p>
    <w:p w14:paraId="05157F9A">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7.文化旅游体育与传媒（类）支出524504.72元，占一般公共预算财政拨款总支出的1.78%,完成年初预算的141.55%。主要用于文化体育与传媒事务人员经费及公用经费开支；造成预决算差异的主要原因是2024增加了文化惠民演出设备租赁费及农家书屋图书采购等支出。</w:t>
      </w:r>
    </w:p>
    <w:p w14:paraId="24CCE9AC">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8.</w:t>
      </w:r>
      <w:bookmarkStart w:id="0" w:name="OLE_LINK2"/>
      <w:r>
        <w:rPr>
          <w:rFonts w:hint="eastAsia" w:ascii="仿宋_GB2312" w:hAnsi="仿宋_GB2312" w:eastAsia="仿宋_GB2312" w:cs="仿宋_GB2312"/>
          <w:sz w:val="30"/>
          <w:lang w:val="zh-CN"/>
        </w:rPr>
        <w:t>社会保障和就业（类）支出8068830.30元，占一般公共预算财政拨款总支出的27.38%,完成年初预算的89.72%。主要用于村干部补贴和农村公益性公墓扩建工程；造成预决算差异的主要原因是</w:t>
      </w:r>
      <w:bookmarkEnd w:id="0"/>
      <w:r>
        <w:rPr>
          <w:rFonts w:hint="eastAsia" w:ascii="仿宋_GB2312" w:hAnsi="仿宋_GB2312" w:eastAsia="仿宋_GB2312" w:cs="仿宋_GB2312"/>
          <w:sz w:val="30"/>
          <w:lang w:val="zh-CN"/>
        </w:rPr>
        <w:t>项目成本控制有效，实际支出低于预算。</w:t>
      </w:r>
    </w:p>
    <w:p w14:paraId="642D4433">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9.卫生健康（类）支出877458.71元，占一般公共预算财政拨款总支出的2.98%,完成年初预算的74.08%。主要用于医疗卫生与计划生育机构人员经费、公用经费及部门职工社保开支；造成预决算差异的主要原因是2024年人员变动和社保缴纳基数重新测算。</w:t>
      </w:r>
    </w:p>
    <w:p w14:paraId="379E34C4">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10.节能环保（类）支出756667.00元，占一般公共预算财政拨款总支出的2.57%,年初无此项预算。主要用于圭山镇垃圾中转站、热解站和污水处理站运营管理费用支出及农村生活污水治理整乡推进试点项目。</w:t>
      </w:r>
    </w:p>
    <w:p w14:paraId="4B5B0DAE">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11.城乡社区（类）支出325661.56元，占一般公共预算财政拨款总支出的1.11%,完成年初预算的105.79%。主要用于城乡社区规划与管理机构人员经费及公用经费开支；造成预决算差异的主要原因是城乡社区规划与管理机构人员晋升职称，基本工资增加。</w:t>
      </w:r>
    </w:p>
    <w:p w14:paraId="7F28BB2D">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12.农林水（类）支出10156400.28元，占一般公共预算财政拨款总支出的34.47%,完成年初预算的237.77%。主要用于农业农村支出、林业和草原支出、水利、巩固脱贫衔接乡村振兴支出、农村综合改革支出、普惠金融发展支出；造成预决算差异的主要原因是增加了圭山镇尾乍黑苹果产业提升、抗旱应急工程、额冲衣农村公益事业财政奖补等项目支出。</w:t>
      </w:r>
    </w:p>
    <w:p w14:paraId="58A1ADEC">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13.交通运输（类）支出216207.00元，占一般公共预算财政拨款总支出的0.73%,年初无此项预算。主要用于圭山镇农村公路管理站补助。</w:t>
      </w:r>
    </w:p>
    <w:p w14:paraId="4D9A2B3F">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14.资源勘探工业信息等（类）支出0.00元，占一般公共预算财政拨款总支出的0.00%,年初无此项预算。</w:t>
      </w:r>
    </w:p>
    <w:p w14:paraId="2E79FB09">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15.商业服务业等（类）支出0.00元，占一般公共预算财政拨款总支出的0.00%,年初无此项预算。</w:t>
      </w:r>
    </w:p>
    <w:p w14:paraId="18A0585F">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16.金融（类）支出0.00元，占一般公共预算财政拨款总支出的0.00%,年初无此项预算。</w:t>
      </w:r>
    </w:p>
    <w:p w14:paraId="5A6AEEA8">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17.援助其他地区（类）支出0.00元，占一般公共预算财政拨款总支出的0.00%,年初无此项预算。</w:t>
      </w:r>
    </w:p>
    <w:p w14:paraId="53527B12">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18.自然资源海洋气象等（类）支出50000.00元，占一般公共预算财政拨款总支出的0.17%,年初无此项预算。主要用于圭山镇耕地流出图斑整改专项工作经费。</w:t>
      </w:r>
    </w:p>
    <w:p w14:paraId="1E484BCA">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19.住房保障（类）支出943161.00元，占一般公共预算财政拨款总支出的3.20%,完成年初预算的88.52%。主要用于农村危房改造补助和农村危房改造专项贷款贴息补助等基础设施建设支出和部门职工住房公积金支出；造成预决算差异的主要原因是2024年人员变动和公积金缴纳基数重新测算。</w:t>
      </w:r>
    </w:p>
    <w:p w14:paraId="56904D96">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20.粮油物资储备（类）支出0.00元，占一般公共预算财政拨款总支出的0.00%,年初无此项预算。</w:t>
      </w:r>
    </w:p>
    <w:p w14:paraId="78FD5F16">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21.国有资本经营预算（类）支出0.00元，占一般公共预算财政拨款总支出的0.00%,年初无此项预算。</w:t>
      </w:r>
    </w:p>
    <w:p w14:paraId="2B35C8E7">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22.灾害防治及应急管理（类）支出544630.20元，占一般公共预算财政拨款总支出的1.85%,完成年初预算的168.00%。主要用于森林消防应急救援队伍人员基本支出、装备购置、运行维护等方面的支出；造成预决算差异的主要原因是2024年增加了圭山镇芋头得村地质灾害搬迁补助等灾害防治和应急管理项目支出。</w:t>
      </w:r>
    </w:p>
    <w:p w14:paraId="49690DC6">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23.其他（类）支出0.00元，占一般公共预算财政拨款总支出的0.00%,年初无此项预算。</w:t>
      </w:r>
    </w:p>
    <w:p w14:paraId="5E42462F">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24.债务还本（类）支出0.00元，占一般公共预算财政拨款总支出的0.00%,年初无此项预算。</w:t>
      </w:r>
    </w:p>
    <w:p w14:paraId="2F8B7070">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25.债务付息（类）支出0.00元，占一般公共预算财政拨款总支出的0.00%,年初无此项预算。</w:t>
      </w:r>
    </w:p>
    <w:p w14:paraId="2D646186">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26.抗疫特别国债安排（类）支出0.00元，占一般公共预算财政拨款总支出的0.00%,年初无此项预算。</w:t>
      </w:r>
    </w:p>
    <w:p w14:paraId="0A05BCE1">
      <w:pPr>
        <w:widowControl/>
        <w:snapToGrid w:val="0"/>
        <w:spacing w:before="100" w:after="100" w:line="360" w:lineRule="auto"/>
        <w:ind w:left="210" w:leftChars="100" w:firstLine="300" w:firstLineChars="100"/>
        <w:jc w:val="left"/>
        <w:outlineLvl w:val="2"/>
        <w:rPr>
          <w:rFonts w:hint="eastAsia" w:ascii="黑体" w:hAnsi="黑体" w:eastAsia="黑体"/>
          <w:sz w:val="30"/>
          <w:szCs w:val="30"/>
        </w:rPr>
      </w:pPr>
      <w:r>
        <w:rPr>
          <w:rFonts w:hint="eastAsia" w:ascii="黑体" w:hAnsi="黑体" w:eastAsia="黑体"/>
          <w:sz w:val="30"/>
          <w:szCs w:val="30"/>
        </w:rPr>
        <w:t>四、</w:t>
      </w:r>
      <w:r>
        <w:rPr>
          <w:rFonts w:hint="eastAsia" w:ascii="黑体" w:hAnsi="黑体" w:eastAsia="黑体"/>
          <w:sz w:val="30"/>
          <w:szCs w:val="30"/>
          <w:highlight w:val="none"/>
        </w:rPr>
        <w:t>财政拨款“三公”经费支出决算情况说明</w:t>
      </w:r>
    </w:p>
    <w:p w14:paraId="1C9D019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14:paraId="64AA88D9">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2024年度财政拨款“三公”经费支出决算中，财政拨款“三公”经费支出年初预算为930000.00元，决算为253771.67元，完成年初预算的27.29%；支出决算较上年增加139417.90元，增长121.92%。</w:t>
      </w:r>
    </w:p>
    <w:p w14:paraId="7D50DDE5">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因公出国（境）费支出年初预算为0.00元，决算为0.00元，占财政拨款“三公”经费总支出决算的0.00%；公务用车购置费支出年初预算为0.00元，决算为0.00元，占财政拨款“三公”经费总支出决算的0.00%；公务用车运行维护费支出年初预算为480000.00元，决算为251781.67元，占财政拨款“三公”经费总支出决算的99.22%，完成年初预算的52.45%；公务接待费支出年初预算为450000.00元，决算为1990.00元，占财政拨款“三公”经费总支出决算的0.78%，完成年初预算的0.44%。</w:t>
      </w:r>
    </w:p>
    <w:p w14:paraId="225D9E11">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因公出国（境）费支出决算较上年增加0.00元，</w:t>
      </w:r>
      <w:bookmarkStart w:id="1" w:name="OLE_LINK3"/>
      <w:r>
        <w:rPr>
          <w:rFonts w:hint="eastAsia" w:ascii="仿宋_GB2312" w:hAnsi="仿宋_GB2312" w:eastAsia="仿宋_GB2312" w:cs="仿宋_GB2312"/>
          <w:sz w:val="30"/>
          <w:lang w:val="zh-CN"/>
        </w:rPr>
        <w:t>上年无此项支出</w:t>
      </w:r>
      <w:bookmarkEnd w:id="1"/>
      <w:r>
        <w:rPr>
          <w:rFonts w:hint="eastAsia" w:ascii="仿宋_GB2312" w:hAnsi="仿宋_GB2312" w:eastAsia="仿宋_GB2312" w:cs="仿宋_GB2312"/>
          <w:sz w:val="30"/>
          <w:lang w:val="zh-CN"/>
        </w:rPr>
        <w:t>；公务用车购置费支出决算较上年增加0.00元，上年无此项支出；公务用车运行维护费支出决算较上年增加137427.90元，增长120.18%；公务接待费支出决算较上年增加/减少1990.00元，上年无此项支出；具体是国内接待费支出决算1990.00元（其中：外事接待费支出决算0.00元），较上年增加1990.00元，上年无此项支出；国（境）外接待费支出决算0.00元，较上年增加0.00元，上年无此项支出。</w:t>
      </w:r>
    </w:p>
    <w:p w14:paraId="7C85C006">
      <w:pPr>
        <w:widowControl/>
        <w:snapToGrid w:val="0"/>
        <w:spacing w:before="100" w:after="100" w:line="360" w:lineRule="auto"/>
        <w:ind w:firstLine="600" w:firstLineChars="200"/>
        <w:jc w:val="left"/>
        <w:outlineLvl w:val="2"/>
        <w:rPr>
          <w:rFonts w:hint="eastAsia"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（二）一般公共预算财政拨款“三公”经费支出决算情况说明</w:t>
      </w:r>
    </w:p>
    <w:p w14:paraId="32249BD1">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2024年度一般公共预算财政拨款“三公”经费支出年初预算为930000.00元，支出决算为253771.67元，完成年初预算的27.29%，支出决算较上年增加139417.90元，增长121.92%。</w:t>
      </w:r>
    </w:p>
    <w:p w14:paraId="417A81A9">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一般公共预算财政拨款“三公”经费支出中：因公出国（境）费支出年初预算为0.00元，决算为0.00元；公务用车购置费支出年初预算为0.00元，决算为0.00元；公务用车运行维护费支出年初预算为480000.00元，决算为251781.67元，完成年初预算的52.45%；公务接待费支出年初预算为450000.00元，决算为1990.00元，完成年初预算的0.44%。2024年度一般公共预算财政拨款“三公”经费支出决算数小于年初预算数的主要原因是本年度践行“厉行节约”，压缩“三公经费”。</w:t>
      </w:r>
    </w:p>
    <w:p w14:paraId="13CCF6FB">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一般公共预算财政拨款“三公”经费支出中：因公出国（境）费支出决算增加0.00元，上年无此项支出；公务用车购置费支出决算增加0.00元，上年无此项支出；公务用车运行维护费支出决算增加 137427.90元，增长120.18%；公务接待费支出决算增加1990.00元，上年无此项支出，具体是国内接待费支出决算1990.00元（其中：外事接待费支出决算0.00元），较上年增加1990.00元，上年无此项支出；国（境）外接待费支出决算0.00元较上年增加0.00元，上年无此项支出。2024年度一般公共预算财政拨款“三公”经费支出决算增加的主要原因是车辆使用频次增加。2024年我镇抗旱、森林防火、图斑核实任务量较重，公车使用频次相应增加，从而导致燃油费、过路费等运行费用增长；车辆维护成本提高。随着公车使用年限增加，维护成本相应提高，包括零部件更换、定期保养等费用。此外，车龄增加也导致故障发生的次数增多，增加了维修费用。</w:t>
      </w:r>
    </w:p>
    <w:p w14:paraId="392BB2B5">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一般公共预算财政拨款“三公”经费支出实物量的具体情况：</w:t>
      </w:r>
    </w:p>
    <w:p w14:paraId="5C739415">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1.安排因公出国（境）团组0个，累计0人次。</w:t>
      </w:r>
    </w:p>
    <w:p w14:paraId="5904CAA9">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2.购置车辆0辆。开支一般公共预算财政拨款的公务用车保有量为13辆。主要用于日常工作所需车辆燃料费、维修费、过路过桥费、保险费等。</w:t>
      </w:r>
    </w:p>
    <w:p w14:paraId="27DF97DA">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3.安排国内公务接待8批次（其中：外事接待0批次），接待人次42人（其中：外事接待人次0人）。主要用于XX（相关工作，产生的接待批次及人次等）发生的接待支出。安排国（境）外公务接待0批次，接待人次0人。主要用于市级检查组到圭山镇开展防返贫动态监测、昆明电视台和县委宣传部到圭山镇拍摄2024石林火把节宣传片、市委组织部到圭山调研基层党建工作等国内公务接待8批次，接待人次42人发生的接待支出。</w:t>
      </w:r>
    </w:p>
    <w:p w14:paraId="4480E069">
      <w:pPr>
        <w:widowControl/>
        <w:snapToGrid w:val="0"/>
        <w:spacing w:before="100" w:after="100" w:line="360" w:lineRule="auto"/>
        <w:ind w:firstLine="600" w:firstLineChars="200"/>
        <w:jc w:val="left"/>
        <w:outlineLvl w:val="2"/>
        <w:rPr>
          <w:rFonts w:hint="eastAsia" w:ascii="楷体" w:hAnsi="楷体" w:eastAsia="楷体"/>
          <w:sz w:val="30"/>
          <w:szCs w:val="30"/>
        </w:rPr>
      </w:pPr>
      <w:r>
        <w:rPr>
          <w:rFonts w:hint="eastAsia" w:ascii="楷体" w:hAnsi="楷体" w:eastAsia="楷体"/>
          <w:sz w:val="30"/>
          <w:szCs w:val="30"/>
        </w:rPr>
        <w:t>（三）需要说明的事项</w:t>
      </w:r>
    </w:p>
    <w:p w14:paraId="403A221E">
      <w:pPr>
        <w:widowControl/>
        <w:snapToGrid w:val="0"/>
        <w:spacing w:before="100" w:after="100" w:line="600" w:lineRule="exact"/>
        <w:ind w:firstLine="900" w:firstLineChars="3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不存在需要说明的事项。</w:t>
      </w:r>
    </w:p>
    <w:p w14:paraId="113BADCC">
      <w:pPr>
        <w:widowControl/>
        <w:snapToGrid w:val="0"/>
        <w:spacing w:before="100" w:after="100" w:line="360" w:lineRule="auto"/>
        <w:ind w:firstLine="640" w:firstLineChars="200"/>
        <w:jc w:val="left"/>
        <w:outlineLvl w:val="0"/>
        <w:rPr>
          <w:rFonts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14:paraId="398716DE">
      <w:pPr>
        <w:ind w:firstLine="600" w:firstLineChars="200"/>
        <w:jc w:val="left"/>
        <w:outlineLvl w:val="1"/>
        <w:rPr>
          <w:rFonts w:hint="eastAsia" w:ascii="黑体" w:hAnsi="黑体" w:eastAsia="黑体" w:cs="黑体"/>
          <w:sz w:val="30"/>
          <w:szCs w:val="30"/>
        </w:rPr>
      </w:pPr>
      <w:r>
        <w:rPr>
          <w:rFonts w:hint="eastAsia" w:ascii="黑体" w:hAnsi="黑体" w:eastAsia="黑体" w:cs="黑体"/>
          <w:sz w:val="30"/>
          <w:szCs w:val="30"/>
        </w:rPr>
        <w:t>一、机关运行经费支出情况</w:t>
      </w:r>
    </w:p>
    <w:p w14:paraId="0E851F7D">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石林彝族自治县圭山镇人民政府2024年机关运行经费支出1001873.41元，比上年增加332468.59元，增长49.67%,主要原因是人员增加，以及开展普法强基、脱贫攻坚与乡村振兴衔接等工作的支出有所增加。部门机关运行经费主要用于商品和服务支出、办公费、公务接待费、工会经费、福利费、公务用车运行维护费和其他交通费用。</w:t>
      </w:r>
    </w:p>
    <w:p w14:paraId="2415B3E9">
      <w:pPr>
        <w:ind w:firstLine="600" w:firstLineChars="200"/>
        <w:jc w:val="left"/>
        <w:outlineLvl w:val="1"/>
        <w:rPr>
          <w:rFonts w:hint="eastAsia" w:ascii="黑体" w:hAnsi="黑体" w:eastAsia="黑体" w:cs="黑体"/>
          <w:sz w:val="30"/>
          <w:szCs w:val="30"/>
        </w:rPr>
      </w:pPr>
      <w:r>
        <w:rPr>
          <w:rFonts w:hint="eastAsia" w:ascii="黑体" w:hAnsi="黑体" w:eastAsia="黑体" w:cs="黑体"/>
          <w:sz w:val="30"/>
          <w:szCs w:val="30"/>
        </w:rPr>
        <w:t>二、国有资产占用情况</w:t>
      </w:r>
    </w:p>
    <w:p w14:paraId="6FA3BFA4">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截至2024年末，</w:t>
      </w:r>
      <w:r>
        <w:rPr>
          <w:rFonts w:hint="eastAsia" w:ascii="仿宋_GB2312" w:hAnsi="仿宋_GB2312" w:eastAsia="仿宋_GB2312" w:cs="仿宋_GB2312"/>
          <w:sz w:val="30"/>
          <w:lang w:val="zh-CN"/>
        </w:rPr>
        <w:t>石林彝族自治县圭山镇人民政府资产总额10935534.62元，其中，流动资产3100817.85元，固定资产7834716.77元（净值），对外投资及有价证券0元，在建工程0元，无形资产0元（净值），其他资产0元（净值）（具体内容详见附表）。与上年相比，本年资产总额减少828705.19元，其中固定资产减少519764.64元。处置房屋建筑物0平方米，账面原值0元；处置车辆0辆，账面原值0元；报废报损资产0项，账面原值0元，实现资产处置收入0元；出租房屋1200平方米，账面原值2180000元，实现资产使用收入156500元。</w:t>
      </w:r>
    </w:p>
    <w:p w14:paraId="77FBFA26">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（国有资产占有使用情况表详见附表）</w:t>
      </w:r>
    </w:p>
    <w:p w14:paraId="4E465D74">
      <w:pPr>
        <w:widowControl/>
        <w:ind w:firstLine="600" w:firstLineChars="200"/>
        <w:outlineLvl w:val="1"/>
        <w:rPr>
          <w:rFonts w:hint="eastAsia" w:ascii="黑体" w:hAnsi="黑体" w:eastAsia="黑体" w:cs="黑体"/>
          <w:sz w:val="30"/>
          <w:szCs w:val="30"/>
        </w:rPr>
      </w:pPr>
      <w:r>
        <w:rPr>
          <w:rFonts w:hint="eastAsia" w:ascii="黑体" w:hAnsi="黑体" w:eastAsia="黑体" w:cs="黑体"/>
          <w:sz w:val="30"/>
          <w:szCs w:val="30"/>
        </w:rPr>
        <w:t>三、政府采购支出情况</w:t>
      </w:r>
    </w:p>
    <w:p w14:paraId="306EDFE7">
      <w:pPr>
        <w:widowControl/>
        <w:snapToGrid w:val="0"/>
        <w:spacing w:before="100" w:after="100" w:line="6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lang w:val="zh-CN"/>
        </w:rPr>
        <w:t>2024年度，部门政府采购支出总额</w:t>
      </w:r>
      <w:r>
        <w:rPr>
          <w:rFonts w:hint="eastAsia" w:ascii="仿宋_GB2312" w:hAnsi="仿宋_GB2312" w:eastAsia="仿宋_GB2312" w:cs="仿宋_GB2312"/>
          <w:sz w:val="30"/>
          <w:lang w:val="zh-CN"/>
        </w:rPr>
        <w:t>286655.12元，其中：政府采购货物支出</w:t>
      </w:r>
      <w:r>
        <w:rPr>
          <w:rFonts w:hint="eastAsia" w:ascii="仿宋_GB2312" w:hAnsi="仿宋_GB2312" w:eastAsia="仿宋_GB2312" w:cs="仿宋_GB2312"/>
          <w:sz w:val="30"/>
          <w:lang w:val="zh-CN"/>
        </w:rPr>
        <w:t>194399.00元；政府采购工程支出</w:t>
      </w:r>
      <w:r>
        <w:rPr>
          <w:rFonts w:hint="eastAsia" w:ascii="仿宋_GB2312" w:hAnsi="仿宋_GB2312" w:eastAsia="仿宋_GB2312" w:cs="仿宋_GB2312"/>
          <w:sz w:val="30"/>
          <w:lang w:val="zh-CN"/>
        </w:rPr>
        <w:t>0.00元；政府采购服务支出</w:t>
      </w:r>
      <w:r>
        <w:rPr>
          <w:rFonts w:hint="eastAsia" w:ascii="仿宋_GB2312" w:hAnsi="仿宋_GB2312" w:eastAsia="仿宋_GB2312" w:cs="仿宋_GB2312"/>
          <w:sz w:val="30"/>
          <w:lang w:val="zh-CN"/>
        </w:rPr>
        <w:t>92256.12元。授予中小企业合同金额</w:t>
      </w:r>
      <w:r>
        <w:rPr>
          <w:rFonts w:hint="eastAsia" w:ascii="仿宋_GB2312" w:hAnsi="仿宋_GB2312" w:eastAsia="仿宋_GB2312" w:cs="仿宋_GB2312"/>
          <w:sz w:val="30"/>
          <w:lang w:val="zh-CN"/>
        </w:rPr>
        <w:t>286655.12元，其中：授予小微企业合同金额</w:t>
      </w:r>
      <w:r>
        <w:rPr>
          <w:rFonts w:hint="eastAsia" w:ascii="仿宋_GB2312" w:hAnsi="仿宋_GB2312" w:eastAsia="仿宋_GB2312" w:cs="仿宋_GB2312"/>
          <w:sz w:val="30"/>
          <w:lang w:val="zh-CN"/>
        </w:rPr>
        <w:t>286655.12元。</w:t>
      </w:r>
    </w:p>
    <w:p w14:paraId="797FBDC9">
      <w:pPr>
        <w:pStyle w:val="10"/>
        <w:numPr>
          <w:ilvl w:val="0"/>
          <w:numId w:val="1"/>
        </w:numPr>
        <w:ind w:firstLineChars="0"/>
        <w:rPr>
          <w:rFonts w:ascii="黑体" w:hAnsi="黑体" w:eastAsia="黑体" w:cs="黑体"/>
          <w:sz w:val="30"/>
          <w:szCs w:val="30"/>
        </w:rPr>
      </w:pPr>
      <w:r>
        <w:rPr>
          <w:rFonts w:hint="eastAsia" w:ascii="黑体" w:hAnsi="黑体" w:eastAsia="黑体" w:cs="黑体"/>
          <w:sz w:val="30"/>
          <w:szCs w:val="30"/>
        </w:rPr>
        <w:t>部门绩效自评情况</w:t>
      </w:r>
    </w:p>
    <w:p w14:paraId="4BC8C1CA">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w:t>
      </w:r>
    </w:p>
    <w:p w14:paraId="24CED3D1">
      <w:pPr>
        <w:widowControl/>
        <w:snapToGrid w:val="0"/>
        <w:spacing w:before="100" w:after="100" w:line="360" w:lineRule="auto"/>
        <w:ind w:firstLine="600" w:firstLineChars="200"/>
        <w:jc w:val="left"/>
        <w:rPr>
          <w:rFonts w:hint="eastAsia" w:ascii="黑体" w:hAnsi="黑体" w:eastAsia="黑体" w:cs="黑体"/>
          <w:sz w:val="30"/>
          <w:szCs w:val="30"/>
        </w:rPr>
      </w:pPr>
      <w:r>
        <w:rPr>
          <w:rFonts w:hint="eastAsia" w:ascii="黑体" w:hAnsi="黑体" w:eastAsia="黑体" w:cs="黑体"/>
          <w:sz w:val="30"/>
          <w:szCs w:val="30"/>
          <w:highlight w:val="none"/>
          <w:lang w:val="en-US" w:eastAsia="zh-CN"/>
        </w:rPr>
        <w:t>五、其他重要事项情况说明</w:t>
      </w:r>
    </w:p>
    <w:p w14:paraId="3FCFC036">
      <w:pPr>
        <w:widowControl/>
        <w:snapToGrid w:val="0"/>
        <w:spacing w:before="100" w:after="100" w:line="360" w:lineRule="auto"/>
        <w:ind w:firstLine="600" w:firstLineChars="200"/>
        <w:jc w:val="left"/>
        <w:outlineLvl w:val="1"/>
        <w:rPr>
          <w:rFonts w:hint="eastAsia" w:ascii="仿宋_GB2312" w:hAnsi="仿宋_GB2312" w:eastAsia="仿宋_GB2312" w:cs="仿宋_GB2312"/>
          <w:sz w:val="30"/>
          <w:szCs w:val="20"/>
        </w:rPr>
      </w:pPr>
      <w:r>
        <w:rPr>
          <w:rFonts w:hint="eastAsia" w:ascii="仿宋_GB2312" w:hAnsi="仿宋_GB2312" w:eastAsia="仿宋_GB2312" w:cs="仿宋_GB2312"/>
          <w:sz w:val="30"/>
          <w:szCs w:val="20"/>
        </w:rPr>
        <w:t>无其他需要说明的重要事项。</w:t>
      </w:r>
    </w:p>
    <w:p w14:paraId="6B7BF270">
      <w:pPr>
        <w:widowControl/>
        <w:snapToGrid w:val="0"/>
        <w:spacing w:before="100" w:after="100" w:line="360" w:lineRule="auto"/>
        <w:ind w:firstLine="600" w:firstLineChars="200"/>
        <w:jc w:val="left"/>
        <w:outlineLvl w:val="1"/>
        <w:rPr>
          <w:rFonts w:hint="eastAsia" w:ascii="黑体" w:hAnsi="黑体" w:eastAsia="黑体" w:cs="黑体"/>
          <w:sz w:val="30"/>
          <w:szCs w:val="30"/>
        </w:rPr>
      </w:pPr>
      <w:r>
        <w:rPr>
          <w:rFonts w:hint="eastAsia" w:ascii="黑体" w:hAnsi="黑体" w:eastAsia="黑体" w:cs="黑体"/>
          <w:sz w:val="30"/>
          <w:szCs w:val="30"/>
        </w:rPr>
        <w:t>六、相关口径说明</w:t>
      </w:r>
    </w:p>
    <w:p w14:paraId="0D1099B8">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（一）基本支出中人员经费包括工资福利支出和对个人和家庭的补助，公用经费包括商品和服务支出、资本性支出等人员经费以外的支出。</w:t>
      </w:r>
    </w:p>
    <w:p w14:paraId="50E5D207">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（二）机关运行经费指行政单位和参照公务员法管理的事业单位使用一般公共预算财政拨款安排的基本支出中的公用经费支出。</w:t>
      </w:r>
    </w:p>
    <w:p w14:paraId="1BB73A80">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5F4BFFD0">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01A1BB10">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第五部分  名词解释</w:t>
      </w:r>
    </w:p>
    <w:p w14:paraId="349208E4">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28749A1D">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三公”经费：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14:paraId="1C490AE7">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决算公开：是指经本级人代会或人大常委会批准的决算及报表，应当在批准后二十日内由本级政府财政部门向社会公开，并作相应说明；经本级政府财政部门批复的部门决算及报表，应当在批复后二十日内由各部门向社会公开，并作相应说明。</w:t>
      </w:r>
    </w:p>
    <w:p w14:paraId="3933F485">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一般公共预算：是对以税收为主体的财政收入，安排用于保障和改善民生、推动经济社会发展、维护国家安全、维持国家机构正常运转等方面的收支预算。</w:t>
      </w:r>
    </w:p>
    <w:p w14:paraId="1938596D">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政府性基金预算：是国家通过向社会征收以及出让土地、发行彩票等方式取得收入，并专项用于支持特定基础设施建设和社会事业发展的财政收支预算，是政府预算体系的重要组成部分。</w:t>
      </w:r>
    </w:p>
    <w:p w14:paraId="21CB6C89">
      <w:pPr>
        <w:widowControl/>
        <w:snapToGrid w:val="0"/>
        <w:spacing w:before="100" w:after="100" w:line="600" w:lineRule="exact"/>
        <w:ind w:firstLine="600" w:firstLineChars="200"/>
        <w:jc w:val="left"/>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政府采购：指各级国家机关、事业单位和团体组织，使用财政性资金采购依法制定的集中采购目录以内的或者采购限额标准以上的货物、工程和服务的行为。</w:t>
      </w:r>
    </w:p>
    <w:p w14:paraId="00050B9B"/>
    <w:p w14:paraId="2728EDF5">
      <w:pPr>
        <w:rPr>
          <w:rFonts w:ascii="Arial" w:hAnsi="Arial" w:eastAsia="Arial" w:cs="Arial"/>
          <w:b/>
          <w:sz w:val="36"/>
        </w:rPr>
      </w:pPr>
      <w:r>
        <w:rPr>
          <w:rFonts w:ascii="Arial" w:hAnsi="Arial" w:eastAsia="Arial" w:cs="Arial"/>
          <w:b/>
          <w:sz w:val="36"/>
        </w:rPr>
        <w:t>监督索引号53012670434101111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A8F1C">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4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72F1BB8">
                          <w:pPr>
                            <w:pStyle w:val="3"/>
                            <w:rPr>
                              <w:rStyle w:val="9"/>
                            </w:rPr>
                          </w:pPr>
                          <w:r>
                            <w:rPr>
                              <w:rStyle w:val="9"/>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dblS0AAAAAUBAAAPAAAAAAAAAAEAIAAAACIAAABkcnMvZG93bnJldi54bWxQSwECFAAUAAAA&#10;CACHTuJAy1CDlvYBAAD0AwAADgAAAAAAAAABACAAAAAfAQAAZHJzL2Uyb0RvYy54bWxQSwUGAAAA&#10;AAYABgBZAQAAhwUAAAAA&#10;">
              <v:fill on="f" focussize="0,0"/>
              <v:stroke on="f"/>
              <v:imagedata o:title=""/>
              <o:lock v:ext="edit" aspectratio="f"/>
              <v:textbox inset="0mm,0mm,0mm,0mm" style="mso-fit-shape-to-text:t;">
                <w:txbxContent>
                  <w:p w14:paraId="272F1BB8">
                    <w:pPr>
                      <w:pStyle w:val="3"/>
                      <w:rPr>
                        <w:rStyle w:val="9"/>
                      </w:rPr>
                    </w:pPr>
                    <w:r>
                      <w:rPr>
                        <w:rStyle w:val="9"/>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92620">
    <w:pPr>
      <w:pStyle w:val="3"/>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4F187DE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F41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66D65"/>
    <w:multiLevelType w:val="multilevel"/>
    <w:tmpl w:val="6C566D65"/>
    <w:lvl w:ilvl="0" w:tentative="0">
      <w:start w:val="3"/>
      <w:numFmt w:val="japaneseCounting"/>
      <w:lvlText w:val="%1、"/>
      <w:lvlJc w:val="left"/>
      <w:pPr>
        <w:ind w:left="1320" w:hanging="720"/>
      </w:pPr>
      <w:rPr>
        <w:rFonts w:hint="default"/>
      </w:rPr>
    </w:lvl>
    <w:lvl w:ilvl="1" w:tentative="0">
      <w:start w:val="1"/>
      <w:numFmt w:val="lowerLetter"/>
      <w:lvlText w:val="%2)"/>
      <w:lvlJc w:val="left"/>
      <w:pPr>
        <w:ind w:left="1480" w:hanging="440"/>
      </w:pPr>
    </w:lvl>
    <w:lvl w:ilvl="2" w:tentative="0">
      <w:start w:val="1"/>
      <w:numFmt w:val="lowerRoman"/>
      <w:lvlText w:val="%3."/>
      <w:lvlJc w:val="right"/>
      <w:pPr>
        <w:ind w:left="1920" w:hanging="440"/>
      </w:pPr>
    </w:lvl>
    <w:lvl w:ilvl="3" w:tentative="0">
      <w:start w:val="1"/>
      <w:numFmt w:val="decimal"/>
      <w:lvlText w:val="%4."/>
      <w:lvlJc w:val="left"/>
      <w:pPr>
        <w:ind w:left="2360" w:hanging="440"/>
      </w:pPr>
    </w:lvl>
    <w:lvl w:ilvl="4" w:tentative="0">
      <w:start w:val="1"/>
      <w:numFmt w:val="lowerLetter"/>
      <w:lvlText w:val="%5)"/>
      <w:lvlJc w:val="left"/>
      <w:pPr>
        <w:ind w:left="2800" w:hanging="440"/>
      </w:pPr>
    </w:lvl>
    <w:lvl w:ilvl="5" w:tentative="0">
      <w:start w:val="1"/>
      <w:numFmt w:val="lowerRoman"/>
      <w:lvlText w:val="%6."/>
      <w:lvlJc w:val="right"/>
      <w:pPr>
        <w:ind w:left="3240" w:hanging="440"/>
      </w:pPr>
    </w:lvl>
    <w:lvl w:ilvl="6" w:tentative="0">
      <w:start w:val="1"/>
      <w:numFmt w:val="decimal"/>
      <w:lvlText w:val="%7."/>
      <w:lvlJc w:val="left"/>
      <w:pPr>
        <w:ind w:left="3680" w:hanging="440"/>
      </w:pPr>
    </w:lvl>
    <w:lvl w:ilvl="7" w:tentative="0">
      <w:start w:val="1"/>
      <w:numFmt w:val="lowerLetter"/>
      <w:lvlText w:val="%8)"/>
      <w:lvlJc w:val="left"/>
      <w:pPr>
        <w:ind w:left="4120" w:hanging="440"/>
      </w:pPr>
    </w:lvl>
    <w:lvl w:ilvl="8" w:tentative="0">
      <w:start w:val="1"/>
      <w:numFmt w:val="lowerRoman"/>
      <w:lvlText w:val="%9."/>
      <w:lvlJc w:val="right"/>
      <w:pPr>
        <w:ind w:left="45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06"/>
    <w:rsid w:val="000005C2"/>
    <w:rsid w:val="0004710F"/>
    <w:rsid w:val="00081218"/>
    <w:rsid w:val="000B18CE"/>
    <w:rsid w:val="00101AAF"/>
    <w:rsid w:val="00103087"/>
    <w:rsid w:val="00113EA6"/>
    <w:rsid w:val="00155A78"/>
    <w:rsid w:val="001B79B8"/>
    <w:rsid w:val="001E5C5D"/>
    <w:rsid w:val="00283FBA"/>
    <w:rsid w:val="002A03B2"/>
    <w:rsid w:val="002C0606"/>
    <w:rsid w:val="003173F3"/>
    <w:rsid w:val="00322F8E"/>
    <w:rsid w:val="003263F8"/>
    <w:rsid w:val="0035636A"/>
    <w:rsid w:val="003839FB"/>
    <w:rsid w:val="003D0769"/>
    <w:rsid w:val="003D2964"/>
    <w:rsid w:val="003D656A"/>
    <w:rsid w:val="003F5B54"/>
    <w:rsid w:val="004479F0"/>
    <w:rsid w:val="00551B31"/>
    <w:rsid w:val="005F1DF8"/>
    <w:rsid w:val="00605B0D"/>
    <w:rsid w:val="00646FFD"/>
    <w:rsid w:val="0066536C"/>
    <w:rsid w:val="00674014"/>
    <w:rsid w:val="006928E8"/>
    <w:rsid w:val="006E656D"/>
    <w:rsid w:val="0071478F"/>
    <w:rsid w:val="00772577"/>
    <w:rsid w:val="00824468"/>
    <w:rsid w:val="00923358"/>
    <w:rsid w:val="00957BB0"/>
    <w:rsid w:val="009676D4"/>
    <w:rsid w:val="009911CB"/>
    <w:rsid w:val="009F0A78"/>
    <w:rsid w:val="00A42CB7"/>
    <w:rsid w:val="00A55FC6"/>
    <w:rsid w:val="00A83EA2"/>
    <w:rsid w:val="00A84C4E"/>
    <w:rsid w:val="00AA3EA8"/>
    <w:rsid w:val="00B71CC4"/>
    <w:rsid w:val="00BA4BCC"/>
    <w:rsid w:val="00C155E1"/>
    <w:rsid w:val="00C734AC"/>
    <w:rsid w:val="00CB7FE1"/>
    <w:rsid w:val="00D851A9"/>
    <w:rsid w:val="00D90ABD"/>
    <w:rsid w:val="00E007E1"/>
    <w:rsid w:val="00E05BEE"/>
    <w:rsid w:val="00E116F6"/>
    <w:rsid w:val="00EC53EB"/>
    <w:rsid w:val="00EF16D9"/>
    <w:rsid w:val="00F23920"/>
    <w:rsid w:val="00F27A46"/>
    <w:rsid w:val="00FB3CF7"/>
    <w:rsid w:val="00FC4395"/>
    <w:rsid w:val="03984568"/>
    <w:rsid w:val="08633FE2"/>
    <w:rsid w:val="1D507571"/>
    <w:rsid w:val="35D56A6E"/>
    <w:rsid w:val="57976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9">
    <w:name w:val="page number"/>
    <w:basedOn w:val="8"/>
    <w:qFormat/>
    <w:uiPriority w:val="0"/>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jq</cp:lastModifiedBy>
  <dcterms:modified xsi:type="dcterms:W3CDTF">2025-07-14T06:11:19Z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12C35-53B8-4E49-89C6-A5AED1400E3B}">
  <ds:schemaRefs/>
</ds:datastoreItem>
</file>

<file path=customXml/itemProps3.xml><?xml version="1.0" encoding="utf-8"?>
<ds:datastoreItem xmlns:ds="http://schemas.openxmlformats.org/officeDocument/2006/customXml" ds:itemID="{C0F78FD1-03C9-47A9-A6ED-E50D6BA457D7}">
  <ds:schemaRefs/>
</ds:datastoreItem>
</file>

<file path=customXml/itemProps4.xml><?xml version="1.0" encoding="utf-8"?>
<ds:datastoreItem xmlns:ds="http://schemas.openxmlformats.org/officeDocument/2006/customXml" ds:itemID="{019117CE-9983-470E-A63B-A0E04387C97F}">
  <ds:schemaRefs/>
</ds:datastoreItem>
</file>

<file path=customXml/itemProps5.xml><?xml version="1.0" encoding="utf-8"?>
<ds:datastoreItem xmlns:ds="http://schemas.openxmlformats.org/officeDocument/2006/customXml" ds:itemID="{FE761F52-AA58-4E97-A824-FB0CD0CA0EA5}">
  <ds:schemaRefs/>
</ds:datastoreItem>
</file>

<file path=docProps/app.xml><?xml version="1.0" encoding="utf-8"?>
<Properties xmlns="http://schemas.openxmlformats.org/officeDocument/2006/extended-properties" xmlns:vt="http://schemas.openxmlformats.org/officeDocument/2006/docPropsVTypes">
  <Template>Normal</Template>
  <Pages>19</Pages>
  <Words>7906</Words>
  <Characters>9082</Characters>
  <Lines>66</Lines>
  <Paragraphs>18</Paragraphs>
  <TotalTime>146</TotalTime>
  <ScaleCrop>false</ScaleCrop>
  <LinksUpToDate>false</LinksUpToDate>
  <CharactersWithSpaces>9105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WPS_1749212027</cp:lastModifiedBy>
  <dcterms:modified xsi:type="dcterms:W3CDTF">2025-08-18T02:38:48Z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eyJoZGlkIjoiNGViNTA0MjA1YmVhMzA0NGMzZTgyOWRiMGNhOTBmYWQiLCJ1c2VySWQiOiIxNzA4NDA3OTQ2In0=</vt:lpwstr>
  </property>
  <property fmtid="{D5CDD505-2E9C-101B-9397-08002B2CF9AE}" pid="4" name="ICV">
    <vt:lpwstr>A1D1DA9F7C3F42EC8AB3B875E198BDDC_12</vt:lpwstr>
  </property>
</Properties>
</file>