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石林县</w:t>
      </w:r>
      <w:r>
        <w:rPr>
          <w:rFonts w:hint="eastAsia" w:ascii="方正小标宋简体" w:hAnsi="方正小标宋简体" w:eastAsia="方正小标宋简体" w:cs="方正小标宋简体"/>
          <w:sz w:val="44"/>
          <w:szCs w:val="44"/>
        </w:rPr>
        <w:t>民政局202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年度中央和省</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级</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福利彩票公益金使用情况公告</w:t>
      </w:r>
    </w:p>
    <w:p>
      <w:pPr>
        <w:rPr>
          <w:rFonts w:hint="eastAsia"/>
          <w:sz w:val="30"/>
          <w:szCs w:val="30"/>
        </w:rPr>
      </w:pPr>
      <w:r>
        <w:rPr>
          <w:rFonts w:hint="eastAsia"/>
          <w:sz w:val="30"/>
          <w:szCs w:val="30"/>
        </w:rPr>
        <w:t>　　　</w:t>
      </w:r>
    </w:p>
    <w:p>
      <w:pPr>
        <w:keepNext w:val="0"/>
        <w:keepLines w:val="0"/>
        <w:pageBreakBefore w:val="0"/>
        <w:kinsoku/>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按照《云南省财政厅关于转发〈彩票公益金管理办法〉的通知》（云财综〔2021〕28号）要求，现将</w:t>
      </w:r>
      <w:r>
        <w:rPr>
          <w:rFonts w:hint="eastAsia" w:ascii="仿宋_GB2312" w:hAnsi="仿宋_GB2312" w:eastAsia="仿宋_GB2312" w:cs="仿宋_GB2312"/>
          <w:sz w:val="32"/>
          <w:szCs w:val="32"/>
          <w:lang w:eastAsia="zh-CN"/>
        </w:rPr>
        <w:t>石林县</w:t>
      </w:r>
      <w:r>
        <w:rPr>
          <w:rFonts w:hint="eastAsia" w:ascii="仿宋_GB2312" w:hAnsi="仿宋_GB2312" w:eastAsia="仿宋_GB2312" w:cs="仿宋_GB2312"/>
          <w:sz w:val="32"/>
          <w:szCs w:val="32"/>
        </w:rPr>
        <w:t>民政局202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年度中央和省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级彩票公益金使用情况公告如下。</w:t>
      </w:r>
    </w:p>
    <w:p>
      <w:pPr>
        <w:keepNext w:val="0"/>
        <w:keepLines w:val="0"/>
        <w:pageBreakBefore w:val="0"/>
        <w:kinsoku/>
        <w:wordWrap/>
        <w:overflowPunct/>
        <w:topLinePunct w:val="0"/>
        <w:bidi w:val="0"/>
        <w:snapToGrid/>
        <w:spacing w:line="560" w:lineRule="exact"/>
        <w:ind w:firstLine="0" w:firstLineChars="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一、中央和省</w:t>
      </w:r>
      <w:r>
        <w:rPr>
          <w:rFonts w:hint="eastAsia" w:ascii="黑体" w:hAnsi="黑体" w:eastAsia="黑体" w:cs="黑体"/>
          <w:sz w:val="32"/>
          <w:szCs w:val="32"/>
          <w:lang w:eastAsia="zh-CN"/>
        </w:rPr>
        <w:t>市</w:t>
      </w:r>
      <w:r>
        <w:rPr>
          <w:rFonts w:hint="eastAsia" w:ascii="黑体" w:hAnsi="黑体" w:eastAsia="黑体" w:cs="黑体"/>
          <w:sz w:val="32"/>
          <w:szCs w:val="32"/>
        </w:rPr>
        <w:t>级彩票公益金支持情况</w:t>
      </w:r>
    </w:p>
    <w:p>
      <w:pPr>
        <w:keepNext w:val="0"/>
        <w:keepLines w:val="0"/>
        <w:pageBreakBefore w:val="0"/>
        <w:kinsoku/>
        <w:wordWrap/>
        <w:overflowPunct/>
        <w:topLinePunct w:val="0"/>
        <w:bidi w:val="0"/>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上级下达石林县民政局</w:t>
      </w:r>
      <w:r>
        <w:rPr>
          <w:rFonts w:hint="eastAsia" w:ascii="仿宋_GB2312" w:hAnsi="仿宋_GB2312" w:eastAsia="仿宋_GB2312" w:cs="仿宋_GB2312"/>
          <w:sz w:val="32"/>
          <w:szCs w:val="32"/>
        </w:rPr>
        <w:t>彩票公益金共计</w:t>
      </w:r>
      <w:r>
        <w:rPr>
          <w:rFonts w:hint="eastAsia" w:ascii="仿宋_GB2312" w:hAnsi="仿宋_GB2312" w:eastAsia="仿宋_GB2312" w:cs="仿宋_GB2312"/>
          <w:sz w:val="32"/>
          <w:szCs w:val="32"/>
          <w:lang w:val="en-US" w:eastAsia="zh-CN"/>
        </w:rPr>
        <w:t>125.00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财政实际拨款</w:t>
      </w:r>
      <w:r>
        <w:rPr>
          <w:rFonts w:hint="eastAsia" w:ascii="仿宋_GB2312" w:hAnsi="仿宋_GB2312" w:eastAsia="仿宋_GB2312" w:cs="仿宋_GB2312"/>
          <w:sz w:val="32"/>
          <w:szCs w:val="32"/>
          <w:lang w:val="en-US" w:eastAsia="zh-CN"/>
        </w:rPr>
        <w:t>125.00万元，资金到位率100%。</w:t>
      </w:r>
      <w:r>
        <w:rPr>
          <w:rFonts w:hint="eastAsia" w:ascii="仿宋_GB2312" w:hAnsi="仿宋_GB2312" w:eastAsia="仿宋_GB2312" w:cs="仿宋_GB2312"/>
          <w:b w:val="0"/>
          <w:i w:val="0"/>
          <w:caps w:val="0"/>
          <w:color w:val="222222"/>
          <w:spacing w:val="8"/>
          <w:sz w:val="32"/>
          <w:szCs w:val="32"/>
          <w:shd w:val="clear" w:fill="FFFFFF"/>
        </w:rPr>
        <w:t>其中：中央福利彩票公益金</w:t>
      </w:r>
      <w:r>
        <w:rPr>
          <w:rFonts w:hint="eastAsia" w:ascii="仿宋_GB2312" w:hAnsi="仿宋_GB2312" w:eastAsia="仿宋_GB2312" w:cs="仿宋_GB2312"/>
          <w:b w:val="0"/>
          <w:i w:val="0"/>
          <w:caps w:val="0"/>
          <w:color w:val="222222"/>
          <w:spacing w:val="8"/>
          <w:sz w:val="32"/>
          <w:szCs w:val="32"/>
          <w:shd w:val="clear" w:fill="FFFFFF"/>
          <w:lang w:val="en-US" w:eastAsia="zh-CN"/>
        </w:rPr>
        <w:t>21.50</w:t>
      </w:r>
      <w:r>
        <w:rPr>
          <w:rFonts w:hint="eastAsia" w:ascii="仿宋_GB2312" w:hAnsi="仿宋_GB2312" w:eastAsia="仿宋_GB2312" w:cs="仿宋_GB2312"/>
          <w:b w:val="0"/>
          <w:i w:val="0"/>
          <w:caps w:val="0"/>
          <w:color w:val="222222"/>
          <w:spacing w:val="8"/>
          <w:sz w:val="32"/>
          <w:szCs w:val="32"/>
          <w:shd w:val="clear" w:fill="FFFFFF"/>
        </w:rPr>
        <w:t>万元，</w:t>
      </w:r>
      <w:r>
        <w:rPr>
          <w:rFonts w:hint="eastAsia" w:ascii="仿宋_GB2312" w:hAnsi="仿宋_GB2312" w:eastAsia="仿宋_GB2312" w:cs="仿宋_GB2312"/>
          <w:b w:val="0"/>
          <w:i w:val="0"/>
          <w:caps w:val="0"/>
          <w:color w:val="222222"/>
          <w:spacing w:val="8"/>
          <w:sz w:val="32"/>
          <w:szCs w:val="32"/>
          <w:shd w:val="clear" w:fill="FFFFFF"/>
          <w:lang w:eastAsia="zh-CN"/>
        </w:rPr>
        <w:t>省级福利彩票公益金</w:t>
      </w:r>
      <w:r>
        <w:rPr>
          <w:rFonts w:hint="eastAsia" w:ascii="仿宋_GB2312" w:hAnsi="仿宋_GB2312" w:eastAsia="仿宋_GB2312" w:cs="仿宋_GB2312"/>
          <w:b w:val="0"/>
          <w:i w:val="0"/>
          <w:caps w:val="0"/>
          <w:color w:val="222222"/>
          <w:spacing w:val="8"/>
          <w:sz w:val="32"/>
          <w:szCs w:val="32"/>
          <w:shd w:val="clear" w:fill="FFFFFF"/>
          <w:lang w:val="en-US" w:eastAsia="zh-CN"/>
        </w:rPr>
        <w:t>49.00万元，</w:t>
      </w:r>
      <w:r>
        <w:rPr>
          <w:rFonts w:hint="eastAsia" w:ascii="仿宋_GB2312" w:hAnsi="仿宋_GB2312" w:eastAsia="仿宋_GB2312" w:cs="仿宋_GB2312"/>
          <w:b w:val="0"/>
          <w:i w:val="0"/>
          <w:caps w:val="0"/>
          <w:color w:val="222222"/>
          <w:spacing w:val="8"/>
          <w:sz w:val="32"/>
          <w:szCs w:val="32"/>
          <w:shd w:val="clear" w:fill="FFFFFF"/>
        </w:rPr>
        <w:t>市本级福利彩票公益金</w:t>
      </w:r>
      <w:r>
        <w:rPr>
          <w:rFonts w:hint="eastAsia" w:ascii="仿宋_GB2312" w:hAnsi="仿宋_GB2312" w:eastAsia="仿宋_GB2312" w:cs="仿宋_GB2312"/>
          <w:b w:val="0"/>
          <w:i w:val="0"/>
          <w:caps w:val="0"/>
          <w:color w:val="222222"/>
          <w:spacing w:val="8"/>
          <w:sz w:val="32"/>
          <w:szCs w:val="32"/>
          <w:shd w:val="clear" w:fill="FFFFFF"/>
          <w:lang w:val="en-US" w:eastAsia="zh-CN"/>
        </w:rPr>
        <w:t>54.50</w:t>
      </w:r>
      <w:r>
        <w:rPr>
          <w:rFonts w:hint="eastAsia" w:ascii="仿宋_GB2312" w:hAnsi="仿宋_GB2312" w:eastAsia="仿宋_GB2312" w:cs="仿宋_GB2312"/>
          <w:b w:val="0"/>
          <w:i w:val="0"/>
          <w:caps w:val="0"/>
          <w:color w:val="222222"/>
          <w:spacing w:val="8"/>
          <w:sz w:val="32"/>
          <w:szCs w:val="32"/>
          <w:shd w:val="clear" w:fill="FFFFFF"/>
        </w:rPr>
        <w:t>万元。</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二、资助项目及执行情况</w:t>
      </w:r>
    </w:p>
    <w:p>
      <w:pPr>
        <w:pStyle w:val="6"/>
        <w:keepNext w:val="0"/>
        <w:keepLines w:val="0"/>
        <w:pageBreakBefore w:val="0"/>
        <w:widowControl w:val="0"/>
        <w:kinsoku/>
        <w:wordWrap w:val="0"/>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sz w:val="32"/>
          <w:szCs w:val="32"/>
          <w:lang w:eastAsia="zh-CN"/>
        </w:rPr>
        <w:t>根据《昆明市财政局 昆明市民政局关于下达2024年中央集中彩票公益金支持社会福利事业专项资金的通知》（昆财社〔2024〕34号）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昆明市财政局 昆明市民政局</w:t>
      </w:r>
      <w:r>
        <w:rPr>
          <w:rFonts w:hint="eastAsia" w:ascii="仿宋_GB2312" w:hAnsi="仿宋_GB2312" w:eastAsia="仿宋_GB2312" w:cs="仿宋_GB2312"/>
          <w:sz w:val="32"/>
          <w:szCs w:val="32"/>
          <w:lang w:val="en-US" w:eastAsia="zh-CN"/>
        </w:rPr>
        <w:t>关于下达2024年中央专项彩票公益金支持居家和社区基本养老服务提升行动项目资金的通知》（昆财社〔2024〕113号），共</w:t>
      </w:r>
      <w:r>
        <w:rPr>
          <w:rFonts w:hint="eastAsia" w:ascii="仿宋_GB2312" w:hAnsi="仿宋_GB2312" w:eastAsia="仿宋_GB2312" w:cs="仿宋_GB2312"/>
          <w:sz w:val="32"/>
          <w:szCs w:val="32"/>
          <w:lang w:eastAsia="zh-CN"/>
        </w:rPr>
        <w:t>下达中央福利彩票公益金</w:t>
      </w:r>
      <w:r>
        <w:rPr>
          <w:rFonts w:hint="eastAsia" w:ascii="仿宋_GB2312" w:hAnsi="仿宋_GB2312" w:eastAsia="仿宋_GB2312" w:cs="仿宋_GB2312"/>
          <w:sz w:val="32"/>
          <w:szCs w:val="32"/>
          <w:lang w:val="en-US" w:eastAsia="zh-CN"/>
        </w:rPr>
        <w:t>21.50万元</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w:t>
      </w:r>
      <w:r>
        <w:rPr>
          <w:rFonts w:hint="eastAsia" w:ascii="仿宋_GB2312" w:hAnsi="仿宋_GB2312" w:eastAsia="仿宋_GB2312" w:cs="仿宋_GB2312"/>
          <w:sz w:val="32"/>
          <w:szCs w:val="32"/>
          <w:lang w:eastAsia="zh-CN"/>
        </w:rPr>
        <w:t>昆明市财政局 昆明市民政局</w:t>
      </w:r>
      <w:r>
        <w:rPr>
          <w:rFonts w:hint="eastAsia" w:ascii="仿宋_GB2312" w:hAnsi="仿宋_GB2312" w:eastAsia="仿宋_GB2312" w:cs="仿宋_GB2312"/>
          <w:i w:val="0"/>
          <w:caps w:val="0"/>
          <w:color w:val="333333"/>
          <w:spacing w:val="0"/>
          <w:sz w:val="32"/>
          <w:szCs w:val="32"/>
          <w:shd w:val="clear" w:fill="FFFFFF"/>
          <w:lang w:val="en-US" w:eastAsia="zh-CN"/>
        </w:rPr>
        <w:t>关于下达2024年第一批省级福利彩票公益金的通知》（昆财社〔2024〕95号）,共下达省级级福利彩票公益金49.00万元。</w:t>
      </w:r>
    </w:p>
    <w:p>
      <w:pPr>
        <w:pStyle w:val="6"/>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w:t>
      </w:r>
      <w:r>
        <w:rPr>
          <w:rFonts w:hint="eastAsia" w:ascii="仿宋_GB2312" w:hAnsi="仿宋_GB2312" w:eastAsia="仿宋_GB2312" w:cs="仿宋_GB2312"/>
          <w:sz w:val="32"/>
          <w:szCs w:val="32"/>
          <w:lang w:eastAsia="zh-CN"/>
        </w:rPr>
        <w:t>昆明市财政局 昆明市民政局</w:t>
      </w:r>
      <w:r>
        <w:rPr>
          <w:rFonts w:hint="eastAsia" w:ascii="仿宋_GB2312" w:hAnsi="仿宋_GB2312" w:eastAsia="仿宋_GB2312" w:cs="仿宋_GB2312"/>
          <w:i w:val="0"/>
          <w:caps w:val="0"/>
          <w:color w:val="333333"/>
          <w:spacing w:val="0"/>
          <w:sz w:val="32"/>
          <w:szCs w:val="32"/>
          <w:shd w:val="clear" w:fill="FFFFFF"/>
          <w:lang w:val="en-US" w:eastAsia="zh-CN"/>
        </w:rPr>
        <w:t>关于下达2024年农村公益性公墓市级补助资金的通知》（昆财社〔2024〕63号）;《昆明市财政局 昆明市民政局关于下达2024年困难群体火化补助资金的通知》（昆财社〔2024〕64号 ）;《</w:t>
      </w:r>
      <w:r>
        <w:rPr>
          <w:rFonts w:hint="eastAsia" w:ascii="仿宋_GB2312" w:hAnsi="仿宋_GB2312" w:eastAsia="仿宋_GB2312" w:cs="仿宋_GB2312"/>
          <w:sz w:val="32"/>
          <w:szCs w:val="32"/>
          <w:lang w:eastAsia="zh-CN"/>
        </w:rPr>
        <w:t>昆明市财政局 昆明市民政局</w:t>
      </w:r>
      <w:r>
        <w:rPr>
          <w:rFonts w:hint="eastAsia" w:ascii="仿宋_GB2312" w:hAnsi="仿宋_GB2312" w:eastAsia="仿宋_GB2312" w:cs="仿宋_GB2312"/>
          <w:i w:val="0"/>
          <w:caps w:val="0"/>
          <w:color w:val="333333"/>
          <w:spacing w:val="0"/>
          <w:sz w:val="32"/>
          <w:szCs w:val="32"/>
          <w:shd w:val="clear" w:fill="FFFFFF"/>
          <w:lang w:val="en-US" w:eastAsia="zh-CN"/>
        </w:rPr>
        <w:t>关于下达2024年慈善爱心驿站市级福彩公益金补助资金的通知》（昆财社〔2024〕76号） ;《</w:t>
      </w:r>
      <w:r>
        <w:rPr>
          <w:rFonts w:hint="eastAsia" w:ascii="仿宋_GB2312" w:hAnsi="仿宋_GB2312" w:eastAsia="仿宋_GB2312" w:cs="仿宋_GB2312"/>
          <w:sz w:val="32"/>
          <w:szCs w:val="32"/>
          <w:lang w:eastAsia="zh-CN"/>
        </w:rPr>
        <w:t>昆明市财政局 昆明市民政局</w:t>
      </w:r>
      <w:r>
        <w:rPr>
          <w:rFonts w:hint="eastAsia" w:ascii="仿宋_GB2312" w:hAnsi="仿宋_GB2312" w:eastAsia="仿宋_GB2312" w:cs="仿宋_GB2312"/>
          <w:i w:val="0"/>
          <w:caps w:val="0"/>
          <w:color w:val="333333"/>
          <w:spacing w:val="0"/>
          <w:sz w:val="32"/>
          <w:szCs w:val="32"/>
          <w:shd w:val="clear" w:fill="FFFFFF"/>
          <w:lang w:val="en-US" w:eastAsia="zh-CN"/>
        </w:rPr>
        <w:t>关于下达2024年居家适老化改造市级补助资金的通知》（昆财社〔2024〕152号），共下达市级福利彩票公益金54.50万元。</w:t>
      </w:r>
    </w:p>
    <w:p>
      <w:pPr>
        <w:pStyle w:val="6"/>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依据福利彩票“扶老、助残、救孤、济困”的发行宗旨，按照彩票公益金专项资金使用原则，</w:t>
      </w:r>
      <w:r>
        <w:rPr>
          <w:rFonts w:hint="eastAsia" w:ascii="仿宋_GB2312" w:hAnsi="仿宋_GB2312" w:eastAsia="仿宋_GB2312" w:cs="仿宋_GB2312"/>
          <w:sz w:val="32"/>
          <w:szCs w:val="32"/>
          <w:lang w:eastAsia="zh-CN"/>
        </w:rPr>
        <w:t>用于</w:t>
      </w:r>
      <w:r>
        <w:rPr>
          <w:rFonts w:hint="eastAsia" w:ascii="仿宋_GB2312" w:hAnsi="仿宋_GB2312" w:eastAsia="仿宋_GB2312" w:cs="仿宋_GB2312"/>
          <w:sz w:val="32"/>
          <w:szCs w:val="32"/>
        </w:rPr>
        <w:t>老年人福利、儿童福利、城乡社区服务体系建设、殡葬服务、社会工作和志愿服务等</w:t>
      </w:r>
      <w:r>
        <w:rPr>
          <w:rFonts w:hint="eastAsia" w:ascii="仿宋_GB2312" w:hAnsi="仿宋_GB2312" w:eastAsia="仿宋_GB2312" w:cs="仿宋_GB2312"/>
          <w:sz w:val="32"/>
          <w:szCs w:val="32"/>
          <w:lang w:eastAsia="zh-CN"/>
        </w:rPr>
        <w:t>公益类事业发展</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（一）中央福利彩票公益金</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儿童福利类项目</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rPr>
        <w:t>儿童福利类项目</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lang w:val="en-US" w:eastAsia="zh-CN"/>
        </w:rPr>
        <w:t>用于孤儿医疗康复明天计划项目、</w:t>
      </w:r>
      <w:r>
        <w:rPr>
          <w:rFonts w:hint="eastAsia" w:ascii="仿宋_GB2312" w:hAnsi="仿宋_GB2312" w:eastAsia="仿宋_GB2312" w:cs="仿宋_GB2312"/>
          <w:sz w:val="32"/>
          <w:szCs w:val="32"/>
        </w:rPr>
        <w:t>孤儿助学工程项目。</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2.老年人福利类项目16.00万元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下达老年人福利类项目16.00万元，主要用于支持居家和社区基本养老服务提升行动项目。</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（二）省级彩票公益金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6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社会公益类项目49.00万元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6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2"/>
          <w:sz w:val="32"/>
          <w:szCs w:val="32"/>
          <w:lang w:val="en-US" w:eastAsia="zh-CN" w:bidi="ar-SA"/>
        </w:rPr>
        <w:t>下达社会公益类项目49.00万元，主要用于我县特殊困难群体火化补助项目、婚姻规范化试点项目和农村公益性公墓建设项目。</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rPr>
        <w:t>（三）</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级彩票公益金</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社会公益类项目44</w:t>
      </w:r>
      <w:r>
        <w:rPr>
          <w:rFonts w:hint="eastAsia" w:ascii="仿宋_GB2312" w:hAnsi="仿宋_GB2312" w:eastAsia="仿宋_GB2312" w:cs="仿宋_GB2312"/>
          <w:sz w:val="32"/>
          <w:szCs w:val="32"/>
          <w:lang w:val="en-US" w:eastAsia="zh-CN"/>
        </w:rPr>
        <w:t>.00万元。</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下达社会公益类项目44.00万元，主要用于我县特殊困难群体火化补助项目、农村公益性公墓建设项目和慈善爱心驿站项目。</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老年福利类项目10</w:t>
      </w:r>
      <w:r>
        <w:rPr>
          <w:rFonts w:hint="eastAsia" w:ascii="仿宋_GB2312" w:hAnsi="仿宋_GB2312" w:eastAsia="仿宋_GB2312" w:cs="仿宋_GB2312"/>
          <w:sz w:val="32"/>
          <w:szCs w:val="32"/>
          <w:lang w:val="en-US" w:eastAsia="zh-CN"/>
        </w:rPr>
        <w:t>.50万元。</w:t>
      </w:r>
    </w:p>
    <w:p>
      <w:pPr>
        <w:pStyle w:val="6"/>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下达老年人福利类项目10.50万元，主要用于居家适老化改造项目。</w:t>
      </w:r>
    </w:p>
    <w:p>
      <w:pPr>
        <w:keepNext w:val="0"/>
        <w:keepLines w:val="0"/>
        <w:pageBreakBefore w:val="0"/>
        <w:numPr>
          <w:ilvl w:val="0"/>
          <w:numId w:val="0"/>
        </w:numPr>
        <w:kinsoku/>
        <w:wordWrap/>
        <w:overflowPunct/>
        <w:topLinePunct w:val="0"/>
        <w:bidi w:val="0"/>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实际成效</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（一）儿童福利类项目</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一是</w:t>
      </w:r>
      <w:r>
        <w:rPr>
          <w:rFonts w:hint="eastAsia" w:ascii="仿宋_GB2312" w:hAnsi="仿宋_GB2312" w:eastAsia="仿宋_GB2312" w:cs="仿宋_GB2312"/>
          <w:sz w:val="32"/>
          <w:szCs w:val="32"/>
          <w:lang w:val="en-US" w:eastAsia="zh-CN"/>
        </w:rPr>
        <w:t>孤儿医疗康复明天计划方面，主要针对我省户籍0-18周岁和年满18周岁后仍在校就读，且信息已录入全国儿童福利信息系统的孤儿医疗康复费用的自付部分（即相关费用总额扣除医保报销、大病保险保险、医疗救助、康复救助、慈善捐赠等费用后剩余部分）。</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孤儿助学方面，对我县辖区内年满18周岁仍在普通全日制本科学校、普通全日制专科学校、高等职业学校等高等院校及中等职业学校就读的5名孤儿，按季度2500元/人的标准发放。该项目的实施使孤儿在生活、学习等方面经济负担切实得到有效缓解,帮助其顺利完成学业，让他们充分感受到党和政府的温暖。</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（二）老年人福利类项目</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一是支持居家和社区基本养老服务提升行动项目资金，专项用于支持发展老年助餐服务，具体用于支持各乡镇（街道）具有一定服务规模、运营相对稳定成熟的老年助餐点购置或更新相关设施设备。</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是支持</w:t>
      </w:r>
      <w:r>
        <w:rPr>
          <w:rFonts w:hint="eastAsia" w:ascii="仿宋_GB2312" w:hAnsi="仿宋_GB2312" w:eastAsia="仿宋_GB2312" w:cs="仿宋_GB2312"/>
          <w:sz w:val="32"/>
          <w:szCs w:val="32"/>
          <w:lang w:eastAsia="zh-CN"/>
        </w:rPr>
        <w:t>石林街道</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居家</w:t>
      </w:r>
      <w:r>
        <w:rPr>
          <w:rFonts w:hint="eastAsia" w:ascii="仿宋_GB2312" w:hAnsi="仿宋_GB2312" w:eastAsia="仿宋_GB2312" w:cs="仿宋_GB2312"/>
          <w:sz w:val="32"/>
          <w:szCs w:val="32"/>
        </w:rPr>
        <w:t>适老化改造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委托专业评估机构对申请家庭适老化改造的经济困难失能、半失能老人家庭进行评估，为重度失能且长期卧床老人家庭安装护理床位，为部分失能老人居住环境必要的适老化改造，</w:t>
      </w:r>
      <w:r>
        <w:rPr>
          <w:rFonts w:hint="eastAsia" w:ascii="仿宋_GB2312" w:hAnsi="仿宋_GB2312" w:eastAsia="仿宋_GB2312" w:cs="仿宋_GB2312"/>
          <w:sz w:val="32"/>
          <w:szCs w:val="32"/>
          <w:lang w:eastAsia="zh-CN"/>
        </w:rPr>
        <w:t>为失能和部分失能老年人提供上门服务，推动形成成本可负担、方便可及的普惠型养老服务，提升失能和部分失能老年人生活幸福感。</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社会公益</w:t>
      </w:r>
      <w:r>
        <w:rPr>
          <w:rFonts w:hint="eastAsia" w:ascii="楷体_GB2312" w:hAnsi="楷体_GB2312" w:eastAsia="楷体_GB2312" w:cs="楷体_GB2312"/>
          <w:sz w:val="32"/>
          <w:szCs w:val="32"/>
        </w:rPr>
        <w:t>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特殊困难群体火化补助方面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对符合火化补助条件的农村五保、城乡低保等特殊困难群体，给予每户死亡人员家庭补助1000元的火化费。</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color w:val="000000"/>
          <w:sz w:val="32"/>
          <w:szCs w:val="32"/>
        </w:rPr>
        <w:t>缓解特殊困难人员丧葬压力，</w:t>
      </w:r>
      <w:r>
        <w:rPr>
          <w:rFonts w:hint="eastAsia" w:ascii="仿宋_GB2312" w:hAnsi="仿宋_GB2312" w:eastAsia="仿宋_GB2312" w:cs="仿宋_GB2312"/>
          <w:sz w:val="32"/>
          <w:szCs w:val="32"/>
        </w:rPr>
        <w:t>有效保障了特殊困难群体基本殡葬服务需求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维护社会稳定，促进经济社会良性发展的一项重要措施，推动社会和谐与进步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通过全面落实殡葬惠民政策，使特殊困难群体真正感受到了各级党委政府的关心和关怀，惠民殡葬工作得到扎实推进。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婚姻规范化试点项目，在桃园湖建设了公园式婚姻登记试点，探索形成婚俗改革工作体制机制，注入新的时代元素，逐步创新推出年轻人喜闻乐见的婚俗礼仪，坚持以深化婚俗文化为切入点，加强婚姻登记机关规范化建设，拓展婚姻登记管理的广度、深度，引导群众革除陈规陋习，弘扬公序良俗，倡导文明新风，持续推进婚俗改革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农村公益性公墓建设方面，对鹿阜街道青龙山公墓和西街口镇刺柏山公墓进行改扩建，不断提高公益性安葬（放）设施乡镇覆盖率，加强殡葬事业投入，补齐殡葬公共服务设施短板，优化殡葬服务供给，促进殡葬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是慈善爱心驿站项目，在鹿阜街道龙泉社区设立了慈善爱心驿站，秉承“慈善爱心驿站+社区基金”创新模式和资源整合优势，通过筹集社区基金、接收社会捐赠、链接慈善资源，积极整合基层公益资源，协调企业、基层力量、社会组织、专业社工、志愿者队伍等多元主体，把“慈善爱心驿站+社区基金”搭建成为“慈善搭台、企业运营、社会参与、群众受益”的服务平台，共同服务社区有需要的居民和困难群体，为社区提供困难救助、慈善捐赠、社会服务、社区微治理、“一老一小”关爱等慈善公益服务，充分发挥慈善组织在第三次分配中的作用，不断提升社区居民群众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四、福彩公益金管理情况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22222"/>
          <w:spacing w:val="8"/>
          <w:sz w:val="32"/>
          <w:szCs w:val="32"/>
          <w:shd w:val="clear" w:fill="FFFFFF"/>
        </w:rPr>
        <w:t>     </w:t>
      </w:r>
      <w:r>
        <w:rPr>
          <w:rFonts w:hint="eastAsia" w:ascii="仿宋_GB2312" w:hAnsi="仿宋_GB2312" w:eastAsia="仿宋_GB2312" w:cs="仿宋_GB2312"/>
          <w:color w:val="000000"/>
          <w:kern w:val="0"/>
          <w:sz w:val="32"/>
          <w:szCs w:val="32"/>
          <w:lang w:val="en-US" w:eastAsia="zh-CN" w:bidi="ar-SA"/>
        </w:rPr>
        <w:t>严格执行《预算法》及会计核算、政府性基金预算管理规定，按要求进行项目预算申报及绩效管理，实行专款专用。福彩公益金使用规范安全，发挥了较好的社会效益。同时，为加强对福彩公益金使用的监管力度，确保每一笔资金使用的合规性、合理性；主动接受财政、审计部门对彩票公益金使用情况进行监督检查，规范了资金的运行。</w:t>
      </w:r>
      <w:r>
        <w:rPr>
          <w:rFonts w:hint="eastAsia" w:ascii="仿宋_GB2312" w:hAnsi="仿宋_GB2312" w:eastAsia="仿宋_GB2312" w:cs="仿宋_GB2312"/>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kinsoku/>
        <w:wordWrap/>
        <w:overflowPunct/>
        <w:topLinePunct w:val="0"/>
        <w:bidi w:val="0"/>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bookmarkEnd w:id="0"/>
    </w:p>
    <w:p>
      <w:pPr>
        <w:keepNext w:val="0"/>
        <w:keepLines w:val="0"/>
        <w:pageBreakBefore w:val="0"/>
        <w:kinsoku/>
        <w:wordWrap/>
        <w:overflowPunct/>
        <w:topLinePunct w:val="0"/>
        <w:bidi w:val="0"/>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bidi w:val="0"/>
        <w:snapToGrid/>
        <w:spacing w:line="560" w:lineRule="exact"/>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石林彝族自治县</w:t>
      </w:r>
      <w:r>
        <w:rPr>
          <w:rFonts w:hint="eastAsia" w:ascii="仿宋_GB2312" w:hAnsi="仿宋_GB2312" w:eastAsia="仿宋_GB2312" w:cs="仿宋_GB2312"/>
          <w:sz w:val="32"/>
          <w:szCs w:val="32"/>
        </w:rPr>
        <w:t xml:space="preserve">民政局        </w:t>
      </w:r>
    </w:p>
    <w:p>
      <w:pPr>
        <w:keepNext w:val="0"/>
        <w:keepLines w:val="0"/>
        <w:pageBreakBefore w:val="0"/>
        <w:kinsoku/>
        <w:wordWrap/>
        <w:overflowPunct/>
        <w:topLinePunct w:val="0"/>
        <w:bidi w:val="0"/>
        <w:snapToGrid/>
        <w:spacing w:line="560" w:lineRule="exact"/>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 xml:space="preserve">日      </w:t>
      </w:r>
    </w:p>
    <w:sectPr>
      <w:pgSz w:w="11906" w:h="16838"/>
      <w:pgMar w:top="153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5Y2YxYmQ1MmVjZmI5YzdlOTQ0YWRkZWI5MWNkMGEifQ=="/>
  </w:docVars>
  <w:rsids>
    <w:rsidRoot w:val="78DD4849"/>
    <w:rsid w:val="03D92321"/>
    <w:rsid w:val="0489377A"/>
    <w:rsid w:val="05CF6FC5"/>
    <w:rsid w:val="0677352A"/>
    <w:rsid w:val="067831E7"/>
    <w:rsid w:val="06E53AF2"/>
    <w:rsid w:val="08E266A1"/>
    <w:rsid w:val="09F83A63"/>
    <w:rsid w:val="0F0E5742"/>
    <w:rsid w:val="127B3F39"/>
    <w:rsid w:val="13315B1C"/>
    <w:rsid w:val="142A5125"/>
    <w:rsid w:val="144C1762"/>
    <w:rsid w:val="15840CAF"/>
    <w:rsid w:val="18706357"/>
    <w:rsid w:val="1B026FDC"/>
    <w:rsid w:val="1C9142AF"/>
    <w:rsid w:val="1D570DEA"/>
    <w:rsid w:val="1E1E766F"/>
    <w:rsid w:val="1E2D05DA"/>
    <w:rsid w:val="1FE663A5"/>
    <w:rsid w:val="21E6709A"/>
    <w:rsid w:val="23CE4359"/>
    <w:rsid w:val="24D14B72"/>
    <w:rsid w:val="25F1264D"/>
    <w:rsid w:val="261C0F13"/>
    <w:rsid w:val="27DA5950"/>
    <w:rsid w:val="293C4333"/>
    <w:rsid w:val="294F67BD"/>
    <w:rsid w:val="297175B8"/>
    <w:rsid w:val="29F974FF"/>
    <w:rsid w:val="2A992242"/>
    <w:rsid w:val="2CEE4744"/>
    <w:rsid w:val="30106F1C"/>
    <w:rsid w:val="30D54158"/>
    <w:rsid w:val="30FD2564"/>
    <w:rsid w:val="310835FF"/>
    <w:rsid w:val="3127674E"/>
    <w:rsid w:val="31A075BA"/>
    <w:rsid w:val="33A96152"/>
    <w:rsid w:val="33BF02F5"/>
    <w:rsid w:val="34E474E7"/>
    <w:rsid w:val="3506407A"/>
    <w:rsid w:val="38424D57"/>
    <w:rsid w:val="40D95790"/>
    <w:rsid w:val="414D216F"/>
    <w:rsid w:val="4236566E"/>
    <w:rsid w:val="430054E9"/>
    <w:rsid w:val="43775DC1"/>
    <w:rsid w:val="43C46E6F"/>
    <w:rsid w:val="43CC7746"/>
    <w:rsid w:val="44281CA8"/>
    <w:rsid w:val="44436955"/>
    <w:rsid w:val="447659E0"/>
    <w:rsid w:val="44FE17D3"/>
    <w:rsid w:val="44FF683E"/>
    <w:rsid w:val="45CD49FF"/>
    <w:rsid w:val="46D25421"/>
    <w:rsid w:val="49B40DFB"/>
    <w:rsid w:val="4A81724A"/>
    <w:rsid w:val="4B350E05"/>
    <w:rsid w:val="4C6602F3"/>
    <w:rsid w:val="4C7065AF"/>
    <w:rsid w:val="4C9B01D5"/>
    <w:rsid w:val="4CBE1458"/>
    <w:rsid w:val="4D19538D"/>
    <w:rsid w:val="4E4B541A"/>
    <w:rsid w:val="4E9769C9"/>
    <w:rsid w:val="50C77614"/>
    <w:rsid w:val="513B1B51"/>
    <w:rsid w:val="51CD07BB"/>
    <w:rsid w:val="55BE6C16"/>
    <w:rsid w:val="5677786A"/>
    <w:rsid w:val="56825BFB"/>
    <w:rsid w:val="569705DA"/>
    <w:rsid w:val="56DC65AD"/>
    <w:rsid w:val="58A71E78"/>
    <w:rsid w:val="58C02C27"/>
    <w:rsid w:val="594B060D"/>
    <w:rsid w:val="59E35308"/>
    <w:rsid w:val="5B15734C"/>
    <w:rsid w:val="5B8C403F"/>
    <w:rsid w:val="5DD92690"/>
    <w:rsid w:val="5F633945"/>
    <w:rsid w:val="5FE4780E"/>
    <w:rsid w:val="61AC2EB1"/>
    <w:rsid w:val="61B50C37"/>
    <w:rsid w:val="62F0715F"/>
    <w:rsid w:val="634023E1"/>
    <w:rsid w:val="64ED1CC6"/>
    <w:rsid w:val="66F04C30"/>
    <w:rsid w:val="674174E1"/>
    <w:rsid w:val="688E364C"/>
    <w:rsid w:val="68FA3592"/>
    <w:rsid w:val="698E432E"/>
    <w:rsid w:val="699203F2"/>
    <w:rsid w:val="6ADD421C"/>
    <w:rsid w:val="6AEC5D89"/>
    <w:rsid w:val="6B72274A"/>
    <w:rsid w:val="70B51404"/>
    <w:rsid w:val="70F85622"/>
    <w:rsid w:val="710870BC"/>
    <w:rsid w:val="73A27EDB"/>
    <w:rsid w:val="747D6E1D"/>
    <w:rsid w:val="752755FB"/>
    <w:rsid w:val="763D6789"/>
    <w:rsid w:val="76A17F83"/>
    <w:rsid w:val="78DD4849"/>
    <w:rsid w:val="7A3D371A"/>
    <w:rsid w:val="7A560C6E"/>
    <w:rsid w:val="7A5C6CF1"/>
    <w:rsid w:val="7C4D4037"/>
    <w:rsid w:val="7C8E521B"/>
    <w:rsid w:val="7D087430"/>
    <w:rsid w:val="7D2A235C"/>
    <w:rsid w:val="7E541651"/>
    <w:rsid w:val="7E610966"/>
    <w:rsid w:val="7E6A301C"/>
    <w:rsid w:val="7F6C4B0B"/>
    <w:rsid w:val="7FD751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bCs/>
      <w:color w:val="000000"/>
      <w:kern w:val="0"/>
      <w:szCs w:val="32"/>
      <w:u w:val="none" w:color="00000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14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2022-07-01T10:30:00Z</dcterms:created>
  <dc:creator>石林县民政局</dc:creator>
  <cp:lastModifiedBy>Administrator</cp:lastModifiedBy>
  <dcterms:modified xsi:type="dcterms:W3CDTF">2025-06-26T07:03:39Z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8111153975FF459A90287BD413B1E462_12</vt:lpwstr>
  </property>
</Properties>
</file>