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1"/>
      <w:r>
        <w:rPr>
          <w:rFonts w:hint="eastAsia" w:ascii="仿宋" w:hAnsi="仿宋" w:eastAsia="仿宋"/>
          <w:sz w:val="32"/>
          <w:szCs w:val="32"/>
        </w:rPr>
        <w:t>附件3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6"/>
        <w:gridCol w:w="1700"/>
        <w:gridCol w:w="1162"/>
        <w:gridCol w:w="1069"/>
        <w:gridCol w:w="1335"/>
        <w:gridCol w:w="1335"/>
        <w:gridCol w:w="1335"/>
        <w:gridCol w:w="772"/>
        <w:gridCol w:w="864"/>
        <w:gridCol w:w="917"/>
        <w:gridCol w:w="1007"/>
        <w:gridCol w:w="912"/>
        <w:gridCol w:w="912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48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石林县2025年一季度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城市水厂出厂水水质信息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2025年1月份昆明市石林彝族自治县出厂水卫生监测检测结果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3885" w:type="pct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总大肠菌群（MPN/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大肠埃希氏菌（MPN/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色度（铂钴色度单位）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/度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306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（mg/L）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4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4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4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59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90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8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14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检出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≥0.1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  <w:t>供水区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＜0.500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  <w:t>城市供水有限公司三供水区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0.540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出厂水中消毒剂余量要求：氯气及游离氯制剂（游离氯）为0.3～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mg/L；二氧化氯（ClO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）为0.1～0.8mg/L。</w:t>
            </w:r>
          </w:p>
          <w:p>
            <w:pPr>
              <w:widowControl/>
              <w:spacing w:line="400" w:lineRule="exact"/>
              <w:ind w:firstLine="271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2、检</w:t>
            </w:r>
            <w:r>
              <w:rPr>
                <w:b/>
                <w:bCs/>
                <w:color w:val="auto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填报单位（公章）：石林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彝族自治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县疾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病预防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控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制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中心 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张春明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敖云生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填报时间：202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10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bookmarkEnd w:id="0"/>
    <w:p>
      <w:bookmarkStart w:id="1" w:name="_GoBack"/>
      <w:bookmarkEnd w:id="1"/>
    </w:p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C6B91"/>
    <w:rsid w:val="3D1815C8"/>
    <w:rsid w:val="6DA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2025-03-13T03:02:00Z</dcterms:created>
  <dc:creator>李俊英</dc:creator>
  <cp:lastModifiedBy>李俊英</cp:lastModifiedBy>
  <dcterms:modified xsi:type="dcterms:W3CDTF">2025-03-13T03:06:03Z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E006A53BB5554E5CAD0501E6A1A75D82</vt:lpwstr>
  </property>
</Properties>
</file>