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tbl>
      <w:tblPr>
        <w:tblStyle w:val="2"/>
        <w:tblW w:w="152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26"/>
        <w:gridCol w:w="1698"/>
        <w:gridCol w:w="1185"/>
        <w:gridCol w:w="1116"/>
        <w:gridCol w:w="1386"/>
        <w:gridCol w:w="1386"/>
        <w:gridCol w:w="1476"/>
        <w:gridCol w:w="807"/>
        <w:gridCol w:w="927"/>
        <w:gridCol w:w="903"/>
        <w:gridCol w:w="1022"/>
        <w:gridCol w:w="940"/>
        <w:gridCol w:w="899"/>
        <w:gridCol w:w="37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4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石林县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5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一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季度城市水龙头水（末梢水）水质信息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2025年1月份昆明市石林彝族自治县出厂水卫生监测检测结果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1967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总大肠菌群（MPN/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大肠埃希氏菌（MPN/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色度（铂钴色度单位）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/度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（mg/L）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FF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hAnsi="黑体" w:eastAsia="黑体" w:cs="Tahoma"/>
                <w:color w:val="0000FF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2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检出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0.5-2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≥0.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民族小学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红杉湖酒店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956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双龙广场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0.625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0.652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新客运站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0.720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县一中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民族幼儿园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森林武警中队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516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64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1、水龙头水中（末梢水）消毒剂余量要求：氯气及游离氯制剂（游离氯）≥0.05mg/L；二氧化氯（ClO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）≥0.02mg/L。</w:t>
            </w:r>
          </w:p>
          <w:p>
            <w:pPr>
              <w:widowControl/>
              <w:spacing w:line="400" w:lineRule="exact"/>
              <w:ind w:firstLine="271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2、检</w:t>
            </w:r>
            <w:r>
              <w:rPr>
                <w:b/>
                <w:bCs/>
                <w:color w:val="auto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填报单位（公章）：石林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彝族自治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县疾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病预防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控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制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中心 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张春明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敖云生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  填报时间：202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10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5EAC"/>
    <w:rsid w:val="4BB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2025-03-13T03:06:00Z</dcterms:created>
  <dc:creator>李俊英</dc:creator>
  <cp:lastModifiedBy>李俊英</cp:lastModifiedBy>
  <dcterms:modified xsi:type="dcterms:W3CDTF">2025-03-13T03:06:32Z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509E3B99894E4ECD96EE8C41E05AA393</vt:lpwstr>
  </property>
</Properties>
</file>