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adjustRightInd w:val="0"/>
        <w:snapToGrid w:val="0"/>
        <w:spacing w:after="0" w:afterAutospacing="0"/>
        <w:jc w:val="center"/>
        <w:rPr>
          <w:rFonts w:ascii="方正小标宋简体" w:eastAsia="方正小标宋简体"/>
          <w:sz w:val="44"/>
          <w:szCs w:val="44"/>
        </w:rPr>
      </w:pPr>
      <w:r>
        <w:rPr>
          <w:rFonts w:hint="eastAsia" w:ascii="方正小标宋简体" w:eastAsia="方正小标宋简体"/>
          <w:sz w:val="44"/>
          <w:szCs w:val="44"/>
        </w:rPr>
        <w:t>提案表</w:t>
      </w:r>
    </w:p>
    <w:tbl>
      <w:tblPr>
        <w:tblStyle w:val="9"/>
        <w:tblpPr w:leftFromText="180" w:rightFromText="180" w:vertAnchor="text" w:horzAnchor="page" w:tblpX="2503" w:tblpY="134"/>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2"/>
        <w:gridCol w:w="1701"/>
        <w:gridCol w:w="709"/>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6" w:type="dxa"/>
            <w:tcBorders>
              <w:top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一</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经济建设</w:t>
            </w:r>
          </w:p>
        </w:tc>
        <w:tc>
          <w:tcPr>
            <w:tcW w:w="1701" w:type="dxa"/>
            <w:tcBorders>
              <w:top w:val="single" w:color="auto" w:sz="4" w:space="0"/>
              <w:left w:val="single" w:color="auto" w:sz="4" w:space="0"/>
              <w:bottom w:val="single" w:color="auto" w:sz="4" w:space="0"/>
            </w:tcBorders>
            <w:vAlign w:val="center"/>
          </w:tcPr>
          <w:p>
            <w:pPr>
              <w:spacing w:line="360" w:lineRule="auto"/>
              <w:jc w:val="center"/>
              <w:rPr>
                <w:rFonts w:ascii="宋体" w:hAnsi="宋体"/>
                <w:sz w:val="24"/>
              </w:rPr>
            </w:pPr>
            <w:r>
              <w:rPr>
                <w:rFonts w:hint="eastAsia" w:ascii="宋体" w:hAnsi="宋体"/>
                <w:sz w:val="24"/>
              </w:rPr>
              <w:t>√</w:t>
            </w:r>
          </w:p>
        </w:tc>
        <w:tc>
          <w:tcPr>
            <w:tcW w:w="709" w:type="dxa"/>
            <w:vMerge w:val="restart"/>
            <w:tcBorders>
              <w:top w:val="single" w:color="FFFFFF" w:sz="4" w:space="0"/>
              <w:right w:val="single" w:color="auto" w:sz="4" w:space="0"/>
            </w:tcBorders>
          </w:tcPr>
          <w:p>
            <w:pPr>
              <w:spacing w:line="360" w:lineRule="auto"/>
              <w:jc w:val="left"/>
              <w:rPr>
                <w:rFonts w:ascii="宋体" w:hAnsi="宋体"/>
                <w:sz w:val="24"/>
              </w:rPr>
            </w:pPr>
          </w:p>
        </w:tc>
        <w:tc>
          <w:tcPr>
            <w:tcW w:w="1701" w:type="dxa"/>
            <w:tcBorders>
              <w:left w:val="single" w:color="auto" w:sz="4" w:space="0"/>
            </w:tcBorders>
            <w:vAlign w:val="center"/>
          </w:tcPr>
          <w:p>
            <w:pPr>
              <w:spacing w:line="360" w:lineRule="auto"/>
              <w:jc w:val="center"/>
              <w:rPr>
                <w:rFonts w:ascii="宋体" w:hAnsi="宋体"/>
                <w:sz w:val="24"/>
              </w:rPr>
            </w:pPr>
            <w:r>
              <w:rPr>
                <w:rFonts w:hint="eastAsia" w:ascii="宋体" w:hAnsi="宋体"/>
                <w:sz w:val="24"/>
              </w:rPr>
              <w:t>集体提案</w:t>
            </w:r>
          </w:p>
        </w:tc>
        <w:tc>
          <w:tcPr>
            <w:tcW w:w="113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6" w:type="dxa"/>
            <w:tcBorders>
              <w:top w:val="single" w:color="auto" w:sz="4" w:space="0"/>
            </w:tcBorders>
            <w:vAlign w:val="center"/>
          </w:tcPr>
          <w:p>
            <w:pPr>
              <w:spacing w:line="360" w:lineRule="auto"/>
              <w:jc w:val="center"/>
              <w:rPr>
                <w:rFonts w:ascii="宋体" w:hAnsi="宋体"/>
                <w:sz w:val="24"/>
              </w:rPr>
            </w:pPr>
            <w:r>
              <w:rPr>
                <w:rFonts w:hint="eastAsia" w:ascii="宋体" w:hAnsi="宋体"/>
                <w:sz w:val="24"/>
              </w:rPr>
              <w:t>二</w:t>
            </w:r>
          </w:p>
        </w:tc>
        <w:tc>
          <w:tcPr>
            <w:tcW w:w="2062" w:type="dxa"/>
            <w:tcBorders>
              <w:top w:val="single" w:color="auto" w:sz="4" w:space="0"/>
            </w:tcBorders>
            <w:vAlign w:val="center"/>
          </w:tcPr>
          <w:p>
            <w:pPr>
              <w:spacing w:line="360" w:lineRule="auto"/>
              <w:rPr>
                <w:rFonts w:ascii="宋体" w:hAnsi="宋体" w:eastAsia="宋体"/>
                <w:sz w:val="24"/>
              </w:rPr>
            </w:pPr>
            <w:r>
              <w:rPr>
                <w:rFonts w:hint="eastAsia" w:ascii="宋体" w:hAnsi="宋体"/>
                <w:sz w:val="24"/>
              </w:rPr>
              <w:t>政治建设</w:t>
            </w:r>
          </w:p>
        </w:tc>
        <w:tc>
          <w:tcPr>
            <w:tcW w:w="1701" w:type="dxa"/>
            <w:tcBorders>
              <w:top w:val="single" w:color="auto" w:sz="4" w:space="0"/>
            </w:tcBorders>
            <w:vAlign w:val="center"/>
          </w:tcPr>
          <w:p>
            <w:pPr>
              <w:spacing w:line="360" w:lineRule="auto"/>
              <w:jc w:val="center"/>
              <w:rPr>
                <w:rFonts w:ascii="宋体" w:hAnsi="宋体"/>
                <w:sz w:val="24"/>
              </w:rPr>
            </w:pPr>
          </w:p>
        </w:tc>
        <w:tc>
          <w:tcPr>
            <w:tcW w:w="709" w:type="dxa"/>
            <w:vMerge w:val="continue"/>
            <w:tcBorders>
              <w:right w:val="single" w:color="auto" w:sz="4" w:space="0"/>
            </w:tcBorders>
          </w:tcPr>
          <w:p>
            <w:pPr>
              <w:spacing w:line="360" w:lineRule="auto"/>
              <w:jc w:val="left"/>
              <w:rPr>
                <w:rFonts w:ascii="宋体" w:hAnsi="宋体"/>
                <w:sz w:val="24"/>
              </w:rPr>
            </w:pPr>
          </w:p>
        </w:tc>
        <w:tc>
          <w:tcPr>
            <w:tcW w:w="1701" w:type="dxa"/>
            <w:tcBorders>
              <w:left w:val="single" w:color="auto" w:sz="4" w:space="0"/>
              <w:bottom w:val="single" w:color="auto" w:sz="4" w:space="0"/>
            </w:tcBorders>
            <w:vAlign w:val="center"/>
          </w:tcPr>
          <w:p>
            <w:pPr>
              <w:spacing w:line="360" w:lineRule="auto"/>
              <w:jc w:val="center"/>
              <w:rPr>
                <w:rFonts w:ascii="宋体" w:hAnsi="宋体"/>
                <w:sz w:val="24"/>
              </w:rPr>
            </w:pPr>
            <w:r>
              <w:rPr>
                <w:rFonts w:hint="eastAsia" w:ascii="宋体" w:hAnsi="宋体"/>
                <w:sz w:val="24"/>
              </w:rPr>
              <w:t>委员提案</w:t>
            </w:r>
          </w:p>
        </w:tc>
        <w:tc>
          <w:tcPr>
            <w:tcW w:w="1134"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6" w:type="dxa"/>
            <w:vAlign w:val="center"/>
          </w:tcPr>
          <w:p>
            <w:pPr>
              <w:spacing w:line="360" w:lineRule="auto"/>
              <w:jc w:val="center"/>
              <w:rPr>
                <w:rFonts w:ascii="宋体" w:hAnsi="宋体"/>
                <w:sz w:val="24"/>
              </w:rPr>
            </w:pPr>
            <w:r>
              <w:rPr>
                <w:rFonts w:hint="eastAsia" w:ascii="宋体" w:hAnsi="宋体"/>
                <w:sz w:val="24"/>
              </w:rPr>
              <w:t>三</w:t>
            </w:r>
          </w:p>
        </w:tc>
        <w:tc>
          <w:tcPr>
            <w:tcW w:w="2062" w:type="dxa"/>
            <w:vAlign w:val="center"/>
          </w:tcPr>
          <w:p>
            <w:pPr>
              <w:spacing w:line="360" w:lineRule="auto"/>
              <w:rPr>
                <w:rFonts w:ascii="宋体" w:hAnsi="宋体" w:eastAsia="宋体"/>
                <w:sz w:val="24"/>
              </w:rPr>
            </w:pPr>
            <w:r>
              <w:rPr>
                <w:rFonts w:hint="eastAsia" w:ascii="宋体" w:hAnsi="宋体"/>
                <w:sz w:val="24"/>
              </w:rPr>
              <w:t>文化建设</w:t>
            </w:r>
          </w:p>
        </w:tc>
        <w:tc>
          <w:tcPr>
            <w:tcW w:w="1701" w:type="dxa"/>
            <w:vAlign w:val="center"/>
          </w:tcPr>
          <w:p>
            <w:pPr>
              <w:spacing w:line="360" w:lineRule="auto"/>
              <w:jc w:val="center"/>
              <w:rPr>
                <w:rFonts w:ascii="宋体" w:hAnsi="宋体"/>
                <w:sz w:val="24"/>
              </w:rPr>
            </w:pPr>
          </w:p>
        </w:tc>
        <w:tc>
          <w:tcPr>
            <w:tcW w:w="709" w:type="dxa"/>
            <w:vMerge w:val="continue"/>
            <w:tcBorders>
              <w:right w:val="single" w:color="FFFFFF" w:sz="4" w:space="0"/>
            </w:tcBorders>
          </w:tcPr>
          <w:p>
            <w:pPr>
              <w:spacing w:line="360" w:lineRule="auto"/>
              <w:jc w:val="left"/>
              <w:rPr>
                <w:rFonts w:ascii="宋体" w:hAnsi="宋体"/>
                <w:sz w:val="24"/>
              </w:rPr>
            </w:pPr>
          </w:p>
        </w:tc>
        <w:tc>
          <w:tcPr>
            <w:tcW w:w="2835" w:type="dxa"/>
            <w:gridSpan w:val="2"/>
            <w:vMerge w:val="restart"/>
            <w:tcBorders>
              <w:left w:val="single" w:color="FFFFFF" w:sz="4" w:space="0"/>
              <w:right w:val="single" w:color="FFFFFF" w:sz="4" w:space="0"/>
            </w:tcBorders>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6" w:type="dxa"/>
            <w:vAlign w:val="center"/>
          </w:tcPr>
          <w:p>
            <w:pPr>
              <w:spacing w:line="360" w:lineRule="auto"/>
              <w:jc w:val="center"/>
              <w:rPr>
                <w:rFonts w:ascii="宋体" w:hAnsi="宋体"/>
                <w:sz w:val="24"/>
              </w:rPr>
            </w:pPr>
            <w:r>
              <w:rPr>
                <w:rFonts w:hint="eastAsia" w:ascii="宋体" w:hAnsi="宋体"/>
                <w:sz w:val="24"/>
              </w:rPr>
              <w:t>四</w:t>
            </w:r>
          </w:p>
        </w:tc>
        <w:tc>
          <w:tcPr>
            <w:tcW w:w="2062" w:type="dxa"/>
            <w:vAlign w:val="center"/>
          </w:tcPr>
          <w:p>
            <w:pPr>
              <w:spacing w:line="360" w:lineRule="auto"/>
              <w:rPr>
                <w:rFonts w:ascii="宋体" w:hAnsi="宋体" w:eastAsia="宋体"/>
                <w:sz w:val="24"/>
              </w:rPr>
            </w:pPr>
            <w:r>
              <w:rPr>
                <w:rFonts w:hint="eastAsia" w:ascii="宋体" w:hAnsi="宋体"/>
                <w:sz w:val="24"/>
              </w:rPr>
              <w:t>社会建设</w:t>
            </w:r>
          </w:p>
        </w:tc>
        <w:tc>
          <w:tcPr>
            <w:tcW w:w="1701" w:type="dxa"/>
            <w:vAlign w:val="center"/>
          </w:tcPr>
          <w:p>
            <w:pPr>
              <w:spacing w:line="360" w:lineRule="auto"/>
              <w:jc w:val="center"/>
              <w:rPr>
                <w:rFonts w:ascii="宋体" w:hAnsi="宋体"/>
                <w:sz w:val="24"/>
              </w:rPr>
            </w:pPr>
          </w:p>
        </w:tc>
        <w:tc>
          <w:tcPr>
            <w:tcW w:w="709" w:type="dxa"/>
            <w:vMerge w:val="continue"/>
            <w:tcBorders>
              <w:right w:val="single" w:color="FFFFFF" w:sz="4" w:space="0"/>
            </w:tcBorders>
          </w:tcPr>
          <w:p>
            <w:pPr>
              <w:spacing w:line="360" w:lineRule="auto"/>
              <w:jc w:val="left"/>
              <w:rPr>
                <w:rFonts w:ascii="宋体" w:hAnsi="宋体"/>
                <w:sz w:val="24"/>
              </w:rPr>
            </w:pPr>
          </w:p>
        </w:tc>
        <w:tc>
          <w:tcPr>
            <w:tcW w:w="2835" w:type="dxa"/>
            <w:gridSpan w:val="2"/>
            <w:vMerge w:val="continue"/>
            <w:tcBorders>
              <w:left w:val="single" w:color="FFFFFF" w:sz="4" w:space="0"/>
              <w:right w:val="single" w:color="FFFFFF" w:sz="4" w:space="0"/>
            </w:tcBorders>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6" w:type="dxa"/>
            <w:vAlign w:val="center"/>
          </w:tcPr>
          <w:p>
            <w:pPr>
              <w:spacing w:line="360" w:lineRule="auto"/>
              <w:jc w:val="center"/>
              <w:rPr>
                <w:rFonts w:ascii="宋体" w:hAnsi="宋体"/>
                <w:sz w:val="24"/>
              </w:rPr>
            </w:pPr>
            <w:r>
              <w:rPr>
                <w:rFonts w:hint="eastAsia" w:ascii="宋体" w:hAnsi="宋体"/>
                <w:sz w:val="24"/>
              </w:rPr>
              <w:t>五</w:t>
            </w:r>
          </w:p>
        </w:tc>
        <w:tc>
          <w:tcPr>
            <w:tcW w:w="2062" w:type="dxa"/>
            <w:vAlign w:val="center"/>
          </w:tcPr>
          <w:p>
            <w:pPr>
              <w:spacing w:line="360" w:lineRule="auto"/>
              <w:rPr>
                <w:rFonts w:ascii="宋体" w:hAnsi="宋体" w:eastAsia="宋体"/>
                <w:sz w:val="24"/>
              </w:rPr>
            </w:pPr>
            <w:r>
              <w:rPr>
                <w:rFonts w:hint="eastAsia" w:ascii="宋体" w:hAnsi="宋体"/>
                <w:sz w:val="24"/>
              </w:rPr>
              <w:t>生态文明建设</w:t>
            </w:r>
          </w:p>
        </w:tc>
        <w:tc>
          <w:tcPr>
            <w:tcW w:w="1701" w:type="dxa"/>
            <w:vAlign w:val="center"/>
          </w:tcPr>
          <w:p>
            <w:pPr>
              <w:spacing w:line="360" w:lineRule="auto"/>
              <w:jc w:val="center"/>
              <w:rPr>
                <w:rFonts w:ascii="宋体" w:hAnsi="宋体"/>
                <w:sz w:val="24"/>
              </w:rPr>
            </w:pPr>
          </w:p>
        </w:tc>
        <w:tc>
          <w:tcPr>
            <w:tcW w:w="709" w:type="dxa"/>
            <w:vMerge w:val="continue"/>
            <w:tcBorders>
              <w:bottom w:val="single" w:color="FFFFFF" w:sz="4" w:space="0"/>
              <w:right w:val="single" w:color="FFFFFF" w:sz="4" w:space="0"/>
            </w:tcBorders>
          </w:tcPr>
          <w:p>
            <w:pPr>
              <w:spacing w:line="360" w:lineRule="auto"/>
              <w:jc w:val="left"/>
              <w:rPr>
                <w:rFonts w:ascii="宋体" w:hAnsi="宋体"/>
                <w:sz w:val="24"/>
              </w:rPr>
            </w:pPr>
          </w:p>
        </w:tc>
        <w:tc>
          <w:tcPr>
            <w:tcW w:w="2835" w:type="dxa"/>
            <w:gridSpan w:val="2"/>
            <w:vMerge w:val="continue"/>
            <w:tcBorders>
              <w:left w:val="single" w:color="FFFFFF" w:sz="4" w:space="0"/>
              <w:bottom w:val="single" w:color="FFFFFF" w:sz="4" w:space="0"/>
              <w:right w:val="single" w:color="FFFFFF" w:sz="4" w:space="0"/>
            </w:tcBorders>
          </w:tcPr>
          <w:p>
            <w:pPr>
              <w:spacing w:line="360" w:lineRule="auto"/>
              <w:jc w:val="left"/>
              <w:rPr>
                <w:rFonts w:ascii="宋体" w:hAnsi="宋体"/>
                <w:sz w:val="24"/>
              </w:rPr>
            </w:pPr>
          </w:p>
        </w:tc>
      </w:tr>
    </w:tbl>
    <w:p>
      <w:pPr>
        <w:snapToGrid w:val="0"/>
        <w:spacing w:line="595" w:lineRule="atLeast"/>
        <w:ind w:right="620" w:firstLine="5440" w:firstLineChars="1700"/>
        <w:rPr>
          <w:rFonts w:ascii="仿宋_GB2312" w:eastAsia="仿宋_GB2312"/>
          <w:sz w:val="32"/>
          <w:szCs w:val="32"/>
        </w:rPr>
      </w:pPr>
    </w:p>
    <w:p>
      <w:pPr>
        <w:rPr>
          <w:rFonts w:ascii="宋体" w:hAnsi="宋体"/>
          <w:sz w:val="28"/>
          <w:szCs w:val="28"/>
        </w:rPr>
      </w:pPr>
      <w:r>
        <w:rPr>
          <w:rFonts w:hint="eastAsia" w:ascii="宋体" w:hAnsi="宋体"/>
          <w:sz w:val="28"/>
          <w:szCs w:val="28"/>
        </w:rPr>
        <w:t>分</w:t>
      </w:r>
    </w:p>
    <w:p>
      <w:pPr>
        <w:rPr>
          <w:rFonts w:ascii="宋体" w:hAnsi="宋体"/>
          <w:sz w:val="28"/>
          <w:szCs w:val="28"/>
        </w:rPr>
      </w:pPr>
      <w:r>
        <w:rPr>
          <w:rFonts w:hint="eastAsia" w:ascii="宋体" w:hAnsi="宋体"/>
          <w:sz w:val="28"/>
          <w:szCs w:val="28"/>
        </w:rPr>
        <w:t>类</w:t>
      </w:r>
    </w:p>
    <w:p>
      <w:pPr>
        <w:rPr>
          <w:rFonts w:ascii="宋体" w:hAnsi="宋体"/>
          <w:sz w:val="24"/>
        </w:rPr>
      </w:pPr>
    </w:p>
    <w:p>
      <w:pPr>
        <w:rPr>
          <w:rFonts w:ascii="宋体" w:hAnsi="宋体"/>
          <w:sz w:val="24"/>
        </w:rPr>
      </w:pPr>
    </w:p>
    <w:p>
      <w:pPr>
        <w:rPr>
          <w:rFonts w:ascii="宋体" w:hAnsi="宋体"/>
          <w:sz w:val="36"/>
          <w:szCs w:val="36"/>
        </w:rPr>
      </w:pPr>
    </w:p>
    <w:p>
      <w:pPr>
        <w:adjustRightInd w:val="0"/>
        <w:snapToGrid w:val="0"/>
        <w:spacing w:line="1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中国人民政治协商会议</w:t>
      </w:r>
    </w:p>
    <w:p>
      <w:pPr>
        <w:adjustRightInd w:val="0"/>
        <w:snapToGrid w:val="0"/>
        <w:spacing w:line="1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石林彝族自治县第十一届委员会第一次会议</w:t>
      </w:r>
    </w:p>
    <w:p>
      <w:pPr>
        <w:adjustRightInd w:val="0"/>
        <w:snapToGrid w:val="0"/>
        <w:spacing w:line="360" w:lineRule="atLeast"/>
        <w:jc w:val="center"/>
        <w:rPr>
          <w:rFonts w:ascii="宋体" w:hAnsi="宋体"/>
          <w:sz w:val="24"/>
        </w:rPr>
      </w:pPr>
      <w:r>
        <w:rPr>
          <w:rFonts w:hint="eastAsia" w:ascii="宋体" w:hAnsi="宋体"/>
          <w:sz w:val="72"/>
          <w:szCs w:val="72"/>
        </w:rPr>
        <w:t>提   案</w:t>
      </w:r>
      <w:r>
        <w:rPr>
          <w:rFonts w:hint="eastAsia" w:ascii="宋体" w:hAnsi="宋体"/>
          <w:sz w:val="28"/>
          <w:szCs w:val="28"/>
        </w:rPr>
        <w:t>第  14  号</w:t>
      </w:r>
    </w:p>
    <w:tbl>
      <w:tblPr>
        <w:tblStyle w:val="9"/>
        <w:tblpPr w:leftFromText="180" w:rightFromText="180" w:vertAnchor="page" w:horzAnchor="page" w:tblpX="2126" w:tblpY="767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09"/>
        <w:gridCol w:w="1882"/>
        <w:gridCol w:w="998"/>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951" w:type="dxa"/>
            <w:vMerge w:val="restart"/>
            <w:vAlign w:val="center"/>
          </w:tcPr>
          <w:p>
            <w:pPr>
              <w:spacing w:line="40" w:lineRule="atLeast"/>
              <w:jc w:val="center"/>
              <w:rPr>
                <w:rFonts w:ascii="宋体" w:hAnsi="宋体"/>
                <w:sz w:val="24"/>
              </w:rPr>
            </w:pPr>
            <w:r>
              <w:rPr>
                <w:rFonts w:hint="eastAsia" w:ascii="宋体" w:hAnsi="宋体"/>
                <w:sz w:val="24"/>
              </w:rPr>
              <w:t>提案审查</w:t>
            </w:r>
          </w:p>
          <w:p>
            <w:pPr>
              <w:spacing w:line="40" w:lineRule="atLeast"/>
              <w:jc w:val="center"/>
              <w:rPr>
                <w:rFonts w:ascii="宋体" w:hAnsi="宋体"/>
                <w:sz w:val="24"/>
              </w:rPr>
            </w:pPr>
            <w:r>
              <w:rPr>
                <w:rFonts w:hint="eastAsia" w:ascii="宋体" w:hAnsi="宋体"/>
                <w:sz w:val="24"/>
              </w:rPr>
              <w:t>委员会审查意见</w:t>
            </w:r>
          </w:p>
        </w:tc>
        <w:tc>
          <w:tcPr>
            <w:tcW w:w="709" w:type="dxa"/>
            <w:vMerge w:val="restart"/>
            <w:vAlign w:val="center"/>
          </w:tcPr>
          <w:p>
            <w:pPr>
              <w:spacing w:line="40" w:lineRule="atLeast"/>
              <w:jc w:val="center"/>
              <w:rPr>
                <w:rFonts w:ascii="宋体" w:hAnsi="宋体"/>
                <w:sz w:val="24"/>
              </w:rPr>
            </w:pPr>
            <w:r>
              <w:rPr>
                <w:rFonts w:hint="eastAsia" w:ascii="宋体" w:hAnsi="宋体"/>
                <w:sz w:val="24"/>
              </w:rPr>
              <w:t>是否立案</w:t>
            </w:r>
          </w:p>
        </w:tc>
        <w:tc>
          <w:tcPr>
            <w:tcW w:w="1882" w:type="dxa"/>
            <w:vMerge w:val="restart"/>
          </w:tcPr>
          <w:p>
            <w:pPr>
              <w:spacing w:line="40" w:lineRule="atLeast"/>
              <w:rPr>
                <w:rFonts w:ascii="宋体" w:hAnsi="宋体"/>
                <w:sz w:val="24"/>
              </w:rPr>
            </w:pPr>
          </w:p>
          <w:p>
            <w:pPr>
              <w:spacing w:line="40" w:lineRule="atLeast"/>
              <w:jc w:val="center"/>
              <w:rPr>
                <w:rFonts w:ascii="宋体" w:hAnsi="宋体"/>
                <w:sz w:val="32"/>
                <w:szCs w:val="32"/>
              </w:rPr>
            </w:pPr>
            <w:r>
              <w:rPr>
                <w:rFonts w:hint="eastAsia" w:ascii="宋体" w:hAnsi="宋体"/>
                <w:sz w:val="32"/>
                <w:szCs w:val="32"/>
              </w:rPr>
              <w:t>是</w:t>
            </w:r>
          </w:p>
        </w:tc>
        <w:tc>
          <w:tcPr>
            <w:tcW w:w="998" w:type="dxa"/>
            <w:vMerge w:val="restart"/>
            <w:vAlign w:val="center"/>
          </w:tcPr>
          <w:p>
            <w:pPr>
              <w:spacing w:line="40" w:lineRule="atLeast"/>
              <w:rPr>
                <w:rFonts w:ascii="宋体" w:hAnsi="宋体"/>
                <w:sz w:val="24"/>
              </w:rPr>
            </w:pPr>
            <w:r>
              <w:rPr>
                <w:rFonts w:hint="eastAsia" w:ascii="宋体" w:hAnsi="宋体"/>
                <w:sz w:val="24"/>
              </w:rPr>
              <w:t>承办</w:t>
            </w:r>
          </w:p>
          <w:p>
            <w:pPr>
              <w:spacing w:line="40" w:lineRule="atLeast"/>
              <w:rPr>
                <w:rFonts w:ascii="宋体" w:hAnsi="宋体"/>
                <w:sz w:val="24"/>
              </w:rPr>
            </w:pPr>
            <w:r>
              <w:rPr>
                <w:rFonts w:hint="eastAsia" w:ascii="宋体" w:hAnsi="宋体"/>
                <w:sz w:val="24"/>
              </w:rPr>
              <w:t>单位</w:t>
            </w:r>
          </w:p>
        </w:tc>
        <w:tc>
          <w:tcPr>
            <w:tcW w:w="2932" w:type="dxa"/>
            <w:vAlign w:val="center"/>
          </w:tcPr>
          <w:p>
            <w:pPr>
              <w:spacing w:line="40" w:lineRule="atLeast"/>
              <w:rPr>
                <w:rFonts w:ascii="宋体" w:hAnsi="宋体"/>
                <w:sz w:val="24"/>
              </w:rPr>
            </w:pPr>
            <w:r>
              <w:rPr>
                <w:rFonts w:hint="eastAsia" w:ascii="宋体" w:hAnsi="宋体"/>
                <w:sz w:val="24"/>
              </w:rPr>
              <w:t>主办：</w:t>
            </w:r>
            <w:r>
              <w:rPr>
                <w:rFonts w:hint="eastAsia" w:asciiTheme="minorEastAsia" w:hAnsiTheme="minorEastAsia" w:cstheme="minorEastAsia"/>
                <w:bCs/>
                <w:sz w:val="24"/>
                <w:szCs w:val="24"/>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51" w:type="dxa"/>
            <w:vMerge w:val="continue"/>
          </w:tcPr>
          <w:p>
            <w:pPr>
              <w:spacing w:line="40" w:lineRule="atLeast"/>
              <w:rPr>
                <w:rFonts w:ascii="宋体" w:hAnsi="宋体"/>
                <w:sz w:val="24"/>
              </w:rPr>
            </w:pPr>
          </w:p>
        </w:tc>
        <w:tc>
          <w:tcPr>
            <w:tcW w:w="709" w:type="dxa"/>
            <w:vMerge w:val="continue"/>
          </w:tcPr>
          <w:p>
            <w:pPr>
              <w:spacing w:line="40" w:lineRule="atLeast"/>
              <w:rPr>
                <w:rFonts w:ascii="宋体" w:hAnsi="宋体"/>
                <w:sz w:val="24"/>
              </w:rPr>
            </w:pPr>
          </w:p>
        </w:tc>
        <w:tc>
          <w:tcPr>
            <w:tcW w:w="1882" w:type="dxa"/>
            <w:vMerge w:val="continue"/>
          </w:tcPr>
          <w:p>
            <w:pPr>
              <w:spacing w:line="40" w:lineRule="atLeast"/>
              <w:rPr>
                <w:rFonts w:ascii="宋体" w:hAnsi="宋体"/>
                <w:sz w:val="24"/>
              </w:rPr>
            </w:pPr>
          </w:p>
        </w:tc>
        <w:tc>
          <w:tcPr>
            <w:tcW w:w="998" w:type="dxa"/>
            <w:vMerge w:val="continue"/>
          </w:tcPr>
          <w:p>
            <w:pPr>
              <w:spacing w:line="40" w:lineRule="atLeast"/>
              <w:rPr>
                <w:rFonts w:ascii="宋体" w:hAnsi="宋体"/>
                <w:sz w:val="24"/>
              </w:rPr>
            </w:pPr>
          </w:p>
        </w:tc>
        <w:tc>
          <w:tcPr>
            <w:tcW w:w="2932" w:type="dxa"/>
            <w:vAlign w:val="center"/>
          </w:tcPr>
          <w:p>
            <w:pPr>
              <w:spacing w:line="40" w:lineRule="atLeast"/>
              <w:rPr>
                <w:rFonts w:ascii="宋体" w:hAnsi="宋体"/>
                <w:sz w:val="24"/>
              </w:rPr>
            </w:pPr>
            <w:r>
              <w:rPr>
                <w:rFonts w:hint="eastAsia" w:ascii="宋体" w:hAnsi="宋体"/>
                <w:sz w:val="24"/>
              </w:rPr>
              <w:t xml:space="preserve">协办： </w:t>
            </w:r>
          </w:p>
        </w:tc>
      </w:tr>
    </w:tbl>
    <w:p>
      <w:pPr>
        <w:adjustRightInd w:val="0"/>
        <w:snapToGrid w:val="0"/>
        <w:spacing w:line="480" w:lineRule="exact"/>
        <w:rPr>
          <w:rFonts w:ascii="宋体" w:hAnsi="宋体"/>
          <w:sz w:val="24"/>
        </w:rPr>
      </w:pPr>
      <w:r>
        <w:rPr>
          <w:rFonts w:hint="eastAsia" w:ascii="宋体" w:hAnsi="宋体"/>
          <w:sz w:val="24"/>
        </w:rPr>
        <w:t xml:space="preserve">提案标题: </w:t>
      </w:r>
    </w:p>
    <w:p>
      <w:pPr>
        <w:adjustRightInd w:val="0"/>
        <w:snapToGrid w:val="0"/>
        <w:spacing w:line="480" w:lineRule="exact"/>
        <w:ind w:firstLine="640" w:firstLineChars="200"/>
        <w:rPr>
          <w:rFonts w:ascii="宋体" w:hAnsi="宋体"/>
          <w:sz w:val="24"/>
        </w:rPr>
      </w:pPr>
      <w:r>
        <w:rPr>
          <w:rFonts w:hint="eastAsia" w:asciiTheme="majorEastAsia" w:hAnsiTheme="majorEastAsia" w:eastAsiaTheme="majorEastAsia" w:cstheme="majorEastAsia"/>
          <w:sz w:val="32"/>
          <w:szCs w:val="32"/>
        </w:rPr>
        <w:t>关于加强石林县食品（白酒）安全管理的</w:t>
      </w:r>
      <w:r>
        <w:rPr>
          <w:rFonts w:hint="eastAsia" w:asciiTheme="majorEastAsia" w:hAnsiTheme="majorEastAsia" w:eastAsiaTheme="majorEastAsia" w:cstheme="majorEastAsia"/>
          <w:color w:val="333333"/>
          <w:sz w:val="32"/>
          <w:szCs w:val="32"/>
        </w:rPr>
        <w:t>建议</w:t>
      </w:r>
    </w:p>
    <w:p>
      <w:pPr>
        <w:pBdr>
          <w:top w:val="single" w:color="auto" w:sz="6" w:space="1"/>
          <w:bottom w:val="single" w:color="auto" w:sz="6" w:space="1"/>
        </w:pBdr>
        <w:adjustRightInd w:val="0"/>
        <w:snapToGrid w:val="0"/>
        <w:spacing w:line="360" w:lineRule="exact"/>
        <w:textAlignment w:val="bottom"/>
        <w:rPr>
          <w:rFonts w:ascii="宋体" w:hAnsi="宋体"/>
          <w:sz w:val="24"/>
        </w:rPr>
      </w:pPr>
      <w:r>
        <w:rPr>
          <w:rFonts w:hint="eastAsia" w:ascii="宋体" w:hAnsi="宋体"/>
          <w:sz w:val="24"/>
        </w:rPr>
        <w:t>提案人（集体提案领衔人）：杨浩然               电  话 ：1</w:t>
      </w:r>
      <w:r>
        <w:rPr>
          <w:rFonts w:ascii="宋体" w:hAnsi="宋体"/>
          <w:sz w:val="24"/>
        </w:rPr>
        <w:t>8508811949</w:t>
      </w:r>
    </w:p>
    <w:p>
      <w:pPr>
        <w:pBdr>
          <w:top w:val="single" w:color="auto" w:sz="6" w:space="1"/>
          <w:bottom w:val="single" w:color="auto" w:sz="6" w:space="1"/>
        </w:pBdr>
        <w:adjustRightInd w:val="0"/>
        <w:snapToGrid w:val="0"/>
        <w:spacing w:line="360" w:lineRule="exact"/>
        <w:textAlignment w:val="bottom"/>
        <w:rPr>
          <w:rFonts w:ascii="宋体" w:hAnsi="宋体"/>
          <w:sz w:val="24"/>
        </w:rPr>
      </w:pPr>
      <w:r>
        <w:rPr>
          <w:rFonts w:hint="eastAsia" w:ascii="宋体" w:hAnsi="宋体"/>
          <w:sz w:val="24"/>
        </w:rPr>
        <w:t>E-mail：                                通讯地址：板桥街道办</w:t>
      </w:r>
    </w:p>
    <w:p>
      <w:pPr>
        <w:pBdr>
          <w:top w:val="single" w:color="auto" w:sz="6" w:space="1"/>
          <w:bottom w:val="single" w:color="auto" w:sz="6" w:space="1"/>
        </w:pBdr>
        <w:adjustRightInd w:val="0"/>
        <w:snapToGrid w:val="0"/>
        <w:spacing w:line="360" w:lineRule="exact"/>
        <w:textAlignment w:val="bottom"/>
        <w:rPr>
          <w:rFonts w:ascii="宋体" w:hAnsi="宋体"/>
          <w:sz w:val="24"/>
        </w:rPr>
      </w:pPr>
      <w:r>
        <w:rPr>
          <w:rFonts w:hint="eastAsia" w:ascii="宋体" w:hAnsi="宋体"/>
          <w:sz w:val="24"/>
        </w:rPr>
        <w:t>联名人员签字：</w:t>
      </w:r>
    </w:p>
    <w:p>
      <w:pPr>
        <w:pBdr>
          <w:bottom w:val="single" w:color="auto" w:sz="6" w:space="1"/>
          <w:between w:val="single" w:color="auto" w:sz="6" w:space="1"/>
        </w:pBdr>
        <w:adjustRightInd w:val="0"/>
        <w:snapToGrid w:val="0"/>
        <w:spacing w:line="480" w:lineRule="exact"/>
        <w:rPr>
          <w:rFonts w:ascii="宋体" w:hAnsi="宋体"/>
          <w:sz w:val="24"/>
        </w:rPr>
      </w:pPr>
      <w:r>
        <w:rPr>
          <w:rFonts w:hint="eastAsia" w:ascii="宋体" w:hAnsi="宋体"/>
          <w:sz w:val="24"/>
        </w:rPr>
        <w:t>提案人建议承办单位：</w:t>
      </w:r>
      <w:r>
        <w:rPr>
          <w:rFonts w:hint="eastAsia" w:asciiTheme="minorEastAsia" w:hAnsiTheme="minorEastAsia" w:cstheme="minorEastAsia"/>
          <w:bCs/>
          <w:sz w:val="24"/>
          <w:szCs w:val="24"/>
        </w:rPr>
        <w:t>县市场监管局</w:t>
      </w:r>
    </w:p>
    <w:p>
      <w:pPr>
        <w:adjustRightInd w:val="0"/>
        <w:snapToGrid w:val="0"/>
        <w:spacing w:line="360" w:lineRule="exact"/>
        <w:textAlignment w:val="bottom"/>
        <w:rPr>
          <w:rFonts w:ascii="宋体" w:hAnsi="宋体"/>
          <w:sz w:val="24"/>
        </w:rPr>
      </w:pPr>
      <w:r>
        <w:rPr>
          <w:rFonts w:hint="eastAsia" w:ascii="宋体" w:hAnsi="宋体"/>
          <w:sz w:val="24"/>
        </w:rPr>
        <w:t>1.可以公开□  2.经过调研□  3.他人委托□  4.第一次提出√ 5.多次提出□</w:t>
      </w:r>
    </w:p>
    <w:p>
      <w:pPr>
        <w:pBdr>
          <w:bottom w:val="single" w:color="auto" w:sz="6" w:space="1"/>
        </w:pBdr>
        <w:adjustRightInd w:val="0"/>
        <w:snapToGrid w:val="0"/>
        <w:spacing w:line="360" w:lineRule="exact"/>
        <w:textAlignment w:val="bottom"/>
        <w:rPr>
          <w:rFonts w:ascii="宋体" w:hAnsi="宋体"/>
          <w:sz w:val="24"/>
        </w:rPr>
      </w:pPr>
      <w:r>
        <w:rPr>
          <w:rFonts w:hint="eastAsia" w:ascii="宋体" w:hAnsi="宋体"/>
          <w:sz w:val="24"/>
        </w:rPr>
        <w:t xml:space="preserve">请在相应的框内打“√”         </w:t>
      </w:r>
    </w:p>
    <w:p>
      <w:pPr>
        <w:adjustRightInd w:val="0"/>
        <w:snapToGrid w:val="0"/>
        <w:spacing w:line="480" w:lineRule="exact"/>
        <w:rPr>
          <w:rFonts w:ascii="宋体" w:hAnsi="宋体" w:eastAsia="宋体"/>
          <w:sz w:val="24"/>
        </w:rPr>
      </w:pPr>
      <w:r>
        <w:rPr>
          <w:rFonts w:hint="eastAsia" w:ascii="宋体" w:hAnsi="宋体"/>
          <w:sz w:val="24"/>
        </w:rPr>
        <w:t>政协组长意见：</w:t>
      </w:r>
    </w:p>
    <w:p>
      <w:pPr>
        <w:spacing w:line="300" w:lineRule="exact"/>
        <w:rPr>
          <w:rFonts w:ascii="宋体" w:hAnsi="宋体"/>
          <w:sz w:val="24"/>
          <w:u w:val="single"/>
        </w:rPr>
      </w:pPr>
    </w:p>
    <w:p>
      <w:pPr>
        <w:pStyle w:val="4"/>
        <w:spacing w:line="300" w:lineRule="exact"/>
        <w:ind w:firstLine="560"/>
      </w:pPr>
    </w:p>
    <w:p>
      <w:pPr>
        <w:rPr>
          <w:rFonts w:ascii="宋体" w:hAnsi="宋体"/>
          <w:sz w:val="24"/>
        </w:rPr>
      </w:pPr>
      <w:r>
        <w:rPr>
          <w:rFonts w:hint="eastAsia" w:ascii="宋体" w:hAnsi="宋体"/>
          <w:sz w:val="24"/>
        </w:rPr>
        <w:t xml:space="preserve">                           提交提案材料时间： 2022 年 1 月 9 日</w:t>
      </w:r>
    </w:p>
    <w:p>
      <w:pPr>
        <w:pStyle w:val="8"/>
        <w:shd w:val="clear" w:color="auto" w:fill="FFFFFF"/>
        <w:spacing w:before="0" w:beforeAutospacing="0" w:after="0" w:afterAutospacing="0" w:line="560" w:lineRule="exact"/>
        <w:ind w:firstLine="562" w:firstLineChars="200"/>
        <w:rPr>
          <w:rFonts w:ascii="仿宋_GB2312" w:eastAsia="仿宋_GB2312"/>
          <w:b/>
          <w:sz w:val="28"/>
          <w:szCs w:val="28"/>
        </w:rPr>
      </w:pPr>
      <w:r>
        <w:rPr>
          <w:rFonts w:hint="eastAsia" w:ascii="仿宋_GB2312" w:eastAsia="仿宋_GB2312"/>
          <w:b/>
          <w:sz w:val="28"/>
          <w:szCs w:val="28"/>
        </w:rPr>
        <w:t>内容：</w:t>
      </w:r>
    </w:p>
    <w:p>
      <w:pPr>
        <w:pStyle w:val="8"/>
        <w:shd w:val="clear" w:color="auto" w:fill="FFFFFF"/>
        <w:spacing w:before="0" w:beforeAutospacing="0" w:after="0" w:afterAutospacing="0" w:line="560" w:lineRule="exact"/>
        <w:ind w:firstLine="560" w:firstLineChars="200"/>
        <w:rPr>
          <w:rFonts w:ascii="仿宋_GB2312" w:eastAsia="仿宋_GB2312" w:hAnsiTheme="minorEastAsia" w:cstheme="minorEastAsia"/>
          <w:bCs/>
          <w:sz w:val="28"/>
          <w:szCs w:val="28"/>
        </w:rPr>
      </w:pPr>
      <w:r>
        <w:rPr>
          <w:rFonts w:hint="eastAsia" w:ascii="仿宋_GB2312" w:eastAsia="仿宋_GB2312" w:hAnsiTheme="minorEastAsia" w:cstheme="minorEastAsia"/>
          <w:bCs/>
          <w:sz w:val="28"/>
          <w:szCs w:val="28"/>
        </w:rPr>
        <w:t>近年来，石林市场白酒可以说是巨浪滔天百花齐放，特别是散装白酒的泛滥，现存各村个寨都有一小部小酒作坊存自己酿酒，由于近年来消费者对散装白酒的消费产生了误会，总觉得只要是纯粮酒就一定是健康酒，安全酒，有的小酒坊为了降低成本，存选粮方面无把控，用了一些霉变的粮食酿酒，场地也是很随便卫生方面就无法把控，发酵过程中的问题得不到及时有效的解决，都是小作坊存在的问题，更可怕的是部分商贩骑个三轮车满街叫卖白酒。这种酒的来源更是无从查起，有的饭店老板贪图便宜就会购进销售，最终让广大人民群众食用了版纳州勐海县的毒酒就说明了一切</w:t>
      </w:r>
    </w:p>
    <w:p>
      <w:pPr>
        <w:spacing w:line="460" w:lineRule="atLeast"/>
        <w:rPr>
          <w:rFonts w:ascii="仿宋_GB2312" w:hAnsi="宋体" w:eastAsia="仿宋_GB2312"/>
          <w:b/>
          <w:sz w:val="28"/>
          <w:szCs w:val="28"/>
        </w:rPr>
      </w:pPr>
    </w:p>
    <w:p>
      <w:pPr>
        <w:pStyle w:val="8"/>
        <w:shd w:val="clear" w:color="auto" w:fill="FFFFFF"/>
        <w:spacing w:before="0" w:beforeAutospacing="0" w:after="0" w:afterAutospacing="0" w:line="560" w:lineRule="exact"/>
        <w:ind w:firstLine="562" w:firstLineChars="200"/>
        <w:rPr>
          <w:rFonts w:ascii="仿宋_GB2312" w:eastAsia="仿宋_GB2312"/>
          <w:b/>
          <w:sz w:val="28"/>
          <w:szCs w:val="28"/>
        </w:rPr>
      </w:pPr>
      <w:r>
        <w:rPr>
          <w:rFonts w:hint="eastAsia" w:ascii="仿宋_GB2312" w:eastAsia="仿宋_GB2312"/>
          <w:b/>
          <w:sz w:val="28"/>
          <w:szCs w:val="28"/>
        </w:rPr>
        <w:t>建议：</w:t>
      </w:r>
    </w:p>
    <w:p>
      <w:pPr>
        <w:pStyle w:val="8"/>
        <w:shd w:val="clear" w:color="auto" w:fill="FFFFFF"/>
        <w:spacing w:before="0" w:beforeAutospacing="0" w:after="0" w:afterAutospacing="0" w:line="560" w:lineRule="exact"/>
        <w:ind w:firstLine="560" w:firstLineChars="200"/>
        <w:rPr>
          <w:rFonts w:ascii="仿宋_GB2312" w:eastAsia="仿宋_GB2312" w:hAnsiTheme="minorEastAsia" w:cstheme="minorEastAsia"/>
          <w:bCs/>
          <w:sz w:val="28"/>
          <w:szCs w:val="28"/>
        </w:rPr>
      </w:pPr>
      <w:r>
        <w:rPr>
          <w:rFonts w:hint="eastAsia" w:ascii="仿宋_GB2312" w:eastAsia="仿宋_GB2312" w:hAnsiTheme="minorEastAsia" w:cstheme="minorEastAsia"/>
          <w:bCs/>
          <w:sz w:val="28"/>
          <w:szCs w:val="28"/>
        </w:rPr>
        <w:t>建议，县市场监管局加大力度诊治白酒的生产，销售，让无证小作坊从源头把控好各方面的生产，要求让游动销售白酒的商贩彻底消失。</w:t>
      </w:r>
    </w:p>
    <w:p>
      <w:pPr>
        <w:spacing w:line="560" w:lineRule="exact"/>
        <w:rPr>
          <w:rFonts w:ascii="仿宋_GB2312" w:hAnsi="宋体" w:eastAsia="仿宋_GB2312"/>
          <w:b/>
          <w:sz w:val="28"/>
          <w:szCs w:val="28"/>
        </w:rPr>
      </w:pPr>
    </w:p>
    <w:p>
      <w:pPr>
        <w:rPr>
          <w:rFonts w:ascii="黑体" w:hAnsi="黑体" w:eastAsia="黑体" w:cs="仿宋_GB2312"/>
          <w:sz w:val="28"/>
          <w:szCs w:val="28"/>
        </w:rPr>
      </w:pPr>
      <w:r>
        <w:rPr>
          <w:rFonts w:hint="eastAsia" w:ascii="黑体" w:hAnsi="黑体" w:eastAsia="黑体" w:cs="仿宋_GB2312"/>
          <w:sz w:val="28"/>
          <w:szCs w:val="28"/>
        </w:rPr>
        <w:t xml:space="preserve">备注: </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1.提案标题、提案人建议承办单位、内容等栏目由提案人填写;</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2.提案分类、编号、审查立案意见由提案工作部门填写;</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3.提案表由各政协小组负责发送给各位委员；</w:t>
      </w:r>
    </w:p>
    <w:p>
      <w:pPr>
        <w:spacing w:line="400" w:lineRule="exact"/>
        <w:ind w:firstLine="560" w:firstLineChars="200"/>
        <w:rPr>
          <w:rFonts w:ascii="仿宋_GB2312" w:eastAsia="仿宋_GB2312"/>
          <w:sz w:val="28"/>
          <w:szCs w:val="28"/>
        </w:rPr>
      </w:pPr>
      <w:r>
        <w:rPr>
          <w:rFonts w:hint="eastAsia" w:ascii="仿宋_GB2312" w:hAnsi="仿宋_GB2312" w:eastAsia="仿宋_GB2312" w:cs="仿宋_GB2312"/>
          <w:sz w:val="28"/>
          <w:szCs w:val="28"/>
        </w:rPr>
        <w:t>4.县政协提案委办公室地址：行政中心C区207室（联系人:</w:t>
      </w:r>
      <w:r>
        <w:rPr>
          <w:rFonts w:hint="eastAsia" w:ascii="仿宋_GB2312" w:eastAsia="仿宋_GB2312" w:hAnsiTheme="minorEastAsia"/>
          <w:sz w:val="28"/>
          <w:szCs w:val="28"/>
        </w:rPr>
        <w:t>汤学明13518788116，保胜军 13708733444。）</w:t>
      </w:r>
    </w:p>
    <w:p>
      <w:pPr>
        <w:spacing w:line="240" w:lineRule="auto"/>
        <w:jc w:val="left"/>
        <w:rPr>
          <w:sz w:val="32"/>
          <w:szCs w:val="32"/>
        </w:rPr>
      </w:pPr>
      <w:r>
        <w:rPr>
          <w:sz w:val="32"/>
          <w:szCs w:val="32"/>
        </w:rPr>
        <w:drawing>
          <wp:inline distT="0" distB="0" distL="0" distR="0">
            <wp:extent cx="5610860" cy="7936865"/>
            <wp:effectExtent l="0" t="0" r="8890" b="6985"/>
            <wp:docPr id="2" name="图片 2" descr="D:\我的文档\提案建议\2022\9-办复情况\面商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我的文档\提案建议\2022\9-办复情况\面商表.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610860" cy="7936865"/>
                    </a:xfrm>
                    <a:prstGeom prst="rect">
                      <a:avLst/>
                    </a:prstGeom>
                    <a:noFill/>
                    <a:ln>
                      <a:noFill/>
                    </a:ln>
                  </pic:spPr>
                </pic:pic>
              </a:graphicData>
            </a:graphic>
          </wp:inline>
        </w:drawing>
      </w:r>
      <w:r>
        <w:rPr>
          <w:rFonts w:hint="eastAsia" w:ascii="方正小标宋简体" w:eastAsia="方正小标宋简体"/>
          <w:sz w:val="44"/>
          <w:szCs w:val="44"/>
        </w:rPr>
        <w:drawing>
          <wp:inline distT="0" distB="0" distL="0" distR="0">
            <wp:extent cx="5612765" cy="7929880"/>
            <wp:effectExtent l="0" t="0" r="6985" b="0"/>
            <wp:docPr id="6" name="图片 6" descr="D:\我的文档\提案建议\2022\9-办复情况\征询意见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我的文档\提案建议\2022\9-办复情况\征询意见表.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612765" cy="7929880"/>
                    </a:xfrm>
                    <a:prstGeom prst="rect">
                      <a:avLst/>
                    </a:prstGeom>
                    <a:noFill/>
                    <a:ln>
                      <a:noFill/>
                    </a:ln>
                  </pic:spPr>
                </pic:pic>
              </a:graphicData>
            </a:graphic>
          </wp:inline>
        </w:drawing>
      </w:r>
    </w:p>
    <w:p>
      <w:pPr>
        <w:rPr>
          <w:sz w:val="32"/>
          <w:szCs w:val="32"/>
        </w:rPr>
      </w:pPr>
    </w:p>
    <w:p>
      <w:pPr>
        <w:jc w:val="distribute"/>
        <w:rPr>
          <w:rFonts w:ascii="方正小标宋_GBK" w:hAnsi="华文中宋" w:eastAsia="方正小标宋_GBK"/>
          <w:b/>
          <w:color w:val="FF0000"/>
          <w:w w:val="66"/>
          <w:sz w:val="84"/>
          <w:szCs w:val="84"/>
        </w:rPr>
      </w:pPr>
      <w:r>
        <w:rPr>
          <w:rFonts w:hint="eastAsia" w:ascii="方正小标宋_GBK" w:hAnsi="华文中宋" w:eastAsia="方正小标宋_GBK"/>
          <w:b/>
          <w:color w:val="FF0000"/>
          <w:w w:val="66"/>
          <w:sz w:val="84"/>
          <w:szCs w:val="84"/>
        </w:rPr>
        <w:t>石林彝族自治县市场监督管理局</w:t>
      </w:r>
    </w:p>
    <w:p>
      <w:pPr>
        <w:jc w:val="right"/>
        <w:rPr>
          <w:rFonts w:eastAsiaTheme="minorHAnsi"/>
          <w:sz w:val="32"/>
          <w:szCs w:val="32"/>
        </w:rPr>
      </w:pPr>
      <w:r>
        <w:rPr>
          <w:rFonts w:eastAsiaTheme="minorHAnsi"/>
          <w:sz w:val="32"/>
          <w:szCs w:val="32"/>
        </w:rPr>
        <w:t>﹝</w:t>
      </w:r>
      <w:r>
        <w:rPr>
          <w:rFonts w:hint="eastAsia" w:eastAsiaTheme="minorHAnsi"/>
          <w:sz w:val="32"/>
          <w:szCs w:val="32"/>
        </w:rPr>
        <w:t>办理</w:t>
      </w:r>
      <w:r>
        <w:rPr>
          <w:rFonts w:eastAsiaTheme="minorHAnsi"/>
          <w:sz w:val="32"/>
          <w:szCs w:val="32"/>
        </w:rPr>
        <w:t>类别</w:t>
      </w:r>
      <w:r>
        <w:rPr>
          <w:rFonts w:hint="eastAsia"/>
          <w:sz w:val="32"/>
          <w:szCs w:val="32"/>
        </w:rPr>
        <w:t>:B</w:t>
      </w:r>
      <w:r>
        <w:rPr>
          <w:rFonts w:eastAsiaTheme="minorHAnsi"/>
          <w:sz w:val="32"/>
          <w:szCs w:val="32"/>
        </w:rPr>
        <w:t>﹞</w:t>
      </w:r>
    </w:p>
    <w:p>
      <w:pPr>
        <w:wordWrap w:val="0"/>
        <w:jc w:val="right"/>
        <w:rPr>
          <w:rFonts w:eastAsiaTheme="minorHAnsi"/>
          <w:sz w:val="32"/>
          <w:szCs w:val="32"/>
        </w:rPr>
      </w:pPr>
      <w:r>
        <w:rPr>
          <w:rFonts w:eastAsiaTheme="minorHAnsi"/>
          <w:sz w:val="32"/>
          <w:szCs w:val="32"/>
        </w:rPr>
        <w:t>﹝</w:t>
      </w:r>
      <w:r>
        <w:rPr>
          <w:rFonts w:hint="eastAsia" w:eastAsiaTheme="minorHAnsi"/>
          <w:sz w:val="32"/>
          <w:szCs w:val="32"/>
        </w:rPr>
        <w:t>是</w:t>
      </w:r>
      <w:r>
        <w:rPr>
          <w:rFonts w:eastAsiaTheme="minorHAnsi"/>
          <w:sz w:val="32"/>
          <w:szCs w:val="32"/>
        </w:rPr>
        <w:t>否公开</w:t>
      </w:r>
      <w:r>
        <w:rPr>
          <w:rFonts w:hint="eastAsia"/>
          <w:sz w:val="32"/>
          <w:szCs w:val="32"/>
        </w:rPr>
        <w:t>:依</w:t>
      </w:r>
      <w:r>
        <w:rPr>
          <w:sz w:val="32"/>
          <w:szCs w:val="32"/>
        </w:rPr>
        <w:t>法公</w:t>
      </w:r>
      <w:r>
        <w:rPr>
          <w:rFonts w:hint="eastAsia"/>
          <w:sz w:val="32"/>
          <w:szCs w:val="32"/>
        </w:rPr>
        <w:t>开</w:t>
      </w:r>
      <w:r>
        <w:rPr>
          <w:rFonts w:eastAsiaTheme="minorHAnsi"/>
          <w:sz w:val="32"/>
          <w:szCs w:val="32"/>
        </w:rPr>
        <w:t>﹞</w:t>
      </w:r>
    </w:p>
    <w:p>
      <w:pPr>
        <w:jc w:val="right"/>
        <w:rPr>
          <w:rFonts w:eastAsiaTheme="minorHAnsi"/>
          <w:sz w:val="32"/>
          <w:szCs w:val="32"/>
        </w:rPr>
      </w:pPr>
      <w:r>
        <w:rPr>
          <w:rFonts w:hint="eastAsia"/>
          <w:sz w:val="32"/>
          <w:szCs w:val="32"/>
        </w:rPr>
        <w:t>石</w:t>
      </w:r>
      <w:r>
        <w:rPr>
          <w:sz w:val="32"/>
          <w:szCs w:val="32"/>
        </w:rPr>
        <w:t>市</w:t>
      </w:r>
      <w:r>
        <w:rPr>
          <w:rFonts w:hint="eastAsia"/>
          <w:sz w:val="32"/>
          <w:szCs w:val="32"/>
        </w:rPr>
        <w:t>监</w:t>
      </w:r>
      <w:r>
        <w:rPr>
          <w:rFonts w:hint="eastAsia" w:eastAsiaTheme="minorHAnsi"/>
          <w:sz w:val="32"/>
          <w:szCs w:val="32"/>
        </w:rPr>
        <w:t>函</w:t>
      </w:r>
      <w:r>
        <w:rPr>
          <w:rFonts w:eastAsiaTheme="minorHAnsi"/>
          <w:sz w:val="32"/>
          <w:szCs w:val="32"/>
        </w:rPr>
        <w:t>﹝</w:t>
      </w:r>
      <w:r>
        <w:rPr>
          <w:rFonts w:hint="eastAsia"/>
          <w:sz w:val="32"/>
          <w:szCs w:val="32"/>
        </w:rPr>
        <w:t>202</w:t>
      </w:r>
      <w:r>
        <w:rPr>
          <w:sz w:val="32"/>
          <w:szCs w:val="32"/>
        </w:rPr>
        <w:t>2</w:t>
      </w:r>
      <w:r>
        <w:rPr>
          <w:rFonts w:eastAsiaTheme="minorHAnsi"/>
          <w:sz w:val="32"/>
          <w:szCs w:val="32"/>
        </w:rPr>
        <w:t>﹞</w:t>
      </w:r>
      <w:r>
        <w:rPr>
          <w:sz w:val="32"/>
          <w:szCs w:val="32"/>
        </w:rPr>
        <w:t>11</w:t>
      </w:r>
      <w:r>
        <w:rPr>
          <w:rFonts w:hint="eastAsia" w:eastAsiaTheme="minorHAnsi"/>
          <w:sz w:val="32"/>
          <w:szCs w:val="32"/>
        </w:rPr>
        <w:t>号</w:t>
      </w:r>
    </w:p>
    <w:p/>
    <w:p>
      <w:pPr>
        <w:rPr>
          <w:vanish/>
          <w:sz w:val="24"/>
        </w:rPr>
      </w:pPr>
      <w:r>
        <w:rPr>
          <w:rFonts w:hint="eastAsia"/>
          <w:sz w:val="32"/>
          <w:szCs w:val="32"/>
        </w:rPr>
        <mc:AlternateContent>
          <mc:Choice Requires="wps">
            <w:drawing>
              <wp:anchor distT="0" distB="0" distL="114300" distR="114300" simplePos="0" relativeHeight="251657216" behindDoc="0" locked="0" layoutInCell="1" allowOverlap="1">
                <wp:simplePos x="0" y="0"/>
                <wp:positionH relativeFrom="column">
                  <wp:posOffset>26670</wp:posOffset>
                </wp:positionH>
                <wp:positionV relativeFrom="paragraph">
                  <wp:posOffset>23495</wp:posOffset>
                </wp:positionV>
                <wp:extent cx="5305425" cy="10795"/>
                <wp:effectExtent l="19050" t="19050" r="28575" b="27940"/>
                <wp:wrapNone/>
                <wp:docPr id="1" name="直接连接符 1"/>
                <wp:cNvGraphicFramePr/>
                <a:graphic xmlns:a="http://schemas.openxmlformats.org/drawingml/2006/main">
                  <a:graphicData uri="http://schemas.microsoft.com/office/word/2010/wordprocessingShape">
                    <wps:wsp>
                      <wps:cNvCnPr/>
                      <wps:spPr>
                        <a:xfrm>
                          <a:off x="0" y="0"/>
                          <a:ext cx="5305646" cy="10632"/>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pt;margin-top:1.85pt;height:0.85pt;width:417.75pt;z-index:251657216;mso-width-relative:page;mso-height-relative:page;" filled="f" stroked="t" coordsize="21600,21600" o:gfxdata="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QUyVnTAAAABQEA&#10;AA8AAAAAAAAAAQAgAAAAOAAAAGRycy9kb3ducmV2LnhtbFBLAQIUABQAAAAIAIdO4kA2gcsz0AEA&#10;AGgDAAAOAAAAAAAAAAEAIAAAADgBAABkcnMvZTJvRG9jLnhtbFBLBQYAAAAABgAGAFkBAAB6BQAA&#10;AAA=&#10;">
                <v:fill on="f" focussize="0,0"/>
                <v:stroke weight="3pt" color="#FF0000 [3204]" miterlimit="8" joinstyle="miter"/>
                <v:imagedata o:title=""/>
                <o:lock v:ext="edit" aspectratio="f"/>
              </v:line>
            </w:pict>
          </mc:Fallback>
        </mc:AlternateContent>
      </w:r>
    </w:p>
    <w:p>
      <w:pPr>
        <w:rPr>
          <w:vanish/>
          <w:sz w:val="24"/>
        </w:rPr>
      </w:pPr>
    </w:p>
    <w:p>
      <w:pPr>
        <w:rPr>
          <w:vanish/>
          <w:sz w:val="24"/>
        </w:rPr>
      </w:pPr>
    </w:p>
    <w:p/>
    <w:p>
      <w:pPr>
        <w:spacing w:line="58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zh-CN"/>
        </w:rPr>
        <w:t>县政协十一届第一次会议</w:t>
      </w:r>
    </w:p>
    <w:p>
      <w:pPr>
        <w:spacing w:line="58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lang w:val="zh-CN"/>
        </w:rPr>
        <w:t>第</w:t>
      </w:r>
      <w:r>
        <w:rPr>
          <w:rFonts w:hint="eastAsia" w:ascii="方正小标宋简体" w:hAnsi="方正小标宋简体" w:eastAsia="方正小标宋简体" w:cs="方正小标宋简体"/>
          <w:color w:val="auto"/>
          <w:sz w:val="44"/>
          <w:szCs w:val="44"/>
        </w:rPr>
        <w:t>14</w:t>
      </w:r>
      <w:r>
        <w:rPr>
          <w:rFonts w:hint="eastAsia" w:ascii="方正小标宋简体" w:hAnsi="方正小标宋简体" w:eastAsia="方正小标宋简体" w:cs="方正小标宋简体"/>
          <w:color w:val="auto"/>
          <w:sz w:val="44"/>
          <w:szCs w:val="44"/>
          <w:lang w:val="zh-CN"/>
        </w:rPr>
        <w:t>号</w:t>
      </w:r>
      <w:r>
        <w:rPr>
          <w:rFonts w:hint="eastAsia" w:ascii="方正小标宋简体" w:hAnsi="方正小标宋简体" w:eastAsia="方正小标宋简体" w:cs="方正小标宋简体"/>
          <w:sz w:val="44"/>
          <w:szCs w:val="44"/>
        </w:rPr>
        <w:t>提案答复的函</w:t>
      </w:r>
    </w:p>
    <w:p>
      <w:pPr>
        <w:spacing w:line="586" w:lineRule="exact"/>
        <w:rPr>
          <w:rFonts w:ascii="方正小标宋简体" w:hAnsi="方正小标宋简体" w:eastAsia="方正小标宋简体" w:cs="方正小标宋简体"/>
          <w:sz w:val="44"/>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杨浩然委员</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您提出的《</w:t>
      </w:r>
      <w:r>
        <w:rPr>
          <w:rFonts w:hint="eastAsia" w:ascii="仿宋_GB2312" w:hAnsi="仿宋_GB2312" w:eastAsia="仿宋_GB2312" w:cs="仿宋_GB2312"/>
          <w:kern w:val="1"/>
          <w:sz w:val="32"/>
          <w:szCs w:val="32"/>
        </w:rPr>
        <w:t>关于加强石林县食品（白酒）安全管理的建议</w:t>
      </w:r>
      <w:r>
        <w:rPr>
          <w:rFonts w:hint="eastAsia" w:ascii="仿宋_GB2312" w:hAnsi="仿宋_GB2312" w:eastAsia="仿宋_GB2312" w:cs="仿宋_GB2312"/>
          <w:sz w:val="32"/>
          <w:szCs w:val="32"/>
        </w:rPr>
        <w:t>》提案收悉，现已交由我局主办，我局高度重视，结合石林实际，制订下发《石林彝族自治县市场监督管理局关于2022年白酒生产经营整治提升行动方案》（石市监[2022]20号)，按照方案我局相关科室、各市场监</w:t>
      </w:r>
      <w:r>
        <w:rPr>
          <w:rFonts w:hint="eastAsia" w:ascii="仿宋_GB2312" w:hAnsi="仿宋_GB2312" w:eastAsia="仿宋_GB2312" w:cs="仿宋_GB2312"/>
          <w:sz w:val="32"/>
          <w:szCs w:val="32"/>
          <w:lang w:eastAsia="zh-CN"/>
        </w:rPr>
        <w:t>督</w:t>
      </w:r>
      <w:r>
        <w:rPr>
          <w:rFonts w:hint="eastAsia" w:ascii="仿宋_GB2312" w:hAnsi="仿宋_GB2312" w:eastAsia="仿宋_GB2312" w:cs="仿宋_GB2312"/>
          <w:sz w:val="32"/>
          <w:szCs w:val="32"/>
        </w:rPr>
        <w:t>管理所积极地开展整治提升工作并认真总结梳理存在的问题，认真进行风险分析评估，进一步完善全县白酒生产经营质量安全监管长效机制，切实提升我县白酒质量安全水平，保障人民群众身体健康和生命安全，促进白酒产业健康发展。现将提案答复如下 ：</w:t>
      </w:r>
      <w:bookmarkStart w:id="0" w:name="_GoBack"/>
      <w:bookmarkEnd w:id="0"/>
    </w:p>
    <w:p>
      <w:pPr>
        <w:spacing w:line="360" w:lineRule="auto"/>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您在提案中提出“</w:t>
      </w:r>
      <w:r>
        <w:rPr>
          <w:rFonts w:hint="eastAsia" w:ascii="仿宋_GB2312" w:hAnsi="仿宋_GB2312" w:eastAsia="仿宋_GB2312" w:cs="仿宋_GB2312"/>
          <w:bCs/>
          <w:sz w:val="32"/>
          <w:szCs w:val="32"/>
        </w:rPr>
        <w:t>建议，县市场监管局加大力度整治白酒的生产，销售，让无证小作坊从源头把控好各方面的生产，要求让游动销售白酒的商贩彻底消失</w:t>
      </w:r>
      <w:r>
        <w:rPr>
          <w:rFonts w:hint="eastAsia" w:ascii="仿宋_GB2312" w:hAnsi="仿宋_GB2312" w:eastAsia="仿宋_GB2312" w:cs="仿宋_GB2312"/>
          <w:b/>
          <w:sz w:val="32"/>
          <w:szCs w:val="32"/>
        </w:rPr>
        <w:t>”，我们深为认同，</w:t>
      </w:r>
      <w:r>
        <w:rPr>
          <w:rFonts w:hint="eastAsia" w:ascii="仿宋_GB2312" w:hAnsi="仿宋_GB2312" w:eastAsia="仿宋_GB2312" w:cs="仿宋_GB2312"/>
          <w:bCs/>
          <w:sz w:val="32"/>
          <w:szCs w:val="32"/>
        </w:rPr>
        <w:t>近几年我们一直在开展白酒专项整治，2020年2月1日至12月31日开展为期11个月整治。2021年5月1日至10月31日为期6个月整治。2022年我们</w:t>
      </w:r>
      <w:r>
        <w:rPr>
          <w:rFonts w:hint="eastAsia" w:ascii="仿宋_GB2312" w:hAnsi="仿宋_GB2312" w:eastAsia="仿宋_GB2312" w:cs="仿宋_GB2312"/>
          <w:sz w:val="32"/>
          <w:szCs w:val="32"/>
        </w:rPr>
        <w:t>下发《石林彝族自治县市场监督管理局关于2022年白酒生产经营整治提升行动方案》（石市监[2022]20号)，开展白酒专项整治。专项整治目标是通过开展专项整治行动，进一步规范全县白酒生产经营秩序；严厉打击使用非食品原料制售假酒等违法犯罪行为；依法查处超范围、超限量使用食品添加剂等违法违规行为；督促白酒生产经营者落实食品安全主体责任、强化诚信守法生产经营意识、改善生产经营条件；切实提高我县白酒质量安全水平，保障人民群众身体健康和生命安全，促进白酒产业健康发展。</w:t>
      </w:r>
    </w:p>
    <w:p>
      <w:pPr>
        <w:numPr>
          <w:ilvl w:val="0"/>
          <w:numId w:val="1"/>
        </w:numPr>
        <w:spacing w:line="360" w:lineRule="auto"/>
        <w:ind w:firstLine="851" w:firstLineChars="265"/>
        <w:rPr>
          <w:rFonts w:ascii="仿宋_GB2312" w:hAnsi="仿宋_GB2312" w:eastAsia="仿宋_GB2312" w:cs="仿宋_GB2312"/>
          <w:b/>
          <w:sz w:val="32"/>
          <w:szCs w:val="32"/>
        </w:rPr>
      </w:pPr>
      <w:r>
        <w:rPr>
          <w:rFonts w:hint="eastAsia" w:ascii="仿宋_GB2312" w:hAnsi="仿宋_GB2312" w:eastAsia="仿宋_GB2312" w:cs="仿宋_GB2312"/>
          <w:b/>
          <w:sz w:val="32"/>
          <w:szCs w:val="32"/>
        </w:rPr>
        <w:t>石林白酒行业基本情况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截止目前，石林县有白酒生产企业4户，白酒小作坊92户，散装白酒经营户105户，销售白酒餐饮单位176户，目前白酒行业</w:t>
      </w:r>
      <w:r>
        <w:rPr>
          <w:rFonts w:hint="eastAsia" w:ascii="仿宋_GB2312" w:hAnsi="仿宋_GB2312" w:eastAsia="仿宋_GB2312" w:cs="仿宋_GB2312"/>
          <w:sz w:val="32"/>
          <w:szCs w:val="32"/>
        </w:rPr>
        <w:t>突出问题，主要表现为对“应登尽登”的要求落实得不够（你提案中提到的无证小作坊问题）、超范围使用食品添加剂的情况（你提案中提到的发酵过程中的问题）还时有发生，未按规定建立生产经营台账以及生产、流通、餐饮三个环节中标签标识不完整、不规范。</w:t>
      </w:r>
    </w:p>
    <w:p>
      <w:pPr>
        <w:spacing w:line="360" w:lineRule="auto"/>
        <w:ind w:firstLine="706" w:firstLineChars="220"/>
        <w:rPr>
          <w:rFonts w:ascii="仿宋_GB2312" w:hAnsi="仿宋_GB2312" w:eastAsia="仿宋_GB2312" w:cs="仿宋_GB2312"/>
          <w:b/>
          <w:sz w:val="32"/>
          <w:szCs w:val="32"/>
        </w:rPr>
      </w:pPr>
      <w:r>
        <w:rPr>
          <w:rFonts w:hint="eastAsia" w:ascii="仿宋_GB2312" w:hAnsi="仿宋_GB2312" w:eastAsia="仿宋_GB2312" w:cs="仿宋_GB2312"/>
          <w:b/>
          <w:sz w:val="32"/>
          <w:szCs w:val="32"/>
        </w:rPr>
        <w:t>二、重点监管内容</w:t>
      </w:r>
    </w:p>
    <w:p>
      <w:pPr>
        <w:autoSpaceDN w:val="0"/>
        <w:spacing w:line="360" w:lineRule="auto"/>
        <w:ind w:firstLine="642"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（一）重点监管对象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全县白酒生产经营企业、小作坊和散装白酒经营者（含供应散装白酒的餐饮服务经营者）。</w:t>
      </w:r>
    </w:p>
    <w:p>
      <w:pPr>
        <w:spacing w:line="360" w:lineRule="auto"/>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（二）重点监管</w:t>
      </w:r>
    </w:p>
    <w:p>
      <w:pPr>
        <w:spacing w:line="360" w:lineRule="auto"/>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1. 白酒生产企业</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加强已取证白酒生产企业的监管力度，从原材料进货检验、生产工艺、关键工序控制、成品检验、食品添加剂的使用、进货查验台账、生产记录、检验记录、企业质量管理制度和卫生管理制度的制定执行、关键岗位操作人员质量安全管理制度熟练程度、食品安全管理人员考核是否符合取证条件等方面加强监督检查。</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（2）加大对使用非食品原料生产白酒、超范围和超限量使用食品添加剂生产白酒、生产不符合食品安全标准等违法行为的打击力度，确保白酒质量安全。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（3）梳理主要风险点，通过现场检查、责任约谈、行政处罚等手段，排查并督促整改存在的问题，消除质量安全风险隐患，切实落实食品安全主体责任。</w:t>
      </w:r>
    </w:p>
    <w:p>
      <w:pPr>
        <w:spacing w:line="360" w:lineRule="auto"/>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白酒小作坊</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（1）依据《云南省食品生产加工小作坊登记管理办法》加大白酒小作坊的登记力度，做到应登尽登，边登记，边规范。 </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（2）严肃查处白酒小作坊未按照《云南省食品安全地方标准—小曲清香型白酒》要求生产白酒、采购原酒或者使用食用酒精生产白酒以及超范围、超限量使用食品添加剂等违法生产经营行为。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严肃查处白酒小作坊未按规定在所生产销售白酒的容器上标明相关信息、未建立生产销售记录制度、未如实记录所生产销售白酒的规格、数量、购货者名称及联系方式、销售日期以及记录、凭证、票据的保存期限少于6个月的违法行为。</w:t>
      </w:r>
    </w:p>
    <w:p>
      <w:pPr>
        <w:spacing w:line="360" w:lineRule="auto"/>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 散装白酒经营者</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（1）检查散装白酒经营者是否具有合法资质，对未取得食品经营许可证经营散装白酒的，坚决依法取缔。</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严肃查处散装白酒经营者未按照规定在散装白酒的容器上标明食品名称、生产企业、生产地址、许可证号或者小作坊登记证、生产日期或者生产批号、配料表、经营者名称、地址、联系电话等内容的违法行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严肃查处散装白酒经营者未按规定建立索证索票和进货查验记录制度，未查验供货方的许可证、白酒合格证明文件，并如实记录白酒名称、规格、数量、生产批号、供货者名称及联系方式、进货日期的违法行为。</w:t>
      </w:r>
    </w:p>
    <w:p>
      <w:pPr>
        <w:spacing w:line="360" w:lineRule="auto"/>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4. 供应散装白酒的餐饮服务经营者</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严肃查处餐饮服务经营者未按规定建立索证索票和进货查验记录制度，未查验供货方的许可证、白酒合格证明文件，未如实记录白酒名称、规格、数量、生产批号、供货者名称及联系方式、进货日期的违法行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（2）严厉打击使用非食品原料中草药自制泡酒违法的行为。</w:t>
      </w:r>
    </w:p>
    <w:p>
      <w:pPr>
        <w:spacing w:line="360" w:lineRule="auto"/>
        <w:ind w:firstLine="642" w:firstLineChars="20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三、监管措施</w:t>
      </w:r>
    </w:p>
    <w:p>
      <w:pPr>
        <w:spacing w:line="360" w:lineRule="auto"/>
        <w:ind w:firstLine="642" w:firstLineChars="20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b/>
          <w:sz w:val="32"/>
          <w:szCs w:val="32"/>
        </w:rPr>
        <w:t>开展食品安全知识宣传教育。利用3.15</w:t>
      </w:r>
      <w:r>
        <w:rPr>
          <w:rFonts w:ascii="仿宋_GB2312" w:hAnsi="仿宋_GB2312" w:eastAsia="仿宋_GB2312" w:cs="仿宋_GB2312"/>
          <w:b/>
          <w:sz w:val="32"/>
          <w:szCs w:val="32"/>
        </w:rPr>
        <w:t>宣传</w:t>
      </w:r>
      <w:r>
        <w:rPr>
          <w:rFonts w:hint="eastAsia" w:ascii="仿宋_GB2312" w:hAnsi="仿宋_GB2312" w:eastAsia="仿宋_GB2312" w:cs="仿宋_GB2312"/>
          <w:b/>
          <w:sz w:val="32"/>
          <w:szCs w:val="32"/>
        </w:rPr>
        <w:t>、食品安全宣传周、各类食品培训会（2020的2021年召开白酒专题培训会，2022年召开生产企业食品安全培训会，2022年三码合一培训会，小作坊食品安全培训会）</w:t>
      </w:r>
      <w:r>
        <w:rPr>
          <w:rFonts w:hint="eastAsia" w:ascii="仿宋_GB2312" w:hAnsi="仿宋_GB2312" w:eastAsia="仿宋_GB2312" w:cs="仿宋_GB2312"/>
          <w:sz w:val="32"/>
          <w:szCs w:val="32"/>
        </w:rPr>
        <w:t>深入开展《中华人民共和国食品安全法》及其实施条例、食品安全标准的宣传、培训和教育，</w:t>
      </w:r>
      <w:r>
        <w:rPr>
          <w:rFonts w:hint="eastAsia" w:ascii="仿宋_GB2312" w:hAnsi="仿宋_GB2312" w:eastAsia="仿宋_GB2312" w:cs="仿宋_GB2312"/>
          <w:sz w:val="32"/>
          <w:szCs w:val="32"/>
          <w:shd w:val="clear" w:color="auto" w:fill="FFFFFF"/>
        </w:rPr>
        <w:t>积极营造良好的社会舆论氛围，</w:t>
      </w:r>
      <w:r>
        <w:rPr>
          <w:rFonts w:hint="eastAsia" w:ascii="仿宋_GB2312" w:hAnsi="仿宋_GB2312" w:eastAsia="仿宋_GB2312" w:cs="仿宋_GB2312"/>
          <w:sz w:val="32"/>
          <w:szCs w:val="32"/>
        </w:rPr>
        <w:t>增强白酒生产经营企业、小作坊和散装白酒经营者（含供应散装白酒的餐饮服务经营者）依法生产，守法经营的意识，坚决杜绝违法违规生产经营白酒行为。</w:t>
      </w:r>
    </w:p>
    <w:p>
      <w:pPr>
        <w:autoSpaceDN w:val="0"/>
        <w:spacing w:line="360" w:lineRule="auto"/>
        <w:ind w:firstLine="642" w:firstLineChars="200"/>
        <w:jc w:val="left"/>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（二） 建立完整的</w:t>
      </w:r>
      <w:r>
        <w:rPr>
          <w:rFonts w:hint="eastAsia" w:ascii="仿宋_GB2312" w:hAnsi="仿宋_GB2312" w:eastAsia="仿宋_GB2312" w:cs="仿宋_GB2312"/>
          <w:b/>
          <w:bCs/>
          <w:sz w:val="32"/>
          <w:szCs w:val="32"/>
        </w:rPr>
        <w:t>白酒小作坊普查登记档案。</w:t>
      </w:r>
    </w:p>
    <w:p>
      <w:pPr>
        <w:autoSpaceDN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根据《云南省食品生产加工小作坊和食品摊贩管理办法》《市场监管总局关于加强食品生产加工小作坊监管工作的指导意见》《云南省食品生产加工小作坊登记管理办法》《云南省食品安全地方标准 食品生产加工小作坊卫生规范》的规定和要求，全面完成辖区内白酒小作坊的普查建档工作，建档率要达到100%。档案中要有白酒小作坊名称、开办者姓名及身份证号码、生产加工场所地址、联系方式和食品安全承诺书。 </w:t>
      </w:r>
    </w:p>
    <w:p>
      <w:pPr>
        <w:autoSpaceDN w:val="0"/>
        <w:spacing w:line="360" w:lineRule="auto"/>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（三） 突出重点强化监督检查。</w:t>
      </w:r>
      <w:r>
        <w:rPr>
          <w:rFonts w:hint="eastAsia" w:ascii="仿宋_GB2312" w:hAnsi="仿宋_GB2312" w:eastAsia="仿宋_GB2312" w:cs="仿宋_GB2312"/>
          <w:bCs/>
          <w:sz w:val="32"/>
          <w:szCs w:val="32"/>
        </w:rPr>
        <w:t>以白酒小作坊和散</w:t>
      </w:r>
      <w:r>
        <w:rPr>
          <w:rFonts w:hint="eastAsia" w:ascii="仿宋_GB2312" w:hAnsi="仿宋_GB2312" w:eastAsia="仿宋_GB2312" w:cs="仿宋_GB2312"/>
          <w:sz w:val="32"/>
          <w:szCs w:val="32"/>
        </w:rPr>
        <w:t>装白酒为重点监管方向，以农贸市场（集贸市场）为重点监管区域，以容易发生质量安全问题的白酒小作坊和散装白酒经营单位为重点监管对象，以用非食品原料制售假酒为打击重点，明确监管责任，坚决消除监管死角和盲区，监督检查覆盖率要达到100%。</w:t>
      </w:r>
    </w:p>
    <w:p>
      <w:pPr>
        <w:autoSpaceDN w:val="0"/>
        <w:spacing w:line="360" w:lineRule="auto"/>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（四）</w:t>
      </w:r>
      <w:r>
        <w:rPr>
          <w:rFonts w:hint="eastAsia" w:ascii="仿宋_GB2312" w:hAnsi="仿宋_GB2312" w:eastAsia="仿宋_GB2312" w:cs="仿宋_GB2312"/>
          <w:b/>
          <w:sz w:val="32"/>
          <w:szCs w:val="32"/>
          <w:shd w:val="clear" w:color="auto" w:fill="FFFFFF"/>
        </w:rPr>
        <w:t>开展散装白酒监督抽样检验。</w:t>
      </w:r>
      <w:r>
        <w:rPr>
          <w:rFonts w:hint="eastAsia" w:ascii="仿宋_GB2312" w:hAnsi="仿宋_GB2312" w:eastAsia="仿宋_GB2312" w:cs="仿宋_GB2312"/>
          <w:sz w:val="32"/>
          <w:szCs w:val="32"/>
        </w:rPr>
        <w:t>对辖区内所有的白酒小作坊和散装白酒经营者开展全覆盖的</w:t>
      </w:r>
      <w:r>
        <w:rPr>
          <w:rFonts w:hint="eastAsia" w:ascii="仿宋_GB2312" w:hAnsi="仿宋_GB2312" w:eastAsia="仿宋_GB2312" w:cs="仿宋_GB2312"/>
          <w:sz w:val="32"/>
          <w:szCs w:val="32"/>
          <w:shd w:val="clear" w:color="auto" w:fill="FFFFFF"/>
        </w:rPr>
        <w:t>快速检测和监督抽样检测，快速检测覆盖率要达到100%，主要检测甲醇是否超限，有条件的可开展一些其他安全指标的快速检测。对快检</w:t>
      </w:r>
      <w:r>
        <w:rPr>
          <w:rFonts w:hint="eastAsia" w:ascii="仿宋_GB2312" w:hAnsi="仿宋_GB2312" w:eastAsia="仿宋_GB2312" w:cs="仿宋_GB2312"/>
          <w:sz w:val="32"/>
          <w:szCs w:val="32"/>
        </w:rPr>
        <w:t>查出的问题，按规定进行监督抽样，2020年抽检151</w:t>
      </w:r>
      <w:r>
        <w:rPr>
          <w:rFonts w:hint="eastAsia" w:ascii="仿宋_GB2312" w:hAnsi="仿宋_GB2312" w:eastAsia="仿宋_GB2312" w:cs="仿宋_GB2312"/>
          <w:color w:val="000000" w:themeColor="text1"/>
          <w:sz w:val="32"/>
          <w:szCs w:val="32"/>
          <w14:textFill>
            <w14:solidFill>
              <w14:schemeClr w14:val="tx1"/>
            </w14:solidFill>
          </w14:textFill>
        </w:rPr>
        <w:t>个样品</w:t>
      </w:r>
      <w:r>
        <w:rPr>
          <w:rFonts w:hint="eastAsia" w:ascii="仿宋_GB2312" w:hAnsi="仿宋_GB2312" w:eastAsia="仿宋_GB2312" w:cs="仿宋_GB2312"/>
          <w:sz w:val="32"/>
          <w:szCs w:val="32"/>
        </w:rPr>
        <w:t>，不合格31个批次，2021年抽检189</w:t>
      </w:r>
      <w:r>
        <w:rPr>
          <w:rFonts w:hint="eastAsia" w:ascii="仿宋_GB2312" w:hAnsi="仿宋_GB2312" w:eastAsia="仿宋_GB2312" w:cs="仿宋_GB2312"/>
          <w:color w:val="000000" w:themeColor="text1"/>
          <w:sz w:val="32"/>
          <w:szCs w:val="32"/>
          <w14:textFill>
            <w14:solidFill>
              <w14:schemeClr w14:val="tx1"/>
            </w14:solidFill>
          </w14:textFill>
        </w:rPr>
        <w:t>个样品</w:t>
      </w:r>
      <w:r>
        <w:rPr>
          <w:rFonts w:hint="eastAsia" w:ascii="仿宋_GB2312" w:hAnsi="仿宋_GB2312" w:eastAsia="仿宋_GB2312" w:cs="仿宋_GB2312"/>
          <w:sz w:val="32"/>
          <w:szCs w:val="32"/>
        </w:rPr>
        <w:t>，不合格39个批次，2022年抽取流通环节白酒22</w:t>
      </w:r>
      <w:r>
        <w:rPr>
          <w:rFonts w:hint="eastAsia" w:ascii="仿宋_GB2312" w:hAnsi="仿宋_GB2312" w:eastAsia="仿宋_GB2312" w:cs="仿宋_GB2312"/>
          <w:color w:val="000000" w:themeColor="text1"/>
          <w:sz w:val="32"/>
          <w:szCs w:val="32"/>
          <w14:textFill>
            <w14:solidFill>
              <w14:schemeClr w14:val="tx1"/>
            </w14:solidFill>
          </w14:textFill>
        </w:rPr>
        <w:t>个样品，抽取小作坊白酒85个样品</w:t>
      </w:r>
      <w:r>
        <w:rPr>
          <w:rFonts w:hint="eastAsia" w:ascii="仿宋_GB2312" w:hAnsi="仿宋_GB2312" w:eastAsia="仿宋_GB2312" w:cs="仿宋_GB2312"/>
          <w:sz w:val="32"/>
          <w:szCs w:val="32"/>
        </w:rPr>
        <w:t xml:space="preserve">。检验项目为：甲醇、糖精钠（以糖精计）、甜蜜素（以环己基氨基磺酸计）、三氯蔗糖、总酸（以乙酸计）、总酯（以乙酸乙酯计）、乙酸乙酯。检验不合格的，及时通知白酒生产经营者停止生产和销售，责令召回不合格的产品，并依法进行查处。 </w:t>
      </w:r>
    </w:p>
    <w:p>
      <w:pPr>
        <w:pStyle w:val="5"/>
        <w:spacing w:after="0" w:line="360" w:lineRule="auto"/>
        <w:ind w:left="0" w:leftChars="0" w:firstLine="642" w:firstLineChars="200"/>
        <w:rPr>
          <w:rFonts w:hAnsi="仿宋_GB2312" w:cs="仿宋_GB2312"/>
          <w:color w:val="FF0000"/>
        </w:rPr>
      </w:pPr>
      <w:r>
        <w:rPr>
          <w:rFonts w:hint="eastAsia" w:hAnsi="仿宋_GB2312" w:cs="仿宋_GB2312"/>
          <w:b/>
        </w:rPr>
        <w:t>（五） 依法严厉查处违法犯罪行为。</w:t>
      </w:r>
      <w:r>
        <w:rPr>
          <w:rFonts w:hint="eastAsia" w:hAnsi="仿宋_GB2312" w:cs="仿宋_GB2312"/>
          <w:bCs/>
        </w:rPr>
        <w:t>在</w:t>
      </w:r>
      <w:r>
        <w:rPr>
          <w:rFonts w:hint="eastAsia" w:hAnsi="仿宋_GB2312" w:cs="仿宋_GB2312"/>
        </w:rPr>
        <w:t>监督检查过程中，发现白酒生产经营者无证生产经营、超范围超限量使用食品添加剂、虚假标识或生产经营无标识、标识信息不全、用工业酒精和甲醇等非食品原料制售假酒等违法违规行为的，要依法进行严厉查处，涉嫌犯罪的，及时移送公安机关。2020年白酒行业立案20个，罚没款金额4.7万元，2021年白酒行业立案24个，罚没款金额20.93万元。</w:t>
      </w:r>
    </w:p>
    <w:p>
      <w:pPr>
        <w:pStyle w:val="5"/>
        <w:spacing w:after="0" w:line="360" w:lineRule="auto"/>
        <w:ind w:left="0" w:leftChars="0" w:firstLine="642" w:firstLineChars="200"/>
        <w:rPr>
          <w:rFonts w:hAnsi="仿宋_GB2312" w:cs="仿宋_GB2312"/>
          <w:bCs/>
          <w:shd w:val="clear" w:color="auto" w:fill="FFFFFF"/>
        </w:rPr>
      </w:pPr>
      <w:r>
        <w:rPr>
          <w:rFonts w:hint="eastAsia" w:hAnsi="仿宋_GB2312" w:cs="仿宋_GB2312"/>
          <w:b/>
        </w:rPr>
        <w:t>6.积极探索和建立行之有效的监管模式。</w:t>
      </w:r>
      <w:r>
        <w:rPr>
          <w:rFonts w:hint="eastAsia" w:hAnsi="仿宋_GB2312" w:cs="仿宋_GB2312"/>
          <w:bCs/>
          <w:shd w:val="clear" w:color="auto" w:fill="FFFFFF"/>
        </w:rPr>
        <w:t>按照“三加强两严格”（加强日常监督检查、加强监督抽检、加强宣传培训教育，严格行政执法处罚、严格消费预警）模式加强本地区白酒生产经营者的监管，确保白酒消费质量安全。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三、下步工作打算</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连续3年，我们都开展白酒专项整治工作，石林县白酒质量安全水平提到了进一步提升，也促进白酒产业健康发展。2022年我们也将食品安全“守底线、查隐患、保安全”专项行动为契机，加大行政执法力度，严厉打击假冒伪劣、非法勾兑、滥用食品添加剂等违法行为；集中力量对白酒小作坊和散装白酒经营户实施全面抽检，增强专项整治的针对性。增加对白酒小作坊及散装白酒餐饮服务户的巡查回访频次，监管过程中严格按照国家相关法律、法规和相关产品标准组织生产，以确保出厂产品质量安全。</w:t>
      </w:r>
    </w:p>
    <w:p>
      <w:pPr>
        <w:widowControl w:val="0"/>
        <w:autoSpaceDE w:val="0"/>
        <w:autoSpaceDN w:val="0"/>
        <w:adjustRightIn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感谢您对</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zh-CN"/>
        </w:rPr>
        <w:t>工作的关心和支持。</w:t>
      </w:r>
    </w:p>
    <w:p>
      <w:pPr>
        <w:widowControl w:val="0"/>
        <w:autoSpaceDE w:val="0"/>
        <w:autoSpaceDN w:val="0"/>
        <w:adjustRightInd w:val="0"/>
        <w:spacing w:line="560" w:lineRule="exact"/>
        <w:ind w:firstLine="64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以上答复，如有不妥，请批评指正。</w:t>
      </w:r>
    </w:p>
    <w:p>
      <w:pPr>
        <w:widowControl w:val="0"/>
        <w:autoSpaceDE w:val="0"/>
        <w:autoSpaceDN w:val="0"/>
        <w:adjustRightIn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联系人及电话：马丽琼</w:t>
      </w:r>
      <w:r>
        <w:rPr>
          <w:rFonts w:ascii="仿宋_GB2312" w:hAnsi="仿宋_GB2312" w:eastAsia="仿宋_GB2312" w:cs="仿宋_GB2312"/>
          <w:sz w:val="32"/>
          <w:szCs w:val="32"/>
        </w:rPr>
        <w:t>67796815</w:t>
      </w:r>
    </w:p>
    <w:p>
      <w:pPr>
        <w:pStyle w:val="2"/>
      </w:pPr>
    </w:p>
    <w:p>
      <w:pPr>
        <w:pStyle w:val="2"/>
      </w:pPr>
    </w:p>
    <w:p>
      <w:pPr>
        <w:pStyle w:val="2"/>
      </w:pPr>
    </w:p>
    <w:p>
      <w:pPr>
        <w:pStyle w:val="2"/>
      </w:pPr>
    </w:p>
    <w:p>
      <w:pPr>
        <w:pStyle w:val="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石林县市场监督管理局</w:t>
      </w:r>
    </w:p>
    <w:p>
      <w:pPr>
        <w:pStyle w:val="2"/>
        <w:ind w:firstLine="5760" w:firstLineChars="1800"/>
        <w:rPr>
          <w:rFonts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w:t>
      </w:r>
    </w:p>
    <w:p>
      <w:pPr>
        <w:widowControl w:val="0"/>
        <w:autoSpaceDE w:val="0"/>
        <w:autoSpaceDN w:val="0"/>
        <w:adjustRightInd w:val="0"/>
        <w:spacing w:line="560" w:lineRule="exact"/>
        <w:ind w:firstLine="640"/>
        <w:rPr>
          <w:rFonts w:ascii="Times New Roman" w:hAnsi="Times New Roman" w:eastAsia="仿宋_GB2312" w:cs="Times New Roman"/>
          <w:sz w:val="32"/>
          <w:szCs w:val="32"/>
          <w:lang w:val="zh-CN"/>
        </w:rPr>
      </w:pPr>
    </w:p>
    <w:p>
      <w:pPr>
        <w:pStyle w:val="2"/>
        <w:spacing w:line="560" w:lineRule="exact"/>
        <w:rPr>
          <w:rFonts w:ascii="Times New Roman" w:hAnsi="Times New Roman" w:eastAsia="仿宋_GB2312" w:cs="Times New Roman"/>
          <w:sz w:val="32"/>
          <w:szCs w:val="32"/>
          <w:lang w:val="zh-CN"/>
        </w:rPr>
      </w:pPr>
    </w:p>
    <w:sectPr>
      <w:headerReference r:id="rId5" w:type="default"/>
      <w:footerReference r:id="rId6" w:type="default"/>
      <w:footerReference r:id="rId7" w:type="even"/>
      <w:pgSz w:w="11906" w:h="16838"/>
      <w:pgMar w:top="2098" w:right="1474" w:bottom="1984" w:left="1588" w:header="851" w:footer="992"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560" w:firstLineChars="270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Es5BYCAAAVBAAADgAAAAAAAAABACAAAAA1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ind w:firstLine="4860" w:firstLineChars="270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EORW7BYCAAAVBAAADgAAAAAAAAABACAAAAA1AQAAZHJzL2Uyb0RvYy54bWxQSwUGAAAAAAYA&#10;BgBZAQAAvQUAAAAA&#10;">
              <v:fill on="f" focussize="0,0"/>
              <v:stroke on="f" weight="0.5pt"/>
              <v:imagedata o:title=""/>
              <o:lock v:ext="edit" aspectratio="f"/>
              <v:textbox inset="0mm,0mm,0mm,0mm" style="mso-fit-shape-to-text:t;">
                <w:txbxContent>
                  <w:p>
                    <w:pPr>
                      <w:pStyle w:val="6"/>
                      <w:ind w:firstLine="4860" w:firstLineChars="270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690619"/>
    <w:multiLevelType w:val="singleLevel"/>
    <w:tmpl w:val="466906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282D42"/>
    <w:rsid w:val="000D7F2C"/>
    <w:rsid w:val="000E0E1E"/>
    <w:rsid w:val="00106E6C"/>
    <w:rsid w:val="0012072F"/>
    <w:rsid w:val="001400F6"/>
    <w:rsid w:val="00170587"/>
    <w:rsid w:val="00196E28"/>
    <w:rsid w:val="001A3F95"/>
    <w:rsid w:val="00237F74"/>
    <w:rsid w:val="002B0764"/>
    <w:rsid w:val="002C19B4"/>
    <w:rsid w:val="00301C29"/>
    <w:rsid w:val="003126D8"/>
    <w:rsid w:val="00340D28"/>
    <w:rsid w:val="003422BD"/>
    <w:rsid w:val="00363AB0"/>
    <w:rsid w:val="00392677"/>
    <w:rsid w:val="003A11F5"/>
    <w:rsid w:val="003A377A"/>
    <w:rsid w:val="003F6FA3"/>
    <w:rsid w:val="00477D87"/>
    <w:rsid w:val="0049301F"/>
    <w:rsid w:val="004A728D"/>
    <w:rsid w:val="004D3CE3"/>
    <w:rsid w:val="00520D5F"/>
    <w:rsid w:val="00530A9A"/>
    <w:rsid w:val="005910DF"/>
    <w:rsid w:val="0059411B"/>
    <w:rsid w:val="005A4AC9"/>
    <w:rsid w:val="005D5B3C"/>
    <w:rsid w:val="00721DDF"/>
    <w:rsid w:val="00725A36"/>
    <w:rsid w:val="00725C37"/>
    <w:rsid w:val="00727332"/>
    <w:rsid w:val="00736D3E"/>
    <w:rsid w:val="00763729"/>
    <w:rsid w:val="00776B97"/>
    <w:rsid w:val="007B56AC"/>
    <w:rsid w:val="007C4BE8"/>
    <w:rsid w:val="0084122E"/>
    <w:rsid w:val="008738ED"/>
    <w:rsid w:val="00876CAC"/>
    <w:rsid w:val="008C55B6"/>
    <w:rsid w:val="008D256C"/>
    <w:rsid w:val="00971529"/>
    <w:rsid w:val="009E5F26"/>
    <w:rsid w:val="009F3434"/>
    <w:rsid w:val="00A43D59"/>
    <w:rsid w:val="00A605F4"/>
    <w:rsid w:val="00A92A8C"/>
    <w:rsid w:val="00AA1C2B"/>
    <w:rsid w:val="00AE0E57"/>
    <w:rsid w:val="00AE29C3"/>
    <w:rsid w:val="00BA0D3C"/>
    <w:rsid w:val="00BA6EEE"/>
    <w:rsid w:val="00BB6CC2"/>
    <w:rsid w:val="00BD184D"/>
    <w:rsid w:val="00C178FE"/>
    <w:rsid w:val="00C5634A"/>
    <w:rsid w:val="00C57481"/>
    <w:rsid w:val="00CC7536"/>
    <w:rsid w:val="00CF0164"/>
    <w:rsid w:val="00DE0B9B"/>
    <w:rsid w:val="00DF5996"/>
    <w:rsid w:val="00F615DF"/>
    <w:rsid w:val="00F711E5"/>
    <w:rsid w:val="00FA519D"/>
    <w:rsid w:val="00FA6175"/>
    <w:rsid w:val="00FF25E4"/>
    <w:rsid w:val="06DA6F51"/>
    <w:rsid w:val="158B666D"/>
    <w:rsid w:val="16C47F19"/>
    <w:rsid w:val="17E958E9"/>
    <w:rsid w:val="195922A8"/>
    <w:rsid w:val="197D3E22"/>
    <w:rsid w:val="1BAE75CF"/>
    <w:rsid w:val="1E331BEC"/>
    <w:rsid w:val="21B16168"/>
    <w:rsid w:val="23567F54"/>
    <w:rsid w:val="29BD257E"/>
    <w:rsid w:val="2E2E6DC7"/>
    <w:rsid w:val="34B15E00"/>
    <w:rsid w:val="354841E1"/>
    <w:rsid w:val="3F610B8D"/>
    <w:rsid w:val="455E2039"/>
    <w:rsid w:val="46E841EC"/>
    <w:rsid w:val="47593846"/>
    <w:rsid w:val="494B7802"/>
    <w:rsid w:val="4CEB22E5"/>
    <w:rsid w:val="533256AC"/>
    <w:rsid w:val="54B33148"/>
    <w:rsid w:val="581E79E2"/>
    <w:rsid w:val="61DB276A"/>
    <w:rsid w:val="63807EA4"/>
    <w:rsid w:val="7181123E"/>
    <w:rsid w:val="71BE5AFF"/>
    <w:rsid w:val="75E92B5F"/>
    <w:rsid w:val="77282D42"/>
    <w:rsid w:val="77317A81"/>
    <w:rsid w:val="77EF39BD"/>
    <w:rsid w:val="787C3616"/>
    <w:rsid w:val="CFA73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pPr>
    <w:rPr>
      <w:rFonts w:asciiTheme="minorHAnsi" w:hAnsiTheme="minorHAnsi" w:eastAsiaTheme="minorEastAsia" w:cstheme="minorBidi"/>
      <w:color w:val="000000"/>
      <w:sz w:val="21"/>
      <w:szCs w:val="22"/>
      <w:u w:color="000000"/>
      <w:lang w:val="en-US" w:eastAsia="zh-CN" w:bidi="ar-SA"/>
    </w:rPr>
  </w:style>
  <w:style w:type="paragraph" w:styleId="3">
    <w:name w:val="heading 3"/>
    <w:basedOn w:val="1"/>
    <w:next w:val="1"/>
    <w:link w:val="18"/>
    <w:unhideWhenUsed/>
    <w:qFormat/>
    <w:uiPriority w:val="0"/>
    <w:pPr>
      <w:keepNext/>
      <w:keepLines/>
      <w:widowControl w:val="0"/>
      <w:spacing w:before="260" w:after="260" w:line="360" w:lineRule="auto"/>
      <w:ind w:left="420" w:leftChars="100" w:right="100" w:rightChars="100"/>
      <w:outlineLvl w:val="2"/>
    </w:pPr>
    <w:rPr>
      <w:rFonts w:ascii="Times New Roman" w:hAnsi="Times New Roman" w:eastAsia="宋体" w:cs="Times New Roman"/>
      <w:bCs/>
      <w:color w:val="auto"/>
      <w:kern w:val="2"/>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pacing w:after="120" w:line="312" w:lineRule="atLeast"/>
    </w:pPr>
    <w:rPr>
      <w:szCs w:val="20"/>
    </w:rPr>
  </w:style>
  <w:style w:type="paragraph" w:styleId="4">
    <w:name w:val="Normal Indent"/>
    <w:basedOn w:val="1"/>
    <w:next w:val="1"/>
    <w:unhideWhenUsed/>
    <w:qFormat/>
    <w:uiPriority w:val="99"/>
    <w:pPr>
      <w:spacing w:line="240" w:lineRule="auto"/>
      <w:ind w:firstLine="200" w:firstLineChars="200"/>
    </w:pPr>
    <w:rPr>
      <w:rFonts w:ascii="宋体" w:hAnsi="宋体" w:cs="宋体"/>
      <w:color w:val="auto"/>
      <w:kern w:val="2"/>
      <w:sz w:val="28"/>
      <w:szCs w:val="28"/>
    </w:rPr>
  </w:style>
  <w:style w:type="paragraph" w:styleId="5">
    <w:name w:val="Body Text Indent 2"/>
    <w:basedOn w:val="1"/>
    <w:qFormat/>
    <w:uiPriority w:val="0"/>
    <w:pPr>
      <w:spacing w:after="120" w:line="480" w:lineRule="auto"/>
      <w:ind w:left="420" w:leftChars="200"/>
    </w:pPr>
    <w:rPr>
      <w:rFonts w:ascii="仿宋_GB2312" w:eastAsia="仿宋_GB2312"/>
      <w:sz w:val="32"/>
      <w:szCs w:val="32"/>
    </w:rPr>
  </w:style>
  <w:style w:type="paragraph" w:styleId="6">
    <w:name w:val="footer"/>
    <w:basedOn w:val="1"/>
    <w:qFormat/>
    <w:uiPriority w:val="0"/>
    <w:pPr>
      <w:tabs>
        <w:tab w:val="center" w:pos="4153"/>
        <w:tab w:val="right" w:pos="8306"/>
      </w:tabs>
      <w:snapToGrid w:val="0"/>
      <w:spacing w:line="240" w:lineRule="atLeast"/>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0"/>
    <w:pPr>
      <w:spacing w:before="100" w:beforeAutospacing="1" w:after="100" w:afterAutospacing="1" w:line="240" w:lineRule="auto"/>
      <w:jc w:val="left"/>
    </w:pPr>
    <w:rPr>
      <w:rFonts w:ascii="宋体" w:hAnsi="宋体" w:eastAsia="宋体" w:cs="宋体"/>
      <w:color w:val="auto"/>
      <w:sz w:val="24"/>
      <w:szCs w:val="24"/>
    </w:rPr>
  </w:style>
  <w:style w:type="character" w:styleId="11">
    <w:name w:val="Strong"/>
    <w:basedOn w:val="10"/>
    <w:qFormat/>
    <w:uiPriority w:val="22"/>
    <w:rPr>
      <w:b/>
      <w:bCs/>
    </w:rPr>
  </w:style>
  <w:style w:type="character" w:styleId="12">
    <w:name w:val="page number"/>
    <w:basedOn w:val="10"/>
    <w:qFormat/>
    <w:uiPriority w:val="0"/>
    <w:rPr>
      <w:rFonts w:ascii="Verdana" w:hAnsi="Verdana" w:cs="Verdana"/>
      <w:kern w:val="0"/>
      <w:sz w:val="24"/>
      <w:szCs w:val="21"/>
      <w:lang w:eastAsia="en-US"/>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实施方案正文"/>
    <w:basedOn w:val="1"/>
    <w:qFormat/>
    <w:uiPriority w:val="0"/>
    <w:pPr>
      <w:ind w:firstLine="566" w:firstLineChars="202"/>
    </w:pPr>
  </w:style>
  <w:style w:type="paragraph" w:customStyle="1" w:styleId="15">
    <w:name w:val="列出段落1"/>
    <w:basedOn w:val="1"/>
    <w:qFormat/>
    <w:uiPriority w:val="34"/>
    <w:pPr>
      <w:ind w:firstLine="420" w:firstLineChars="200"/>
    </w:pPr>
    <w:rPr>
      <w:rFonts w:eastAsia="宋体"/>
    </w:rPr>
  </w:style>
  <w:style w:type="character" w:customStyle="1" w:styleId="16">
    <w:name w:val="公文标题"/>
    <w:basedOn w:val="10"/>
    <w:qFormat/>
    <w:uiPriority w:val="0"/>
    <w:rPr>
      <w:rFonts w:ascii="方正小标宋_GBK" w:hAnsi="华文中宋" w:eastAsia="方正小标宋_GBK" w:cs="Verdana"/>
      <w:color w:val="000000"/>
      <w:kern w:val="0"/>
      <w:sz w:val="44"/>
      <w:szCs w:val="84"/>
      <w:lang w:eastAsia="en-US"/>
    </w:rPr>
  </w:style>
  <w:style w:type="paragraph" w:customStyle="1" w:styleId="17">
    <w:name w:val="p0"/>
    <w:basedOn w:val="1"/>
    <w:qFormat/>
    <w:uiPriority w:val="0"/>
    <w:pPr>
      <w:spacing w:line="365" w:lineRule="atLeast"/>
      <w:ind w:left="1"/>
      <w:textAlignment w:val="bottom"/>
    </w:pPr>
    <w:rPr>
      <w:rFonts w:ascii="Calibri" w:hAnsi="Calibri" w:eastAsia="宋体" w:cs="Times New Roman"/>
      <w:color w:val="auto"/>
      <w:sz w:val="20"/>
      <w:szCs w:val="20"/>
    </w:rPr>
  </w:style>
  <w:style w:type="character" w:customStyle="1" w:styleId="18">
    <w:name w:val="标题 3 字符"/>
    <w:basedOn w:val="10"/>
    <w:link w:val="3"/>
    <w:qFormat/>
    <w:uiPriority w:val="0"/>
    <w:rPr>
      <w:rFonts w:ascii="Times New Roman" w:hAnsi="Times New Roman" w:eastAsia="宋体" w:cs="Times New Roman"/>
      <w:bCs/>
      <w:kern w:val="2"/>
      <w:sz w:val="21"/>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昆明市石林县党政机关单位</Company>
  <Pages>12</Pages>
  <Words>653</Words>
  <Characters>3723</Characters>
  <Lines>31</Lines>
  <Paragraphs>8</Paragraphs>
  <TotalTime>0</TotalTime>
  <ScaleCrop>false</ScaleCrop>
  <LinksUpToDate>false</LinksUpToDate>
  <CharactersWithSpaces>4368</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2022-09-22T11:41:00Z</dcterms:created>
  <dc:creator>高秋溪</dc:creator>
  <cp:lastModifiedBy>inspur</cp:lastModifiedBy>
  <cp:lastPrinted>2022-07-14T10:52:00Z</cp:lastPrinted>
  <dcterms:modified xsi:type="dcterms:W3CDTF">2025-02-21T17:02:59Z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B0C60ABDA6B4485BA16DC764338D08B7</vt:lpwstr>
  </property>
</Properties>
</file>