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20</w:t>
      </w:r>
      <w:r>
        <w:rPr>
          <w:rFonts w:hint="eastAsia" w:eastAsia="仿宋_GB2312"/>
          <w:color w:val="FF0000"/>
          <w:sz w:val="30"/>
          <w:u w:val="single"/>
        </w:rPr>
        <w:t>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27</w:t>
      </w:r>
      <w:r>
        <w:rPr>
          <w:rFonts w:hint="eastAsia" w:eastAsia="仿宋_GB2312"/>
          <w:color w:val="FF0000"/>
          <w:sz w:val="30"/>
          <w:u w:val="single"/>
        </w:rPr>
        <w:t>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9</w:t>
      </w:r>
      <w:r>
        <w:rPr>
          <w:rFonts w:hint="eastAsia" w:eastAsia="仿宋_GB2312"/>
          <w:color w:val="FF0000"/>
          <w:sz w:val="30"/>
          <w:u w:val="single"/>
        </w:rPr>
        <w:t>月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20</w:t>
      </w:r>
      <w:r>
        <w:rPr>
          <w:rFonts w:hint="eastAsia" w:eastAsia="仿宋_GB2312"/>
          <w:color w:val="FF0000"/>
          <w:sz w:val="30"/>
          <w:u w:val="single"/>
        </w:rPr>
        <w:t>日</w:t>
      </w:r>
      <w:r>
        <w:rPr>
          <w:rFonts w:hint="eastAsia" w:eastAsia="仿宋_GB2312"/>
          <w:sz w:val="30"/>
        </w:rPr>
        <w:t>（盖章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2024年09月16日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DE5139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865DDA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2024-09-21T07:39:00Z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CBAD947FBA224FD3A7DF5E6D62791CB6</vt:lpwstr>
  </property>
</Properties>
</file>