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55"/>
        <w:gridCol w:w="2085"/>
        <w:gridCol w:w="1680"/>
        <w:gridCol w:w="1568"/>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op w:val="nil"/>
              <w:left w:val="nil"/>
              <w:bottom w:val="nil"/>
              <w:right w:val="nil"/>
            </w:tcBorders>
          </w:tcPr>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昆明市生态环境局</w:t>
            </w:r>
          </w:p>
          <w:p>
            <w:pPr>
              <w:ind w:firstLine="0" w:firstLineChars="0"/>
              <w:jc w:val="center"/>
            </w:pPr>
            <w:r>
              <w:rPr>
                <w:rFonts w:hint="eastAsia" w:ascii="方正小标宋简体" w:hAnsi="方正小标宋简体" w:eastAsia="方正小标宋简体" w:cs="方正小标宋简体"/>
                <w:sz w:val="44"/>
                <w:szCs w:val="44"/>
              </w:rPr>
              <w:t>行政处罚决定书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op w:val="nil"/>
              <w:left w:val="nil"/>
              <w:bottom w:val="nil"/>
              <w:right w:val="nil"/>
            </w:tcBorders>
          </w:tcPr>
          <w:p>
            <w:pPr>
              <w:ind w:firstLine="0" w:firstLineChars="0"/>
              <w:jc w:val="right"/>
            </w:pPr>
            <w:r>
              <w:rPr>
                <w:rFonts w:hint="eastAsia" w:ascii="仿宋_GB2312" w:hAnsi="仿宋_GB2312" w:cs="仿宋_GB2312"/>
              </w:rPr>
              <w:t>昆生环罚〔2024〕13-5号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5"/>
            <w:tcBorders>
              <w:top w:val="nil"/>
              <w:left w:val="nil"/>
              <w:bottom w:val="nil"/>
              <w:right w:val="nil"/>
            </w:tcBorders>
          </w:tcPr>
          <w:p>
            <w:pPr>
              <w:ind w:firstLine="0" w:firstLineChars="0"/>
            </w:pPr>
            <w:r>
              <w:rPr>
                <w:rFonts w:hint="eastAsia"/>
              </w:rPr>
              <w:t>当事人：罗培永</w:t>
            </w:r>
          </w:p>
        </w:tc>
        <w:tc>
          <w:tcPr>
            <w:tcW w:w="589" w:type="dxa"/>
            <w:tcBorders>
              <w:top w:val="nil"/>
              <w:left w:val="nil"/>
              <w:bottom w:val="nil"/>
              <w:right w:val="nil"/>
            </w:tcBorders>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5"/>
            <w:tcBorders>
              <w:top w:val="nil"/>
              <w:left w:val="nil"/>
              <w:bottom w:val="nil"/>
              <w:right w:val="nil"/>
            </w:tcBorders>
          </w:tcPr>
          <w:p>
            <w:pPr>
              <w:ind w:firstLine="0" w:firstLineChars="0"/>
            </w:pPr>
            <w:r>
              <w:rPr>
                <w:rFonts w:hint="eastAsia"/>
              </w:rPr>
              <w:t>身份证号码：</w:t>
            </w:r>
          </w:p>
        </w:tc>
        <w:tc>
          <w:tcPr>
            <w:tcW w:w="589" w:type="dxa"/>
            <w:tcBorders>
              <w:top w:val="nil"/>
              <w:left w:val="nil"/>
              <w:bottom w:val="nil"/>
              <w:right w:val="nil"/>
            </w:tcBorders>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9" w:type="dxa"/>
            <w:gridSpan w:val="2"/>
            <w:tcBorders>
              <w:top w:val="nil"/>
              <w:left w:val="nil"/>
              <w:bottom w:val="nil"/>
              <w:right w:val="nil"/>
            </w:tcBorders>
          </w:tcPr>
          <w:p>
            <w:pPr>
              <w:ind w:firstLine="0" w:firstLineChars="0"/>
            </w:pPr>
            <w:r>
              <w:rPr>
                <w:rFonts w:hint="eastAsia"/>
              </w:rPr>
              <w:t>负责人：罗培永</w:t>
            </w:r>
          </w:p>
        </w:tc>
        <w:tc>
          <w:tcPr>
            <w:tcW w:w="2085" w:type="dxa"/>
            <w:tcBorders>
              <w:top w:val="nil"/>
              <w:left w:val="nil"/>
              <w:bottom w:val="nil"/>
              <w:right w:val="nil"/>
            </w:tcBorders>
          </w:tcPr>
          <w:p>
            <w:pPr>
              <w:ind w:firstLine="0" w:firstLineChars="0"/>
            </w:pPr>
          </w:p>
        </w:tc>
        <w:tc>
          <w:tcPr>
            <w:tcW w:w="1680" w:type="dxa"/>
            <w:tcBorders>
              <w:top w:val="nil"/>
              <w:left w:val="nil"/>
              <w:bottom w:val="nil"/>
              <w:right w:val="nil"/>
            </w:tcBorders>
          </w:tcPr>
          <w:p>
            <w:pPr>
              <w:ind w:firstLine="0" w:firstLineChars="0"/>
            </w:pPr>
            <w:r>
              <w:rPr>
                <w:rFonts w:hint="eastAsia"/>
              </w:rPr>
              <w:t>联系电话：</w:t>
            </w:r>
          </w:p>
        </w:tc>
        <w:tc>
          <w:tcPr>
            <w:tcW w:w="2157" w:type="dxa"/>
            <w:gridSpan w:val="2"/>
            <w:tcBorders>
              <w:top w:val="nil"/>
              <w:left w:val="nil"/>
              <w:bottom w:val="nil"/>
              <w:right w:val="nil"/>
            </w:tcBorders>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nil"/>
              <w:left w:val="nil"/>
              <w:bottom w:val="nil"/>
              <w:right w:val="nil"/>
            </w:tcBorders>
          </w:tcPr>
          <w:p>
            <w:pPr>
              <w:ind w:firstLine="0" w:firstLineChars="0"/>
            </w:pPr>
            <w:r>
              <w:rPr>
                <w:rFonts w:hint="eastAsia"/>
              </w:rPr>
              <w:t>地  址：</w:t>
            </w:r>
          </w:p>
        </w:tc>
        <w:tc>
          <w:tcPr>
            <w:tcW w:w="7677" w:type="dxa"/>
            <w:gridSpan w:val="5"/>
            <w:tcBorders>
              <w:top w:val="nil"/>
              <w:left w:val="nil"/>
              <w:bottom w:val="nil"/>
              <w:right w:val="nil"/>
            </w:tcBorders>
          </w:tcPr>
          <w:p>
            <w:pPr>
              <w:snapToGrid w:val="0"/>
              <w:ind w:firstLine="0" w:firstLineChars="0"/>
              <w:rPr>
                <w:rFonts w:hint="eastAsia" w:eastAsia="仿宋_GB2312"/>
                <w:lang w:eastAsia="zh-CN"/>
              </w:rPr>
            </w:pPr>
            <w:r>
              <w:rPr>
                <w:rFonts w:hint="eastAsia" w:ascii="仿宋_GB2312" w:hAnsi="仿宋_GB2312" w:cs="仿宋_GB2312"/>
                <w:szCs w:val="32"/>
              </w:rPr>
              <w:t>石林县长湖镇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op w:val="nil"/>
              <w:left w:val="nil"/>
              <w:bottom w:val="nil"/>
              <w:right w:val="nil"/>
            </w:tcBorders>
          </w:tcPr>
          <w:p>
            <w:pPr>
              <w:widowControl/>
              <w:shd w:val="clear" w:color="auto" w:fill="FFFFFF"/>
              <w:ind w:firstLine="640"/>
              <w:jc w:val="left"/>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罗培永涉嫌违反建设项目制度一案，经昆明市生态环境局石林分局调查，现已审查终结。</w:t>
            </w:r>
          </w:p>
          <w:p>
            <w:pPr>
              <w:widowControl/>
              <w:shd w:val="clear" w:color="auto" w:fill="FFFFFF"/>
              <w:ind w:firstLine="640"/>
              <w:jc w:val="left"/>
              <w:rPr>
                <w:rFonts w:hint="eastAsia" w:ascii="仿宋_GB2312" w:hAnsi="仿宋_GB2312" w:cs="仿宋_GB2312"/>
                <w:szCs w:val="32"/>
              </w:rPr>
            </w:pPr>
            <w:r>
              <w:rPr>
                <w:rFonts w:hint="eastAsia" w:ascii="黑体" w:hAnsi="黑体" w:eastAsia="黑体" w:cs="黑体"/>
                <w:color w:val="000000"/>
                <w:kern w:val="0"/>
                <w:szCs w:val="32"/>
              </w:rPr>
              <w:t>一、违法事实和证据</w:t>
            </w:r>
          </w:p>
          <w:p>
            <w:pPr>
              <w:snapToGrid w:val="0"/>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11月21日，昆明市生态环境局石林分局执法人员对罗培永废旧塑料颗粒生产线进行调查。项目建设地址为：石林县长湖镇海宜村委会新寨村（原石林县南亚焦化厂内）。该项目原场地硬化面积3000㎡，硬化的场地上建设有彩钢瓦大棚建筑一座。彩钢瓦大棚内新建设有一套废旧塑料清洗、破碎、制粒设备；主要产品：废旧塑料颗粒；使用的原料为：废旧塑料及遮阴网。生产工序：废旧塑料及遮阴网-清洗-破碎-颗粒。罗培永，身份证号码：</w:t>
            </w:r>
            <w:r>
              <w:rPr>
                <w:rFonts w:hint="eastAsia" w:cs="Times New Roman"/>
                <w:sz w:val="32"/>
                <w:szCs w:val="32"/>
                <w:lang w:val="en-US" w:eastAsia="zh-CN"/>
              </w:rPr>
              <w:t>XX</w:t>
            </w:r>
            <w:r>
              <w:rPr>
                <w:rFonts w:hint="default" w:ascii="Times New Roman" w:hAnsi="Times New Roman" w:eastAsia="仿宋_GB2312" w:cs="Times New Roman"/>
                <w:sz w:val="32"/>
                <w:szCs w:val="32"/>
                <w:lang w:val="en-US" w:eastAsia="zh-CN"/>
              </w:rPr>
              <w:t>，家庭住址：云南省昭通市彝良县</w:t>
            </w:r>
            <w:bookmarkStart w:id="0" w:name="_GoBack"/>
            <w:bookmarkEnd w:id="0"/>
            <w:r>
              <w:rPr>
                <w:rFonts w:hint="default" w:ascii="Times New Roman" w:hAnsi="Times New Roman" w:eastAsia="仿宋_GB2312" w:cs="Times New Roman"/>
                <w:sz w:val="32"/>
                <w:szCs w:val="32"/>
                <w:lang w:val="en-US" w:eastAsia="zh-CN"/>
              </w:rPr>
              <w:t>，电话号码：</w:t>
            </w:r>
            <w:r>
              <w:rPr>
                <w:rFonts w:hint="eastAsia" w:cs="Times New Roman"/>
                <w:sz w:val="32"/>
                <w:szCs w:val="32"/>
                <w:lang w:val="en-US" w:eastAsia="zh-CN"/>
              </w:rPr>
              <w:t>XX</w:t>
            </w:r>
            <w:r>
              <w:rPr>
                <w:rFonts w:hint="default" w:ascii="Times New Roman" w:hAnsi="Times New Roman" w:eastAsia="仿宋_GB2312" w:cs="Times New Roman"/>
                <w:sz w:val="32"/>
                <w:szCs w:val="32"/>
                <w:lang w:val="en-US" w:eastAsia="zh-CN"/>
              </w:rPr>
              <w:t>。检查时项目已经建成，但未依法编制及报批环境影响评价文件。据《投资情况说明》显示，该项目共投入资金108000元。该项目环境影响评价文件未依法经有权限的</w:t>
            </w:r>
            <w:r>
              <w:rPr>
                <w:rFonts w:hint="default" w:ascii="Times New Roman" w:hAnsi="Times New Roman" w:eastAsia="仿宋_GB2312" w:cs="Times New Roman"/>
                <w:sz w:val="32"/>
                <w:szCs w:val="32"/>
              </w:rPr>
              <w:t>审批部门审查或者审查后未予批准，建设</w:t>
            </w:r>
            <w:r>
              <w:rPr>
                <w:rFonts w:hint="default" w:ascii="Times New Roman" w:hAnsi="Times New Roman" w:eastAsia="仿宋_GB2312" w:cs="Times New Roman"/>
                <w:sz w:val="32"/>
                <w:szCs w:val="32"/>
                <w:lang w:val="en-US" w:eastAsia="zh-CN"/>
              </w:rPr>
              <w:t>废旧塑料颗粒生产线</w:t>
            </w:r>
            <w:r>
              <w:rPr>
                <w:rFonts w:hint="default" w:ascii="Times New Roman" w:hAnsi="Times New Roman" w:eastAsia="仿宋_GB2312" w:cs="Times New Roman"/>
                <w:sz w:val="32"/>
                <w:szCs w:val="32"/>
              </w:rPr>
              <w:t>。</w:t>
            </w:r>
          </w:p>
          <w:p>
            <w:pPr>
              <w:snapToGrid w:val="0"/>
              <w:ind w:firstLine="640"/>
              <w:rPr>
                <w:rFonts w:ascii="仿宋_GB2312" w:hAnsi="仿宋_GB2312" w:cs="仿宋_GB2312"/>
                <w:szCs w:val="32"/>
              </w:rPr>
            </w:pPr>
            <w:r>
              <w:rPr>
                <w:rFonts w:hint="eastAsia" w:ascii="仿宋_GB2312" w:hAnsi="仿宋_GB2312" w:cs="仿宋_GB2312"/>
                <w:szCs w:val="32"/>
              </w:rPr>
              <w:t>以上事实，有</w:t>
            </w:r>
            <w:r>
              <w:rPr>
                <w:szCs w:val="32"/>
              </w:rPr>
              <w:t>《现场检查记录》、《调查询问笔录》、《现场拍摄照片》、《相关责任人身份证复印件》</w:t>
            </w:r>
            <w:r>
              <w:rPr>
                <w:rFonts w:hint="eastAsia" w:ascii="仿宋_GB2312" w:hAnsi="仿宋_GB2312" w:cs="仿宋_GB2312"/>
                <w:szCs w:val="32"/>
              </w:rPr>
              <w:t>等证据为凭。</w:t>
            </w:r>
          </w:p>
          <w:p>
            <w:pPr>
              <w:ind w:firstLine="640"/>
            </w:pPr>
            <w:r>
              <w:rPr>
                <w:rFonts w:hint="eastAsia" w:ascii="仿宋_GB2312" w:hAnsi="仿宋_GB2312" w:cs="仿宋_GB2312"/>
                <w:szCs w:val="32"/>
              </w:rPr>
              <w:t>你的上述行为违反了</w:t>
            </w:r>
            <w:r>
              <w:rPr>
                <w:szCs w:val="32"/>
              </w:rPr>
              <w:t>《中华人民共和国环境影响评价法》第二十五条</w:t>
            </w:r>
            <w:r>
              <w:rPr>
                <w:rFonts w:hint="eastAsia"/>
                <w:szCs w:val="32"/>
              </w:rPr>
              <w:t>第一款“</w:t>
            </w:r>
            <w:r>
              <w:rPr>
                <w:szCs w:val="32"/>
              </w:rPr>
              <w:t>建设项目的环境影响评价文件未依法经审批部门审查或者审查后未予批准的，建设单位不得开工建设</w:t>
            </w:r>
            <w:r>
              <w:rPr>
                <w:rFonts w:hint="eastAsia"/>
                <w:szCs w:val="32"/>
              </w:rPr>
              <w:t>”</w:t>
            </w:r>
            <w:r>
              <w:rPr>
                <w:rFonts w:hint="eastAsia" w:ascii="仿宋_GB2312" w:hAnsi="仿宋_GB2312" w:cs="仿宋_GB2312"/>
                <w:szCs w:val="32"/>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op w:val="nil"/>
              <w:left w:val="nil"/>
              <w:bottom w:val="nil"/>
              <w:right w:val="nil"/>
            </w:tcBorders>
          </w:tcPr>
          <w:p>
            <w:pPr>
              <w:ind w:firstLine="640"/>
              <w:rPr>
                <w:rFonts w:ascii="仿宋_GB2312" w:hAnsi="仿宋_GB2312" w:cs="仿宋_GB2312"/>
                <w:szCs w:val="32"/>
              </w:rPr>
            </w:pPr>
            <w:r>
              <w:rPr>
                <w:rFonts w:hint="eastAsia" w:ascii="仿宋_GB2312" w:hAnsi="仿宋_GB2312" w:cs="仿宋_GB2312"/>
                <w:szCs w:val="32"/>
              </w:rPr>
              <w:t>我局于2024年2月28日以《行政处罚事先告知书》（昆生环罚告字〔2024〕13-5号）告知你有陈述申辩权，你未进行陈诉申辩。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op w:val="nil"/>
              <w:left w:val="nil"/>
              <w:bottom w:val="nil"/>
              <w:right w:val="nil"/>
            </w:tcBorders>
          </w:tcPr>
          <w:p>
            <w:pPr>
              <w:widowControl/>
              <w:shd w:val="clear" w:color="auto" w:fill="FFFFFF"/>
              <w:ind w:firstLine="640"/>
              <w:jc w:val="left"/>
              <w:rPr>
                <w:rFonts w:ascii="黑体" w:hAnsi="黑体" w:eastAsia="黑体" w:cs="黑体"/>
                <w:szCs w:val="32"/>
              </w:rPr>
            </w:pPr>
            <w:r>
              <w:rPr>
                <w:rFonts w:hint="eastAsia" w:ascii="黑体" w:hAnsi="黑体" w:eastAsia="黑体" w:cs="黑体"/>
                <w:color w:val="000000"/>
                <w:kern w:val="0"/>
                <w:szCs w:val="32"/>
              </w:rPr>
              <w:t>二、行政处罚的依据、种类</w:t>
            </w:r>
          </w:p>
          <w:p>
            <w:pPr>
              <w:spacing w:line="590" w:lineRule="exact"/>
              <w:ind w:firstLine="640"/>
              <w:rPr>
                <w:szCs w:val="32"/>
              </w:rPr>
            </w:pPr>
            <w:r>
              <w:rPr>
                <w:szCs w:val="32"/>
              </w:rPr>
              <w:t>依据《中华人民共和国环境影响评价法》第三十一条</w:t>
            </w:r>
            <w:r>
              <w:rPr>
                <w:rFonts w:hint="eastAsia"/>
                <w:szCs w:val="32"/>
              </w:rPr>
              <w:t>“</w:t>
            </w:r>
            <w:r>
              <w:rPr>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szCs w:val="32"/>
              </w:rPr>
              <w:t>”</w:t>
            </w:r>
            <w:r>
              <w:rPr>
                <w:szCs w:val="32"/>
              </w:rPr>
              <w:t>的规定</w:t>
            </w:r>
            <w:r>
              <w:rPr>
                <w:rFonts w:hint="eastAsia"/>
                <w:szCs w:val="32"/>
              </w:rPr>
              <w:t>。</w:t>
            </w:r>
          </w:p>
          <w:p>
            <w:pPr>
              <w:spacing w:line="600" w:lineRule="exact"/>
              <w:ind w:firstLine="640"/>
              <w:rPr>
                <w:rFonts w:ascii="仿宋_GB2312"/>
                <w:szCs w:val="32"/>
              </w:rPr>
            </w:pPr>
            <w:r>
              <w:rPr>
                <w:rFonts w:hint="eastAsia" w:ascii="仿宋_GB2312"/>
                <w:szCs w:val="32"/>
              </w:rPr>
              <w:t>综合</w:t>
            </w:r>
            <w:r>
              <w:rPr>
                <w:rFonts w:ascii="仿宋_GB2312"/>
                <w:szCs w:val="32"/>
              </w:rPr>
              <w:t>《</w:t>
            </w:r>
            <w:r>
              <w:rPr>
                <w:rFonts w:hint="eastAsia" w:ascii="仿宋_GB2312"/>
                <w:szCs w:val="32"/>
              </w:rPr>
              <w:t>云南省</w:t>
            </w:r>
            <w:r>
              <w:rPr>
                <w:rFonts w:ascii="仿宋_GB2312"/>
                <w:szCs w:val="32"/>
              </w:rPr>
              <w:t>生态环境行政处罚自由裁量规则和基准规定》（2023年版）</w:t>
            </w:r>
            <w:r>
              <w:rPr>
                <w:rFonts w:hint="eastAsia" w:ascii="仿宋_GB2312"/>
                <w:szCs w:val="32"/>
              </w:rPr>
              <w:t>一、违法行为个性裁量基准</w:t>
            </w:r>
            <w:r>
              <w:rPr>
                <w:rFonts w:hint="eastAsia"/>
                <w:szCs w:val="32"/>
              </w:rPr>
              <w:t>（一）违反建设项目“三同时”及竣工环保验收制度的行为</w:t>
            </w:r>
            <w:r>
              <w:rPr>
                <w:szCs w:val="32"/>
              </w:rPr>
              <w:t>，1.</w:t>
            </w:r>
            <w:r>
              <w:rPr>
                <w:rFonts w:hint="eastAsia"/>
                <w:szCs w:val="32"/>
              </w:rPr>
              <w:t>违反环境影响评价的行为（未批先建）</w:t>
            </w:r>
            <w:r>
              <w:rPr>
                <w:rFonts w:hint="eastAsia" w:ascii="仿宋_GB2312"/>
                <w:szCs w:val="32"/>
              </w:rPr>
              <w:t>裁量因子为：项目应报批的环评文件类别：报告表（生产型），裁量等级2；违法行为持续时间：不足3个月，裁量等级1；项目建设进程：调试阶段 ，裁量等级4；项目建设地点：符合环境功能，裁量等级1，违法行为共性裁量基准：区域影响/引发关注：县级行政区域内，裁量等级1；环境违法行为次数：1次，裁量等级1。违法行为修正裁量基准：补救措施：采取补救措施，环境影响无法完全消除，裁量等级-1；配合调查取证情况：积极配合调查，裁量等级-2；改正态度：立即改正，裁量等级-2；经济承受度：微型企业事业单位，裁量等级-2。</w:t>
            </w:r>
          </w:p>
          <w:p>
            <w:pPr>
              <w:snapToGrid w:val="0"/>
              <w:ind w:firstLine="640"/>
              <w:rPr>
                <w:szCs w:val="32"/>
              </w:rPr>
            </w:pPr>
            <w:r>
              <w:rPr>
                <w:szCs w:val="32"/>
              </w:rPr>
              <w:t>我局决定对你处以如下行政处罚：</w:t>
            </w:r>
          </w:p>
          <w:p>
            <w:pPr>
              <w:snapToGrid w:val="0"/>
              <w:ind w:firstLine="640"/>
            </w:pPr>
            <w:r>
              <w:rPr>
                <w:szCs w:val="32"/>
              </w:rPr>
              <w:t>对</w:t>
            </w:r>
            <w:r>
              <w:rPr>
                <w:rFonts w:hint="default" w:ascii="Times New Roman" w:hAnsi="Times New Roman" w:eastAsia="仿宋_GB2312" w:cs="Times New Roman"/>
                <w:sz w:val="32"/>
                <w:szCs w:val="32"/>
                <w:lang w:val="en-US" w:eastAsia="zh-CN"/>
              </w:rPr>
              <w:t>环境影响评价文件未依法经有权限的</w:t>
            </w:r>
            <w:r>
              <w:rPr>
                <w:rFonts w:hint="default" w:ascii="Times New Roman" w:hAnsi="Times New Roman" w:eastAsia="仿宋_GB2312" w:cs="Times New Roman"/>
                <w:sz w:val="32"/>
                <w:szCs w:val="32"/>
              </w:rPr>
              <w:t>审批部门审查或者审查后未予批准，</w:t>
            </w:r>
            <w:r>
              <w:rPr>
                <w:rFonts w:hint="eastAsia" w:ascii="Times New Roman" w:hAnsi="Times New Roman" w:cs="Times New Roman"/>
                <w:sz w:val="32"/>
                <w:szCs w:val="32"/>
                <w:lang w:val="en-US" w:eastAsia="zh-CN"/>
              </w:rPr>
              <w:t>擅自开工</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val="en-US" w:eastAsia="zh-CN"/>
              </w:rPr>
              <w:t>废旧塑料颗粒生产线</w:t>
            </w:r>
            <w:r>
              <w:rPr>
                <w:szCs w:val="32"/>
              </w:rPr>
              <w:t>的行为处以罚款人民币</w:t>
            </w:r>
            <w:r>
              <w:rPr>
                <w:b/>
                <w:szCs w:val="32"/>
              </w:rPr>
              <w:t>贰仟元整（¥2000.00）。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op w:val="nil"/>
              <w:left w:val="nil"/>
              <w:bottom w:val="nil"/>
              <w:right w:val="nil"/>
            </w:tcBorders>
          </w:tcPr>
          <w:p>
            <w:pPr>
              <w:ind w:firstLine="640"/>
              <w:rPr>
                <w:rFonts w:ascii="黑体" w:hAnsi="黑体" w:eastAsia="黑体" w:cs="黑体"/>
              </w:rPr>
            </w:pPr>
            <w:r>
              <w:rPr>
                <w:rFonts w:hint="eastAsia" w:ascii="黑体" w:hAnsi="黑体" w:eastAsia="黑体" w:cs="黑体"/>
              </w:rPr>
              <w:t>三、责令改正和行政处罚决定的履行方式和期限</w:t>
            </w:r>
          </w:p>
          <w:p>
            <w:pPr>
              <w:ind w:firstLine="640"/>
              <w:rPr>
                <w:rFonts w:ascii="楷体_GB2312" w:hAnsi="楷体_GB2312" w:eastAsia="楷体_GB2312" w:cs="楷体_GB2312"/>
              </w:rPr>
            </w:pPr>
            <w:r>
              <w:rPr>
                <w:rFonts w:hint="eastAsia" w:ascii="楷体_GB2312" w:hAnsi="楷体_GB2312" w:eastAsia="楷体_GB2312" w:cs="楷体_GB2312"/>
              </w:rPr>
              <w:t>（一）关于责令改正违法行为的履行方式和期限</w:t>
            </w:r>
          </w:p>
          <w:p>
            <w:pPr>
              <w:ind w:firstLine="640"/>
            </w:pPr>
            <w:r>
              <w:rPr>
                <w:rFonts w:hint="eastAsia"/>
              </w:rPr>
              <w:t>你应按《昆明市生态环境局责令改正违法行为决定书》（昆生环责改〔2023〕13-110号）的要求完成整改工作。</w:t>
            </w:r>
          </w:p>
          <w:p>
            <w:pPr>
              <w:ind w:firstLine="640"/>
              <w:rPr>
                <w:rFonts w:ascii="楷体_GB2312" w:hAnsi="楷体_GB2312" w:eastAsia="楷体_GB2312" w:cs="楷体_GB2312"/>
              </w:rPr>
            </w:pPr>
            <w:r>
              <w:rPr>
                <w:rFonts w:hint="eastAsia" w:ascii="楷体_GB2312" w:hAnsi="楷体_GB2312" w:eastAsia="楷体_GB2312" w:cs="楷体_GB2312"/>
              </w:rPr>
              <w:t>（二）关于罚款的履行方式和期限</w:t>
            </w:r>
          </w:p>
          <w:p>
            <w:pPr>
              <w:ind w:firstLine="640"/>
              <w:rPr>
                <w:rFonts w:hint="eastAsia" w:ascii="Times New Roman" w:hAnsi="Times New Roman" w:cs="Times New Roman"/>
              </w:rPr>
            </w:pPr>
            <w:r>
              <w:rPr>
                <w:rFonts w:hint="eastAsia" w:ascii="Times New Roman" w:hAnsi="Times New Roman" w:cs="Times New Roman"/>
              </w:rPr>
              <w:t>以上总计金额贰仟元整（¥：2000.00），根据《中华人民共和国行政处罚法》和《罚款决定与罚款收缴分离实施办法》的规定，</w:t>
            </w:r>
            <w:r>
              <w:rPr>
                <w:rFonts w:hint="eastAsia" w:ascii="Times New Roman" w:hAnsi="Times New Roman" w:cs="Times New Roman"/>
                <w:lang w:val="en-US" w:eastAsia="zh-CN"/>
              </w:rPr>
              <w:t>你应于接到本处罚决定书之日起15日内，持我局出具的《云南省非税收入一般缴款书》将罚款缴至昆明市国库。</w:t>
            </w:r>
          </w:p>
          <w:p>
            <w:pPr>
              <w:ind w:firstLine="640"/>
            </w:pPr>
            <w:r>
              <w:rPr>
                <w:rFonts w:hint="eastAsia"/>
              </w:rPr>
              <w:t>你缴纳罚款后，应将缴款凭据复印件报送我局备案。逾期不缴纳罚款，我局将每日按罚款数额的3%加处罚款。</w:t>
            </w:r>
          </w:p>
          <w:p>
            <w:pPr>
              <w:ind w:firstLine="640"/>
              <w:rPr>
                <w:rFonts w:ascii="楷体_GB2312" w:hAnsi="楷体_GB2312" w:eastAsia="楷体_GB2312" w:cs="楷体_GB2312"/>
              </w:rPr>
            </w:pPr>
            <w:r>
              <w:rPr>
                <w:rFonts w:hint="eastAsia" w:ascii="楷体_GB2312" w:hAnsi="楷体_GB2312" w:eastAsia="楷体_GB2312" w:cs="楷体_GB2312"/>
              </w:rPr>
              <w:t>（三）履行情况的报告和执行后检查</w:t>
            </w:r>
          </w:p>
          <w:p>
            <w:pPr>
              <w:ind w:firstLine="640"/>
            </w:pPr>
            <w:r>
              <w:rPr>
                <w:rFonts w:hint="eastAsia"/>
              </w:rPr>
              <w:t>你应于接到本决定书之日起15日内将履行处罚决定的情况书面报告我局和昆明市生态环境局石林分局。我局委托昆明市生态环境局石林分局对你履行处罚决定及限期整改的情况实施环境行政执法后监督检查。</w:t>
            </w:r>
          </w:p>
          <w:p>
            <w:pPr>
              <w:ind w:firstLine="640"/>
              <w:rPr>
                <w:rFonts w:ascii="黑体" w:hAnsi="黑体" w:eastAsia="黑体" w:cs="黑体"/>
              </w:rPr>
            </w:pPr>
            <w:r>
              <w:rPr>
                <w:rFonts w:hint="eastAsia" w:ascii="黑体" w:hAnsi="黑体" w:eastAsia="黑体" w:cs="黑体"/>
              </w:rPr>
              <w:t>四、申请行政复议或者提起行政诉讼的途径和期限</w:t>
            </w:r>
          </w:p>
          <w:p>
            <w:pPr>
              <w:ind w:firstLine="640"/>
            </w:pPr>
            <w:r>
              <w:rPr>
                <w:rFonts w:hint="eastAsia"/>
              </w:rPr>
              <w:t>如不服本处罚决定，可在接到本决定书之日起六十日内向昆明市人民政府申请复议，也可以在六个月内直接向昆明铁路运输法院提起行政诉讼。申请行政复议或者提起行政诉讼，不停止行政处罚决定的执行。</w:t>
            </w:r>
          </w:p>
          <w:p>
            <w:pPr>
              <w:ind w:firstLine="640"/>
            </w:pPr>
            <w:r>
              <w:rPr>
                <w:rFonts w:hint="eastAsia"/>
              </w:rPr>
              <w:t>逾期不申请行政复议，也不向人民法院提起行政诉讼，又不履行本处罚决定的，我局将依法申请人民法院强制执行。</w:t>
            </w:r>
          </w:p>
          <w:p>
            <w:pPr>
              <w:ind w:firstLine="640"/>
            </w:pPr>
          </w:p>
          <w:p>
            <w:pPr>
              <w:ind w:firstLine="640"/>
            </w:pPr>
            <w:r>
              <w:rPr>
                <w:rFonts w:hint="eastAsia"/>
              </w:rPr>
              <w:t>我局地址：石林彝族自治县鹿阜街道办天奇路1号</w:t>
            </w:r>
          </w:p>
          <w:p>
            <w:pPr>
              <w:ind w:firstLine="640"/>
            </w:pPr>
            <w:r>
              <w:rPr>
                <w:rFonts w:hint="eastAsia"/>
              </w:rPr>
              <w:t>联系部门：昆明市生态环境局石林分局</w:t>
            </w:r>
          </w:p>
          <w:p>
            <w:pPr>
              <w:ind w:firstLine="640"/>
            </w:pPr>
            <w:r>
              <w:rPr>
                <w:rFonts w:hint="eastAsia"/>
              </w:rPr>
              <w:t>联系电话：0871-67798423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6"/>
            <w:tcBorders>
              <w:top w:val="nil"/>
              <w:left w:val="nil"/>
              <w:bottom w:val="nil"/>
              <w:right w:val="nil"/>
            </w:tcBorders>
          </w:tcPr>
          <w:p>
            <w:pPr>
              <w:ind w:firstLine="640"/>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3160395</wp:posOffset>
                  </wp:positionH>
                  <wp:positionV relativeFrom="paragraph">
                    <wp:posOffset>128270</wp:posOffset>
                  </wp:positionV>
                  <wp:extent cx="1581785" cy="1550035"/>
                  <wp:effectExtent l="0" t="0" r="18415" b="12065"/>
                  <wp:wrapNone/>
                  <wp:docPr id="2" name="图片 3" descr="电子章（执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电子章（执法）"/>
                          <pic:cNvPicPr>
                            <a:picLocks noChangeAspect="1"/>
                          </pic:cNvPicPr>
                        </pic:nvPicPr>
                        <pic:blipFill>
                          <a:blip r:embed="rId12"/>
                          <a:stretch>
                            <a:fillRect/>
                          </a:stretch>
                        </pic:blipFill>
                        <pic:spPr>
                          <a:xfrm>
                            <a:off x="0" y="0"/>
                            <a:ext cx="1581785" cy="1550035"/>
                          </a:xfrm>
                          <a:prstGeom prst="rect">
                            <a:avLst/>
                          </a:prstGeom>
                          <a:noFill/>
                          <a:ln w="9525">
                            <a:noFill/>
                          </a:ln>
                        </pic:spPr>
                      </pic:pic>
                    </a:graphicData>
                  </a:graphic>
                </wp:anchor>
              </w:drawing>
            </w:r>
          </w:p>
          <w:p>
            <w:pPr>
              <w:pStyle w:val="2"/>
              <w:jc w:val="both"/>
              <w:outlineLvl w:val="0"/>
              <w:rPr>
                <w:rFonts w:eastAsia="仿宋_GB2312"/>
              </w:rPr>
            </w:pPr>
          </w:p>
          <w:p>
            <w:pPr>
              <w:ind w:firstLine="4739" w:firstLineChars="1481"/>
            </w:pPr>
            <w:r>
              <w:t>昆明市生态环境局</w:t>
            </w:r>
          </w:p>
          <w:p>
            <w:pPr>
              <w:ind w:firstLine="4800" w:firstLineChars="1500"/>
            </w:pPr>
            <w:r>
              <w:t>202</w:t>
            </w:r>
            <w:r>
              <w:rPr>
                <w:rFonts w:hint="eastAsia"/>
              </w:rPr>
              <w:t>4</w:t>
            </w:r>
            <w:r>
              <w:t>年</w:t>
            </w:r>
            <w:r>
              <w:rPr>
                <w:rFonts w:hint="eastAsia"/>
                <w:lang w:val="en-US" w:eastAsia="zh-CN"/>
              </w:rPr>
              <w:t>4</w:t>
            </w:r>
            <w:r>
              <w:t>月</w:t>
            </w:r>
            <w:r>
              <w:rPr>
                <w:rFonts w:hint="eastAsia"/>
                <w:lang w:val="en-US" w:eastAsia="zh-CN"/>
              </w:rPr>
              <w:t>10</w:t>
            </w:r>
            <w:r>
              <w:t>日</w:t>
            </w:r>
          </w:p>
        </w:tc>
      </w:tr>
    </w:tbl>
    <w:p>
      <w:pPr>
        <w:spacing w:line="20" w:lineRule="exact"/>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02028B-0BA6-4EC7-BE01-EBFA3CF5F8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D56CB9B-2DE1-4BF6-854E-1C14FF848511}"/>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D87E1B11-6DCA-4D9F-808D-324992B69378}"/>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rPr>
                        <w:rFonts w:hint="default"/>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3057"/>
      </w:tabs>
      <w:ind w:firstLine="360"/>
      <w:jc w:val="left"/>
      <w:rPr>
        <w:rFonts w:hint="eastAsia" w:eastAsia="仿宋_GB2312"/>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mYzNDA2MGE5NGY2YmIwMDM4YzVkYTU3MzUyMGYifQ=="/>
  </w:docVars>
  <w:rsids>
    <w:rsidRoot w:val="2D99603A"/>
    <w:rsid w:val="0005674F"/>
    <w:rsid w:val="000A379D"/>
    <w:rsid w:val="000E60AD"/>
    <w:rsid w:val="00125A67"/>
    <w:rsid w:val="00127A7A"/>
    <w:rsid w:val="00274D22"/>
    <w:rsid w:val="002F207E"/>
    <w:rsid w:val="00393DDF"/>
    <w:rsid w:val="00412AB6"/>
    <w:rsid w:val="00451994"/>
    <w:rsid w:val="00555524"/>
    <w:rsid w:val="005A6FF0"/>
    <w:rsid w:val="005D1A51"/>
    <w:rsid w:val="005F5867"/>
    <w:rsid w:val="009215C9"/>
    <w:rsid w:val="009B6643"/>
    <w:rsid w:val="00AE798E"/>
    <w:rsid w:val="00AF33DB"/>
    <w:rsid w:val="00B70386"/>
    <w:rsid w:val="00BA7D91"/>
    <w:rsid w:val="00BC0B39"/>
    <w:rsid w:val="00C87AD0"/>
    <w:rsid w:val="00D4122B"/>
    <w:rsid w:val="00D531AD"/>
    <w:rsid w:val="00DF7499"/>
    <w:rsid w:val="00E209CC"/>
    <w:rsid w:val="00E8040F"/>
    <w:rsid w:val="00EC2D1B"/>
    <w:rsid w:val="00F731A2"/>
    <w:rsid w:val="00F8552E"/>
    <w:rsid w:val="016C71F3"/>
    <w:rsid w:val="05967E13"/>
    <w:rsid w:val="074551FE"/>
    <w:rsid w:val="081A4499"/>
    <w:rsid w:val="083E2922"/>
    <w:rsid w:val="0B063D5F"/>
    <w:rsid w:val="0B743F95"/>
    <w:rsid w:val="0D0E5DE5"/>
    <w:rsid w:val="0DB6327E"/>
    <w:rsid w:val="0F33243B"/>
    <w:rsid w:val="13EB044B"/>
    <w:rsid w:val="1521773B"/>
    <w:rsid w:val="18F301A7"/>
    <w:rsid w:val="1BDF0F99"/>
    <w:rsid w:val="1C0E5D3C"/>
    <w:rsid w:val="1C131E34"/>
    <w:rsid w:val="1C293A51"/>
    <w:rsid w:val="1CC21F65"/>
    <w:rsid w:val="1DD248AB"/>
    <w:rsid w:val="1DF02CFC"/>
    <w:rsid w:val="1EEA3629"/>
    <w:rsid w:val="20750653"/>
    <w:rsid w:val="209800C0"/>
    <w:rsid w:val="236C6D28"/>
    <w:rsid w:val="27C02922"/>
    <w:rsid w:val="295E6B72"/>
    <w:rsid w:val="2BF14708"/>
    <w:rsid w:val="2CD5161C"/>
    <w:rsid w:val="2D99603A"/>
    <w:rsid w:val="2E4A0FD0"/>
    <w:rsid w:val="31076AE0"/>
    <w:rsid w:val="32713DBA"/>
    <w:rsid w:val="346040E6"/>
    <w:rsid w:val="353A0493"/>
    <w:rsid w:val="3C8036F9"/>
    <w:rsid w:val="3EDE6333"/>
    <w:rsid w:val="40535A02"/>
    <w:rsid w:val="40E76CE4"/>
    <w:rsid w:val="420A28F6"/>
    <w:rsid w:val="42827338"/>
    <w:rsid w:val="44416F9E"/>
    <w:rsid w:val="466D436A"/>
    <w:rsid w:val="46F7608A"/>
    <w:rsid w:val="4B8D4CE9"/>
    <w:rsid w:val="4C567E51"/>
    <w:rsid w:val="4D840A92"/>
    <w:rsid w:val="4F3C750B"/>
    <w:rsid w:val="537D5CC3"/>
    <w:rsid w:val="54460848"/>
    <w:rsid w:val="54A721F0"/>
    <w:rsid w:val="55592760"/>
    <w:rsid w:val="595D23E0"/>
    <w:rsid w:val="5F71091F"/>
    <w:rsid w:val="637C5F97"/>
    <w:rsid w:val="66913745"/>
    <w:rsid w:val="6ABA1153"/>
    <w:rsid w:val="6BB64010"/>
    <w:rsid w:val="6E02353D"/>
    <w:rsid w:val="6E1119D2"/>
    <w:rsid w:val="6E2217EA"/>
    <w:rsid w:val="6E3B25AB"/>
    <w:rsid w:val="6FD0340F"/>
    <w:rsid w:val="711C4C32"/>
    <w:rsid w:val="75F23E97"/>
    <w:rsid w:val="79D25064"/>
    <w:rsid w:val="7AFE752A"/>
    <w:rsid w:val="7BCF2470"/>
    <w:rsid w:val="7EDBCAF5"/>
    <w:rsid w:val="7EF93519"/>
    <w:rsid w:val="7F0F358D"/>
    <w:rsid w:val="FBE703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5"/>
    <w:autoRedefine/>
    <w:qFormat/>
    <w:uiPriority w:val="0"/>
    <w:pPr>
      <w:keepNext/>
      <w:keepLines/>
      <w:ind w:firstLine="0" w:firstLineChars="0"/>
      <w:jc w:val="center"/>
      <w:outlineLvl w:val="0"/>
    </w:pPr>
    <w:rPr>
      <w:rFonts w:eastAsia="方正小标宋_GBK"/>
      <w:bCs/>
      <w:kern w:val="44"/>
      <w:sz w:val="44"/>
      <w:szCs w:val="44"/>
    </w:rPr>
  </w:style>
  <w:style w:type="paragraph" w:styleId="3">
    <w:name w:val="heading 2"/>
    <w:basedOn w:val="1"/>
    <w:next w:val="1"/>
    <w:autoRedefine/>
    <w:semiHidden/>
    <w:unhideWhenUsed/>
    <w:qFormat/>
    <w:uiPriority w:val="0"/>
    <w:pPr>
      <w:keepNext/>
      <w:keepLines/>
      <w:spacing w:line="590" w:lineRule="exact"/>
      <w:ind w:firstLine="880"/>
      <w:outlineLvl w:val="1"/>
    </w:pPr>
    <w:rPr>
      <w:rFonts w:eastAsia="黑体" w:cs="仿宋_GB2312"/>
      <w:szCs w:val="32"/>
    </w:rPr>
  </w:style>
  <w:style w:type="paragraph" w:styleId="4">
    <w:name w:val="heading 3"/>
    <w:basedOn w:val="1"/>
    <w:next w:val="1"/>
    <w:autoRedefine/>
    <w:semiHidden/>
    <w:unhideWhenUsed/>
    <w:qFormat/>
    <w:uiPriority w:val="0"/>
    <w:pPr>
      <w:spacing w:line="590" w:lineRule="exact"/>
      <w:outlineLvl w:val="2"/>
    </w:pPr>
    <w:rPr>
      <w:rFonts w:eastAsia="楷体_GB2312"/>
    </w:rPr>
  </w:style>
  <w:style w:type="paragraph" w:styleId="5">
    <w:name w:val="heading 4"/>
    <w:basedOn w:val="1"/>
    <w:next w:val="1"/>
    <w:link w:val="14"/>
    <w:autoRedefine/>
    <w:semiHidden/>
    <w:unhideWhenUsed/>
    <w:qFormat/>
    <w:uiPriority w:val="0"/>
    <w:pPr>
      <w:keepNext/>
      <w:keepLines/>
      <w:spacing w:line="590" w:lineRule="exact"/>
      <w:outlineLvl w:val="3"/>
    </w:pPr>
    <w:rPr>
      <w:b/>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style>
  <w:style w:type="paragraph" w:styleId="7">
    <w:name w:val="Body Text"/>
    <w:basedOn w:val="1"/>
    <w:autoRedefine/>
    <w:qFormat/>
    <w:uiPriority w:val="0"/>
  </w:style>
  <w:style w:type="paragraph" w:styleId="8">
    <w:name w:val="footer"/>
    <w:basedOn w:val="1"/>
    <w:link w:val="17"/>
    <w:autoRedefine/>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autoRedefine/>
    <w:qFormat/>
    <w:uiPriority w:val="0"/>
    <w:pPr>
      <w:spacing w:beforeAutospacing="1" w:afterAutospacing="1"/>
      <w:jc w:val="left"/>
    </w:pPr>
    <w:rPr>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4 Char"/>
    <w:link w:val="5"/>
    <w:autoRedefine/>
    <w:qFormat/>
    <w:uiPriority w:val="0"/>
    <w:rPr>
      <w:rFonts w:ascii="Times New Roman" w:hAnsi="Times New Roman" w:eastAsia="仿宋_GB2312"/>
      <w:b/>
      <w:sz w:val="32"/>
    </w:rPr>
  </w:style>
  <w:style w:type="character" w:customStyle="1" w:styleId="15">
    <w:name w:val="标题 1 Char"/>
    <w:link w:val="2"/>
    <w:autoRedefine/>
    <w:qFormat/>
    <w:uiPriority w:val="9"/>
    <w:rPr>
      <w:rFonts w:ascii="Times New Roman" w:hAnsi="Times New Roman" w:eastAsia="方正小标宋_GBK" w:cs="Times New Roman"/>
      <w:bCs/>
      <w:kern w:val="44"/>
      <w:sz w:val="44"/>
      <w:szCs w:val="44"/>
    </w:rPr>
  </w:style>
  <w:style w:type="character" w:customStyle="1" w:styleId="16">
    <w:name w:val="页眉 Char"/>
    <w:basedOn w:val="13"/>
    <w:link w:val="9"/>
    <w:autoRedefine/>
    <w:qFormat/>
    <w:uiPriority w:val="0"/>
    <w:rPr>
      <w:rFonts w:eastAsia="仿宋_GB2312"/>
      <w:kern w:val="2"/>
      <w:sz w:val="18"/>
      <w:szCs w:val="18"/>
    </w:rPr>
  </w:style>
  <w:style w:type="character" w:customStyle="1" w:styleId="17">
    <w:name w:val="页脚 Char"/>
    <w:basedOn w:val="13"/>
    <w:link w:val="8"/>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252</Words>
  <Characters>1438</Characters>
  <Lines>11</Lines>
  <Paragraphs>3</Paragraphs>
  <TotalTime>4</TotalTime>
  <ScaleCrop>false</ScaleCrop>
  <LinksUpToDate>false</LinksUpToDate>
  <CharactersWithSpaces>1687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2023-03-09T15:19:00Z</dcterms:created>
  <dc:creator>戒骄戒躁</dc:creator>
  <cp:lastModifiedBy>此Λ间•的•少年</cp:lastModifiedBy>
  <cp:lastPrinted>2024-04-11T07:09:00Z</cp:lastPrinted>
  <dcterms:modified xsi:type="dcterms:W3CDTF">2024-05-08T02:48:22Z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EEE9E7736A544BD3AAEFD031E5EE3751_13</vt:lpwstr>
  </property>
</Properties>
</file>