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auto"/>
          <w:sz w:val="28"/>
          <w:szCs w:val="28"/>
        </w:rPr>
      </w:pPr>
      <w:r>
        <w:rPr>
          <w:rFonts w:hint="eastAsia" w:eastAsia="仿宋_GB2312" w:cs="仿宋_GB2312"/>
          <w:b w:val="0"/>
          <w:bCs w:val="0"/>
          <w:strike w:val="0"/>
          <w:dstrike w:val="0"/>
          <w:color w:val="auto"/>
          <w:sz w:val="28"/>
          <w:szCs w:val="28"/>
          <w:lang w:eastAsia="zh-CN"/>
        </w:rPr>
        <w:t>市</w:t>
      </w:r>
      <w:r>
        <w:rPr>
          <w:rFonts w:hint="eastAsia" w:ascii="仿宋_GB2312" w:hAnsi="仿宋_GB2312" w:eastAsia="仿宋_GB2312" w:cs="仿宋_GB2312"/>
          <w:b w:val="0"/>
          <w:bCs w:val="0"/>
          <w:color w:val="auto"/>
          <w:sz w:val="28"/>
          <w:szCs w:val="28"/>
          <w:lang w:eastAsia="zh-CN"/>
        </w:rPr>
        <w:t>市场监管</w:t>
      </w:r>
      <w:r>
        <w:rPr>
          <w:rFonts w:hint="eastAsia" w:ascii="仿宋_GB2312" w:hAnsi="仿宋_GB2312" w:eastAsia="仿宋_GB2312" w:cs="仿宋_GB2312"/>
          <w:b w:val="0"/>
          <w:bCs w:val="0"/>
          <w:color w:val="auto"/>
          <w:sz w:val="28"/>
          <w:szCs w:val="28"/>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strike w:val="0"/>
          <w:color w:val="auto"/>
          <w:sz w:val="28"/>
          <w:szCs w:val="28"/>
        </w:rPr>
      </w:pPr>
      <w:r>
        <w:rPr>
          <w:rFonts w:hint="eastAsia" w:ascii="仿宋_GB2312" w:hAnsi="仿宋_GB2312" w:eastAsia="仿宋_GB2312" w:cs="仿宋_GB2312"/>
          <w:b w:val="0"/>
          <w:bCs w:val="0"/>
          <w:strike w:val="0"/>
          <w:dstrike w:val="0"/>
          <w:color w:val="auto"/>
          <w:sz w:val="28"/>
          <w:szCs w:val="28"/>
          <w:lang w:eastAsia="zh-CN"/>
        </w:rPr>
        <w:t>市市场监管局</w:t>
      </w:r>
      <w:r>
        <w:rPr>
          <w:rFonts w:hint="eastAsia" w:eastAsia="仿宋_GB2312" w:cs="仿宋_GB2312"/>
          <w:b w:val="0"/>
          <w:bCs w:val="0"/>
          <w:strike w:val="0"/>
          <w:dstrike w:val="0"/>
          <w:color w:val="auto"/>
          <w:sz w:val="28"/>
          <w:szCs w:val="28"/>
          <w:lang w:eastAsia="zh-CN"/>
        </w:rPr>
        <w:t>、</w:t>
      </w:r>
      <w:r>
        <w:rPr>
          <w:rFonts w:hint="eastAsia" w:ascii="仿宋_GB2312" w:hAnsi="仿宋_GB2312" w:eastAsia="仿宋_GB2312" w:cs="仿宋_GB2312"/>
          <w:b w:val="0"/>
          <w:bCs w:val="0"/>
          <w:strike w:val="0"/>
          <w:dstrike w:val="0"/>
          <w:color w:val="auto"/>
          <w:sz w:val="28"/>
          <w:szCs w:val="28"/>
          <w:lang w:eastAsia="zh-CN"/>
        </w:rPr>
        <w:t>县市场监管部门（受市市场监管局委托实施）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特种设备使用登记（设区的市级权限）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10.2　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（1）特种设备使用登记（设区的市级权限）首次申请（00013111000201）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（2）特种设备使用登记（设区的市级权限）申请变更（00013111000202）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（3）特种设备使用登记（设区的市级权限）注销（00013111000203）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bookmarkStart w:id="0" w:name="_GoBack"/>
      <w:bookmarkEnd w:id="0"/>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eastAsia="仿宋_GB2312" w:cs="仿宋_GB2312"/>
          <w:color w:val="000000" w:themeColor="text1"/>
          <w:sz w:val="28"/>
          <w:szCs w:val="28"/>
          <w:highlight w:val="none"/>
          <w:lang w:eastAsia="zh-CN"/>
          <w14:textFill>
            <w14:solidFill>
              <w14:schemeClr w14:val="tx1"/>
            </w14:solidFill>
          </w14:textFill>
        </w:rPr>
        <w:t>昆明市市场监督管理局</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（部分委托县级市场监管部门实施）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ascii="仿宋_GB2312" w:hAnsi="仿宋_GB2312" w:eastAsia="仿宋_GB2312" w:cs="仿宋_GB2312"/>
          <w:strike/>
          <w:dstrike w:val="0"/>
          <w:color w:val="000000" w:themeColor="text1"/>
          <w:sz w:val="28"/>
          <w:szCs w:val="28"/>
          <w14:textFill>
            <w14:solidFill>
              <w14:schemeClr w14:val="tx1"/>
            </w14:solidFill>
          </w14:textFill>
        </w:rPr>
        <w:t>设区的</w:t>
      </w:r>
      <w:r>
        <w:rPr>
          <w:rFonts w:hint="eastAsia" w:ascii="仿宋_GB2312" w:hAnsi="仿宋_GB2312" w:eastAsia="仿宋_GB2312" w:cs="仿宋_GB2312"/>
          <w:color w:val="000000" w:themeColor="text1"/>
          <w:sz w:val="28"/>
          <w:szCs w:val="28"/>
          <w14:textFill>
            <w14:solidFill>
              <w14:schemeClr w14:val="tx1"/>
            </w14:solidFill>
          </w14:textFill>
        </w:rPr>
        <w:t>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ascii="仿宋_GB2312" w:hAnsi="仿宋_GB2312" w:eastAsia="仿宋_GB2312" w:cs="仿宋_GB2312"/>
          <w:strike/>
          <w:dstrike w:val="0"/>
          <w:color w:val="000000" w:themeColor="text1"/>
          <w:sz w:val="28"/>
          <w:szCs w:val="28"/>
          <w:lang w:eastAsia="zh-CN"/>
          <w14:textFill>
            <w14:solidFill>
              <w14:schemeClr w14:val="tx1"/>
            </w14:solidFill>
          </w14:textFill>
        </w:rPr>
        <w:t>设区的</w:t>
      </w:r>
      <w:r>
        <w:rPr>
          <w:rFonts w:hint="eastAsia" w:ascii="仿宋_GB2312" w:hAnsi="仿宋_GB2312" w:eastAsia="仿宋_GB2312" w:cs="仿宋_GB2312"/>
          <w:color w:val="000000" w:themeColor="text1"/>
          <w:sz w:val="28"/>
          <w:szCs w:val="28"/>
          <w14:textFill>
            <w14:solidFill>
              <w14:schemeClr w14:val="tx1"/>
            </w14:solidFill>
          </w14:textFill>
        </w:rPr>
        <w:t>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（3）特种设备产品合格证（含产品数据表、车用气瓶安装合格证明）；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锅炉房内的分汽（水）缸随锅炉一同办理使用登记；锅炉与用热设备之间的连接气瓶（车用气瓶除外）、工业管道应当以使用单位为对象向登记机关办理使用登记。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 承诺受理时限：</w:t>
      </w:r>
      <w:r>
        <w:rPr>
          <w:rFonts w:hint="eastAsia"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 法定审批时限：</w:t>
      </w:r>
      <w:r>
        <w:rPr>
          <w:rFonts w:hint="eastAsia" w:eastAsia="仿宋_GB2312" w:cs="仿宋_GB2312"/>
          <w:color w:val="000000" w:themeColor="text1"/>
          <w:sz w:val="28"/>
          <w:szCs w:val="28"/>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 承诺审批时限：</w:t>
      </w:r>
      <w:r>
        <w:rPr>
          <w:rFonts w:hint="eastAsia"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设区的市级市场监管部门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Tc5YmM5MzM2YWIwMmM1OTc5NWFiMzlkOWM4YjQifQ=="/>
  </w:docVars>
  <w:rsids>
    <w:rsidRoot w:val="4FBA52E4"/>
    <w:rsid w:val="04E93A99"/>
    <w:rsid w:val="11EE155E"/>
    <w:rsid w:val="12CA6960"/>
    <w:rsid w:val="1504265B"/>
    <w:rsid w:val="185D6550"/>
    <w:rsid w:val="28F95257"/>
    <w:rsid w:val="2E8623B3"/>
    <w:rsid w:val="33BE760C"/>
    <w:rsid w:val="3C652F01"/>
    <w:rsid w:val="44502FB8"/>
    <w:rsid w:val="4FBA2D96"/>
    <w:rsid w:val="4FBA52E4"/>
    <w:rsid w:val="4FE323F0"/>
    <w:rsid w:val="50E4169B"/>
    <w:rsid w:val="52D3BCEC"/>
    <w:rsid w:val="5D7161CA"/>
    <w:rsid w:val="60F65306"/>
    <w:rsid w:val="61877CCB"/>
    <w:rsid w:val="67C638CA"/>
    <w:rsid w:val="6EAC1FD4"/>
    <w:rsid w:val="765B4A61"/>
    <w:rsid w:val="790B4D88"/>
    <w:rsid w:val="7A6E4BD1"/>
    <w:rsid w:val="7FE7B99E"/>
    <w:rsid w:val="B7079E51"/>
    <w:rsid w:val="F74781E6"/>
    <w:rsid w:val="F92B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3957</Words>
  <Characters>4137</Characters>
  <Lines>0</Lines>
  <Paragraphs>0</Paragraphs>
  <TotalTime>16</TotalTime>
  <ScaleCrop>false</ScaleCrop>
  <LinksUpToDate>false</LinksUpToDate>
  <CharactersWithSpaces>4228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2023-09-15T16:22:00Z</dcterms:created>
  <dc:creator>邹正勇【行政审批处】</dc:creator>
  <cp:lastModifiedBy>Administrator</cp:lastModifiedBy>
  <cp:lastPrinted>2023-10-10T03:43:00Z</cp:lastPrinted>
  <dcterms:modified xsi:type="dcterms:W3CDTF">2024-01-22T08:46:25Z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80B76A47F7E342BB8CA0F6D9A6AC4ACB</vt:lpwstr>
  </property>
</Properties>
</file>