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蓄滞洪区避洪设施建设审批（县级权限）</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【000119120003】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蓄滞洪区避洪设施建设审批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00011912000Y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蓄滞洪区避洪设施建设审批（县级权限）【000119120003】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1.蓄滞洪区避洪设施建设审批（县级权限）(00011912000301)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（1）《国务院对确需保留的行政审批项目设定行政许可的决定》附件第161项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资格条件：符合条件的公民、法人或者其他组织在蓄滞洪区内建设安全区（围村埝）、安全台（避水台）、避水楼房等避洪设施。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符合蓄滞洪区总体规划和防洪要求，满足《蓄滞洪区建筑工程技术规范》（GB50181—93〔1998年版〕）的技术要求，避洪设施要采用安全、可靠的建筑结构形式，采取必要的防护措施，确保蓄滞洪水时避洪设施和人员的安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避洪设施应选择距离主要道路较近、地势较高、较平坦、场地土质较好且易于排水的地区，避开进退洪主流区、深水区以及蓄洪期间漂浮物易于集中的地区，不影响正常的蓄滞洪功能。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避洪设施规模要按照避洪人数、蓄洪方式、蓄洪历时等合理选定，集体避洪设施应设置必要的照明、通讯、卫生、供水等附属设施，满足避洪救灾要求。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（1）无（《关于蓄滞洪区安全与建设指导纲要》已于2016年宣布失效）。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yellow"/>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r>
        <w:rPr>
          <w:rFonts w:hint="eastAsia" w:ascii="宋体" w:hAnsi="宋体" w:eastAsia="方正仿宋_GBK" w:cs="方正仿宋_GBK"/>
          <w:b w:val="0"/>
          <w:bCs w:val="0"/>
          <w:strike w:val="0"/>
          <w:dstrike w:val="0"/>
          <w:color w:val="auto"/>
          <w:sz w:val="28"/>
          <w:szCs w:val="28"/>
          <w:highlight w:val="yellow"/>
          <w:lang w:val="en-US" w:eastAsia="zh-CN"/>
        </w:rPr>
        <w:t>将承诺审批时限由20个工作日压减至15个工作日。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1、县级水行政主管部门加强监管力度，明确监管责任主体、监管内容、监管方式等。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2、落实防汛责任制，将蓄滞洪区避洪设施建设审批纳入常规防汛检查，发现违法行为立即纠正。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4、畅通公众举报渠道，依法及时处理投诉举报，严肃查处未批先建、越权审批、批建不符的建设项目。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申请文件。建设单位申请时直接向审批机关报送申请文件，申请文件内容应包括申请缘由、建设单位、设计单位、建设单位上级主管部门的地址、电话、主要负责人姓名、联系电话等。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建设项目可行性研究报告，涉及避洪设施的设计文件及图纸（包括项目所在蓄滞洪区的位置图、总平面图、纵剖面图、地质剖面图等）。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避洪设施洪水影响评价报告及专家评审意见。</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占用蓄滞洪区土地情况及该项目防御洪涝的设防标准与措施，工程现场清理复原承诺文件。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占地、移民、补救措施等与有关部门、地方和居民达成的协议或文件。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（1）目前无相关规范性文件。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（2）《水行政许可实施办法》（水利部令第23号）第17条、第18条、第19条、第20条、第21条、第22条、第23条、第24条、第27条、第28条、第32条、第34条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第19条 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第20条 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第21条 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 水行政许可实施机关收到水行政许可申请后，应当对下列事项进行审查：（一）申请事项是否依法需要取得水行政许可；（二）申请事项是否属于本机关的职权范围；（三）申请人是否具有依法不得提出水行政许可申请的情形；（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 水行政许可实施机关对水行政许可申请审查后，应当根据下列情况分别作出处理：（一）申请事项依法不需要取得水行政许可的，应当即时制作《水行政许可申请不受理告知书》，告知申请人不受理；（二）申请事项依法不属于本机关职权范围或者具有依法不得提出水行政许可申请的情形的，应当即时制作《水行政许可申请不予受理决定书》。其中，申请事项依法不属于本机关职权范围的，应当告知申请人向有关行政机关申请；（三）申请材料存在文字、计算、装订等非实质内容错误的，应当允许申请人当场更正，但应当对更正内容签字或者盖章确认；（四）申请材料不齐全或者不符合法定形式的，应当当场或者在5日内制作《水行政许可申请补正通知书》，1次告知申请人需要补正的全部内容，逾期不告知的，自收到申请材料之日起即为受理；（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水行政许可实施机关审查水行政许可申请后，除当场作出水行政许可决定的外，应当在法定期限内按照法律、法规、规章和本办法规定的程序作出如下水行政许可决定：（一）水行政许可申请符合法律、法规、规章规定的条件、标准的，依法作出准予水行政许可的书面决定，制作《准予水行政许可决定书》，并应当在办公场所、指定报刊或者网站上公开，公众有权查阅；（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（1）《中华人民共和国行政许可法》第42条、第82条</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第82条 本法规定的行政机关实施行政许可的期限以工作日计算，不含法定节假日。</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4.承诺审批时限：5</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r>
        <w:rPr>
          <w:rFonts w:hint="eastAsia" w:ascii="宋体" w:hAnsi="宋体" w:eastAsia="方正仿宋_GBK" w:cs="方正仿宋_GBK"/>
          <w:b w:val="0"/>
          <w:bCs w:val="0"/>
          <w:strike w:val="0"/>
          <w:dstrike w:val="0"/>
          <w:color w:val="auto"/>
          <w:sz w:val="28"/>
          <w:szCs w:val="28"/>
          <w:lang w:val="en-US" w:eastAsia="zh-CN"/>
        </w:rPr>
        <w:t>目前无相关规范性文件。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45D43"/>
    <w:rsid w:val="7DF4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2023-12-20T09:46:00Z</dcterms:created>
  <dc:creator>我是谁？</dc:creator>
  <cp:lastModifiedBy>我是谁？</cp:lastModifiedBy>
  <dcterms:modified xsi:type="dcterms:W3CDTF">2023-12-20T09:47:36Z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