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000000"/>
          <w:sz w:val="40"/>
          <w:szCs w:val="40"/>
          <w:lang w:eastAsia="zh-CN"/>
        </w:rPr>
      </w:pPr>
      <w:bookmarkStart w:id="0" w:name="_GoBack"/>
      <w:r>
        <w:rPr>
          <w:rFonts w:hint="eastAsia" w:ascii="宋体" w:hAnsi="宋体" w:eastAsia="方正小标宋_GBK" w:cs="方正小标宋_GBK"/>
          <w:b w:val="0"/>
          <w:bCs w:val="0"/>
          <w:strike w:val="0"/>
          <w:dstrike w:val="0"/>
          <w:color w:val="000000"/>
          <w:sz w:val="40"/>
          <w:szCs w:val="40"/>
          <w:lang w:eastAsia="zh-CN"/>
        </w:rPr>
        <w:t>利用堤顶、戗台兼做公路审批（县级权限）</w:t>
      </w:r>
      <w:bookmarkEnd w:id="0"/>
    </w:p>
    <w:p>
      <w:pPr>
        <w:jc w:val="center"/>
        <w:rPr>
          <w:rFonts w:hint="eastAsia" w:ascii="宋体" w:hAnsi="宋体" w:eastAsia="方正小标宋_GBK" w:cs="方正小标宋_GBK"/>
          <w:b w:val="0"/>
          <w:bCs w:val="0"/>
          <w:strike w:val="0"/>
          <w:dstrike w:val="0"/>
          <w:color w:val="000000"/>
          <w:sz w:val="40"/>
          <w:szCs w:val="40"/>
          <w:lang w:eastAsia="zh-CN"/>
        </w:rPr>
      </w:pPr>
      <w:r>
        <w:rPr>
          <w:rFonts w:hint="eastAsia" w:ascii="宋体" w:hAnsi="宋体" w:eastAsia="方正小标宋_GBK" w:cs="方正小标宋_GBK"/>
          <w:b w:val="0"/>
          <w:bCs w:val="0"/>
          <w:strike w:val="0"/>
          <w:dstrike w:val="0"/>
          <w:color w:val="000000"/>
          <w:sz w:val="40"/>
          <w:szCs w:val="40"/>
          <w:lang w:val="en-US" w:eastAsia="zh-CN"/>
        </w:rPr>
        <w:t>【000119118003】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000000"/>
          <w:sz w:val="28"/>
          <w:szCs w:val="28"/>
        </w:rPr>
      </w:pPr>
      <w:r>
        <w:rPr>
          <w:rFonts w:hint="eastAsia" w:ascii="宋体" w:hAnsi="宋体" w:eastAsia="黑体"/>
          <w:b w:val="0"/>
          <w:bCs w:val="0"/>
          <w:strike w:val="0"/>
          <w:dstrike w:val="0"/>
          <w:color w:val="000000"/>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rPr>
        <w:t>行政许可事项名称</w:t>
      </w:r>
      <w:r>
        <w:rPr>
          <w:rFonts w:hint="eastAsia" w:ascii="宋体" w:hAnsi="宋体" w:eastAsia="仿宋GB2312" w:cs="Times New Roman"/>
          <w:b/>
          <w:bCs/>
          <w:strike w:val="0"/>
          <w:dstrike w:val="0"/>
          <w:color w:val="000000"/>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利用堤顶、戗台兼做公路审批</w:t>
      </w:r>
      <w:r>
        <w:rPr>
          <w:rFonts w:hint="eastAsia" w:ascii="宋体" w:hAnsi="宋体" w:eastAsia="方正仿宋_GBK" w:cs="方正仿宋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rPr>
        <w:t>00011911800Y</w:t>
      </w:r>
      <w:r>
        <w:rPr>
          <w:rFonts w:hint="eastAsia" w:ascii="宋体" w:hAnsi="宋体" w:eastAsia="方正仿宋_GBK" w:cs="方正仿宋_GBK"/>
          <w:strike w:val="0"/>
          <w:dstrike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行政许可</w:t>
      </w:r>
      <w:r>
        <w:rPr>
          <w:rFonts w:hint="eastAsia" w:ascii="宋体" w:hAnsi="宋体" w:eastAsia="仿宋GB2312" w:cs="Times New Roman"/>
          <w:b/>
          <w:bCs/>
          <w:strike w:val="0"/>
          <w:dstrike w:val="0"/>
          <w:color w:val="000000"/>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利用堤顶、戗台兼做公路审批（县级权限）【000119118003】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利用堤顶、戗台兼做公路审批（县级权限）(00011911800301)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（1）《中华人民共和国河道管理条例》第15条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（1）《中华人民共和国行政许可法》第29条、第30条、第31条、第32条、第34条、第36条、第37条、第38条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（2）《中华人民共和国河道管理条例》第15条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（1）《中华人民共和国行政许可法》第60条、第61条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（2）《国务院关于取消一批行政许可事项的决定》（国发〔2017〕46号）附件第39项</w:t>
      </w:r>
    </w:p>
    <w:p>
      <w:pPr>
        <w:spacing w:line="600" w:lineRule="exact"/>
        <w:ind w:firstLine="562"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实施机关</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审批层级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9.行使</w:t>
      </w:r>
      <w:r>
        <w:rPr>
          <w:rFonts w:hint="default" w:ascii="宋体" w:hAnsi="宋体" w:eastAsia="仿宋GB2312" w:cs="Times New Roman"/>
          <w:b/>
          <w:bCs/>
          <w:strike w:val="0"/>
          <w:dstrike w:val="0"/>
          <w:color w:val="000000"/>
          <w:sz w:val="28"/>
          <w:szCs w:val="28"/>
          <w:lang w:val="en-US" w:eastAsia="zh-CN"/>
        </w:rPr>
        <w:t>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是否由审批机关受理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w:t>
      </w:r>
      <w:r>
        <w:rPr>
          <w:rFonts w:hint="default" w:ascii="宋体" w:hAnsi="宋体" w:eastAsia="仿宋GB2312" w:cs="Times New Roman"/>
          <w:b/>
          <w:bCs/>
          <w:strike w:val="0"/>
          <w:dstrike w:val="0"/>
          <w:color w:val="000000"/>
          <w:sz w:val="28"/>
          <w:szCs w:val="28"/>
          <w:lang w:val="en-US" w:eastAsia="zh-CN"/>
        </w:rPr>
        <w:t>受理层级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12.</w:t>
      </w:r>
      <w:r>
        <w:rPr>
          <w:rFonts w:hint="default" w:ascii="宋体" w:hAnsi="宋体" w:eastAsia="仿宋GB2312" w:cs="Times New Roman"/>
          <w:b/>
          <w:bCs/>
          <w:strike w:val="0"/>
          <w:dstrike w:val="0"/>
          <w:color w:val="000000"/>
          <w:sz w:val="28"/>
          <w:szCs w:val="28"/>
          <w:lang w:val="en-US" w:eastAsia="zh-CN"/>
        </w:rPr>
        <w:t>是否存在初审环节</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none"/>
          <w:lang w:val="en-US" w:eastAsia="zh-CN"/>
        </w:rPr>
        <w:t>13.</w:t>
      </w:r>
      <w:r>
        <w:rPr>
          <w:rFonts w:hint="default" w:ascii="宋体" w:hAnsi="宋体" w:eastAsia="仿宋GB2312" w:cs="Times New Roman"/>
          <w:b/>
          <w:bCs/>
          <w:strike w:val="0"/>
          <w:dstrike w:val="0"/>
          <w:color w:val="000000"/>
          <w:sz w:val="28"/>
          <w:szCs w:val="28"/>
          <w:highlight w:val="none"/>
          <w:lang w:val="en-US" w:eastAsia="zh-CN"/>
        </w:rPr>
        <w:t>初审层级</w:t>
      </w:r>
      <w:r>
        <w:rPr>
          <w:rFonts w:hint="eastAsia" w:ascii="宋体" w:hAnsi="宋体" w:eastAsia="仿宋GB2312" w:cs="Times New Roman"/>
          <w:b/>
          <w:bCs/>
          <w:strike w:val="0"/>
          <w:dstrike w:val="0"/>
          <w:color w:val="000000"/>
          <w:sz w:val="28"/>
          <w:szCs w:val="28"/>
          <w:highlight w:val="none"/>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14.</w:t>
      </w:r>
      <w:r>
        <w:rPr>
          <w:rFonts w:hint="default" w:ascii="宋体" w:hAnsi="宋体" w:eastAsia="仿宋GB2312" w:cs="Times New Roman"/>
          <w:b/>
          <w:bCs/>
          <w:strike w:val="0"/>
          <w:dstrike w:val="0"/>
          <w:color w:val="000000"/>
          <w:sz w:val="28"/>
          <w:szCs w:val="28"/>
          <w:lang w:val="en-US" w:eastAsia="zh-CN"/>
        </w:rPr>
        <w:t>对应政务服务事项国家级基本目录名称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利用堤顶、戗台兼做公路审批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15.要素统一情况：</w:t>
      </w:r>
      <w:r>
        <w:rPr>
          <w:rFonts w:hint="eastAsia" w:ascii="宋体" w:hAnsi="宋体" w:eastAsia="方正仿宋_GBK" w:cs="方正仿宋_GBK"/>
          <w:b w:val="0"/>
          <w:bCs w:val="0"/>
          <w:strike w:val="0"/>
          <w:dstrike w:val="0"/>
          <w:color w:val="000000"/>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（1）符合江河流域综合规划、防洪规划、河道治理规划、岸线保护与开发利用规划等规划要求，对规划实施无不利影响；</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（2）项目防御洪涝的设防标准与措施符合防洪（排涝）标准；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（3）对河道泄洪能力、河势稳定、河道冲淤变化、堤防护岸和其它水工程安全、防汛抢险无不利影响或影响较小；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（4）不影响第三人合法水事权益或已采取相应补救措施。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（1）《中华人民共和国行政许可法》第29条、第30条、第31条、第32条、第34条、第36条、第37条、第38条</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四、</w:t>
      </w:r>
      <w:r>
        <w:rPr>
          <w:rFonts w:hint="default" w:ascii="宋体" w:hAnsi="宋体" w:eastAsia="黑体" w:cs="Times New Roman"/>
          <w:b w:val="0"/>
          <w:bCs w:val="0"/>
          <w:strike w:val="0"/>
          <w:dstrike w:val="0"/>
          <w:color w:val="000000"/>
          <w:sz w:val="28"/>
          <w:szCs w:val="28"/>
          <w:highlight w:val="none"/>
          <w:lang w:val="en-US" w:eastAsia="zh-CN"/>
        </w:rPr>
        <w:t>行政许可服务对象类型</w:t>
      </w:r>
      <w:r>
        <w:rPr>
          <w:rFonts w:hint="eastAsia" w:ascii="宋体" w:hAnsi="宋体" w:eastAsia="黑体" w:cs="Times New Roman"/>
          <w:b w:val="0"/>
          <w:bCs w:val="0"/>
          <w:strike w:val="0"/>
          <w:dstrike w:val="0"/>
          <w:color w:val="000000"/>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highlight w:val="none"/>
          <w:lang w:val="en-US" w:eastAsia="zh-CN"/>
        </w:rPr>
        <w:t>1.服务对象类型：</w:t>
      </w:r>
      <w:r>
        <w:rPr>
          <w:rFonts w:hint="default" w:ascii="宋体" w:hAnsi="宋体" w:eastAsia="方正仿宋_GBK" w:cs="方正仿宋_GBK"/>
          <w:b w:val="0"/>
          <w:bCs w:val="0"/>
          <w:strike w:val="0"/>
          <w:dstrike w:val="0"/>
          <w:color w:val="000000"/>
          <w:sz w:val="28"/>
          <w:szCs w:val="28"/>
          <w:lang w:val="en-US" w:eastAsia="zh-CN"/>
        </w:rPr>
        <w:t>自然人,企业法人,事业单位法人,社会组织法人</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2.是否为涉企许可事项：</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3.涉企经营许可事项名称：</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4.许可证件名称：</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5.改革方式：</w:t>
      </w:r>
      <w:r>
        <w:rPr>
          <w:rFonts w:hint="eastAsia" w:ascii="宋体" w:hAnsi="宋体" w:eastAsia="方正仿宋_GBK" w:cs="方正仿宋_GBK"/>
          <w:b w:val="0"/>
          <w:bCs w:val="0"/>
          <w:strike w:val="0"/>
          <w:dstrike w:val="0"/>
          <w:color w:val="000000"/>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宋体" w:hAnsi="宋体" w:eastAsia="方正仿宋_GBK" w:cs="方正仿宋_GBK"/>
          <w:b w:val="0"/>
          <w:bCs w:val="0"/>
          <w:strike w:val="0"/>
          <w:dstrike w:val="0"/>
          <w:color w:val="000000"/>
          <w:sz w:val="28"/>
          <w:szCs w:val="28"/>
          <w:highlight w:val="yellow"/>
          <w:lang w:val="en-US" w:eastAsia="zh-CN"/>
        </w:rPr>
      </w:pPr>
      <w:r>
        <w:rPr>
          <w:rFonts w:hint="eastAsia" w:ascii="宋体" w:hAnsi="宋体" w:eastAsia="仿宋GB2312" w:cs="Times New Roman"/>
          <w:b/>
          <w:bCs/>
          <w:strike w:val="0"/>
          <w:dstrike w:val="0"/>
          <w:color w:val="000000"/>
          <w:sz w:val="28"/>
          <w:szCs w:val="28"/>
          <w:highlight w:val="none"/>
          <w:lang w:val="en-US" w:eastAsia="zh-CN"/>
        </w:rPr>
        <w:t>6.具体改革举措</w:t>
      </w:r>
      <w:r>
        <w:rPr>
          <w:rFonts w:hint="eastAsia" w:ascii="宋体" w:hAnsi="宋体" w:eastAsia="仿宋GB2312" w:cs="Times New Roman"/>
          <w:b/>
          <w:bCs/>
          <w:strike w:val="0"/>
          <w:dstrike w:val="0"/>
          <w:color w:val="000000"/>
          <w:sz w:val="28"/>
          <w:szCs w:val="28"/>
          <w:highlight w:val="yellow"/>
          <w:lang w:val="en-US" w:eastAsia="zh-CN"/>
        </w:rPr>
        <w:t>：</w:t>
      </w:r>
      <w:r>
        <w:rPr>
          <w:rFonts w:hint="default" w:ascii="宋体" w:hAnsi="宋体" w:eastAsia="方正仿宋_GBK" w:cs="方正仿宋_GBK"/>
          <w:b w:val="0"/>
          <w:bCs w:val="0"/>
          <w:strike w:val="0"/>
          <w:dstrike w:val="0"/>
          <w:color w:val="000000"/>
          <w:sz w:val="28"/>
          <w:szCs w:val="28"/>
          <w:highlight w:val="yellow"/>
          <w:lang w:val="en-US" w:eastAsia="zh-CN"/>
        </w:rPr>
        <w:t>审批时限由20个工作日压减至18个工作日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制定完善堤防兼做公路的有关要求，包括事后备案审查、加强日常监管等内容。2．对新建堤防拟兼做公路的，在设计阶段严格按相关技术标准把关。3．对现有堤防，已兼做公路的，要求堤防管理单位按标准要求进行自查；拟兼做公路的，堤防管理单位要进行安全性论证，采取有关安全防护措施，并向上级主管部门进行事后备案。4．督促堤防管理单位加强日常巡查，定期进行堤防安全鉴定，严格控制超限、超重车辆通行。5．通过现场检查、定期或不定期抽查等方式加强监管，严厉处罚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（1）利用堤顶、戗台兼做公路审批申请表（一式1份）；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（2）利用堤顶、戗台兼做公路技术论证报告书（原件一式3份，附PDF格式电子版1份）；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（3）建设项目设计图纸（加盖设计单位图章的建设项目总体布置图、工程立面图、剖面图，原件一式2份，附PDF格式电子版1份）；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（4）建设项目立项文件（复印件1份）；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（5）可能对第三者合法水事权益产生损害的，提供与第三者水事权益协议文件和图件（复印件1份）；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（6）有关防治补救措施设计图纸（加盖设计单位图章，原件一式两套，附PDF格式电子版1份）；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（7）组织技术审查的部门出具的技术审查意见及职能部门出具的复核意见（原件各1份）；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（8）法人法定身份证明文件（组织机构代码证、营业执照、申请人身份证，复印件，一式一份）或其他个人身份证明文件（复印件，一式一份）。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（1）《中华人民共和国行政许可法》第29条、第30条、第31条、第32条、第34条第29条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1.有无法定中介服务事项：</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中介服务事项名称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设定中介服务事项的依据</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提供中介服务的机构</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中介服务事项的收费性质</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（1）申请；（2）受理；（3）审查；（4）专家评审；（5）决定；（6）送达。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是否需要现场勘验</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是否需要组织听证</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是否需要招标、拍卖、挂牌交易</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6.</w:t>
      </w:r>
      <w:r>
        <w:rPr>
          <w:rFonts w:hint="default" w:ascii="宋体" w:hAnsi="宋体" w:eastAsia="仿宋GB2312" w:cs="Times New Roman"/>
          <w:b/>
          <w:bCs/>
          <w:strike w:val="0"/>
          <w:dstrike w:val="0"/>
          <w:color w:val="000000"/>
          <w:sz w:val="28"/>
          <w:szCs w:val="28"/>
          <w:lang w:val="en-US" w:eastAsia="zh-CN"/>
        </w:rPr>
        <w:t>是否需要检验、检测、检疫</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是否需要鉴定</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是否需要专家评审</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w:t>
      </w:r>
      <w:r>
        <w:rPr>
          <w:rFonts w:hint="default" w:ascii="宋体" w:hAnsi="宋体" w:eastAsia="仿宋GB2312" w:cs="Times New Roman"/>
          <w:b/>
          <w:bCs/>
          <w:strike w:val="0"/>
          <w:dstrike w:val="0"/>
          <w:color w:val="000000"/>
          <w:sz w:val="28"/>
          <w:szCs w:val="28"/>
          <w:lang w:val="en-US" w:eastAsia="zh-CN"/>
        </w:rPr>
        <w:t>是否需要向社会公示</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是否实行告知承诺办理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yellow"/>
          <w:lang w:val="en-US" w:eastAsia="zh-CN"/>
        </w:rPr>
        <w:t>1.承诺受理时限：</w:t>
      </w:r>
      <w:r>
        <w:rPr>
          <w:rFonts w:hint="default" w:ascii="宋体" w:hAnsi="宋体" w:eastAsia="方正仿宋_GBK" w:cs="方正仿宋_GBK"/>
          <w:b w:val="0"/>
          <w:bCs w:val="0"/>
          <w:strike w:val="0"/>
          <w:dstrike w:val="0"/>
          <w:color w:val="000000"/>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highlight w:val="yellow"/>
        </w:rPr>
      </w:pPr>
      <w:r>
        <w:rPr>
          <w:rFonts w:hint="eastAsia" w:ascii="宋体" w:hAnsi="宋体" w:eastAsia="仿宋GB2312" w:cs="Times New Roman"/>
          <w:b/>
          <w:bCs/>
          <w:strike w:val="0"/>
          <w:dstrike w:val="0"/>
          <w:color w:val="000000"/>
          <w:sz w:val="28"/>
          <w:szCs w:val="28"/>
          <w:highlight w:val="yellow"/>
          <w:lang w:val="en-US" w:eastAsia="zh-CN"/>
        </w:rPr>
        <w:t>2.法定审批时限：</w:t>
      </w:r>
      <w:r>
        <w:rPr>
          <w:rFonts w:hint="eastAsia" w:ascii="宋体" w:hAnsi="宋体" w:eastAsia="方正仿宋_GBK" w:cs="方正仿宋_GBK"/>
          <w:b w:val="0"/>
          <w:bCs w:val="0"/>
          <w:strike w:val="0"/>
          <w:dstrike w:val="0"/>
          <w:color w:val="000000"/>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4.承诺审批时限：</w:t>
      </w:r>
      <w:r>
        <w:rPr>
          <w:rFonts w:hint="default" w:ascii="宋体" w:hAnsi="宋体" w:eastAsia="方正仿宋_GBK" w:cs="方正仿宋_GBK"/>
          <w:b w:val="0"/>
          <w:bCs w:val="0"/>
          <w:strike w:val="0"/>
          <w:dstrike w:val="0"/>
          <w:color w:val="000000"/>
          <w:sz w:val="28"/>
          <w:szCs w:val="28"/>
          <w:lang w:val="en-US" w:eastAsia="zh-CN"/>
        </w:rPr>
        <w:t>18个工作日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依法进行专家评审另需时间不超过30个工作日</w:t>
      </w:r>
    </w:p>
    <w:p>
      <w:pPr>
        <w:spacing w:line="600" w:lineRule="exact"/>
        <w:ind w:firstLine="560" w:firstLineChars="200"/>
        <w:rPr>
          <w:rFonts w:hint="default" w:ascii="宋体" w:hAnsi="宋体" w:eastAsia="仿宋GB2312" w:cs="Times New Roman"/>
          <w:strike w:val="0"/>
          <w:dstrike w:val="0"/>
          <w:color w:val="000000"/>
          <w:sz w:val="28"/>
          <w:szCs w:val="28"/>
          <w:lang w:val="en-US"/>
        </w:rPr>
      </w:pPr>
      <w:r>
        <w:rPr>
          <w:rFonts w:hint="default" w:ascii="宋体" w:hAnsi="宋体" w:eastAsia="方正仿宋_GBK" w:cs="方正仿宋_GBK"/>
          <w:b w:val="0"/>
          <w:bCs w:val="0"/>
          <w:strike w:val="0"/>
          <w:dstrike w:val="0"/>
          <w:color w:val="000000"/>
          <w:sz w:val="28"/>
          <w:szCs w:val="28"/>
          <w:lang w:val="en-US" w:eastAsia="zh-CN"/>
        </w:rPr>
        <w:t>依法进行听证另需时间不超过30个工作</w:t>
      </w:r>
      <w:r>
        <w:rPr>
          <w:rFonts w:hint="eastAsia" w:ascii="宋体" w:hAnsi="宋体" w:eastAsia="方正仿宋_GBK" w:cs="方正仿宋_GBK"/>
          <w:b w:val="0"/>
          <w:bCs w:val="0"/>
          <w:strike w:val="0"/>
          <w:dstrike w:val="0"/>
          <w:color w:val="000000"/>
          <w:sz w:val="28"/>
          <w:szCs w:val="28"/>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1.办理行政许可是否收费：</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宋体" w:hAnsi="宋体" w:eastAsia="方正仿宋_GBK" w:cs="方正仿宋_GBK"/>
          <w:color w:val="000000"/>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1.审批结果类型：</w:t>
      </w:r>
      <w:r>
        <w:rPr>
          <w:rFonts w:hint="default"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2.审批结果名称：</w:t>
      </w:r>
      <w:r>
        <w:rPr>
          <w:rFonts w:hint="eastAsia" w:ascii="宋体" w:hAnsi="宋体" w:eastAsia="方正仿宋_GBK" w:cs="方正仿宋_GBK"/>
          <w:b w:val="0"/>
          <w:bCs w:val="0"/>
          <w:strike w:val="0"/>
          <w:dstrike w:val="0"/>
          <w:color w:val="000000"/>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3.审批结果的有效期限：</w:t>
      </w:r>
      <w:r>
        <w:rPr>
          <w:rFonts w:hint="eastAsia" w:ascii="宋体" w:hAnsi="宋体" w:eastAsia="方正仿宋_GBK" w:cs="方正仿宋_GBK"/>
          <w:b w:val="0"/>
          <w:bCs w:val="0"/>
          <w:strike w:val="0"/>
          <w:dstrike w:val="0"/>
          <w:color w:val="000000"/>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4.规定审批结果有效期限的依据：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5.是否需要办理审批结果变更手续：</w:t>
      </w:r>
      <w:r>
        <w:rPr>
          <w:rFonts w:hint="default"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6.办理审批结果变更手续的要求：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7.是否需要办理审批结果延续手续：</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8.办理审批结果延续手续的要求：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9.审批结果的有效地域范围：</w:t>
      </w:r>
      <w:r>
        <w:rPr>
          <w:rFonts w:hint="eastAsia" w:ascii="宋体" w:hAnsi="宋体" w:eastAsia="方正仿宋_GBK" w:cs="方正仿宋_GBK"/>
          <w:b w:val="0"/>
          <w:bCs w:val="0"/>
          <w:strike w:val="0"/>
          <w:dstrike w:val="0"/>
          <w:color w:val="000000"/>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1.有无行政许可数量限制：</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2.公布数量限制的方式：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3.公布数量限制的周期：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1.有无年检要求：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2.设定年检要求的依据：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3.年检周期：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4.年检是否要求报送材料：</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5.年检报送材料名称：</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6.年检是否收费：</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8.通过年检的证明或者标志：</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eastAsia="zh-CN"/>
        </w:rPr>
        <w:t>有无年报要求</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年报报送材料名称</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设定年报要求的依据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年报周期</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32AD2"/>
    <w:rsid w:val="7403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2023-12-20T07:54:00Z</dcterms:created>
  <dc:creator>我是谁？</dc:creator>
  <cp:lastModifiedBy>我是谁？</cp:lastModifiedBy>
  <dcterms:modified xsi:type="dcterms:W3CDTF">2023-12-20T07:56:25Z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