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  <w:lang w:val="en-US"/>
        </w:rPr>
        <w:t>利用堤顶、戗台兼做公路审批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实施规范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基本要素</w:t>
      </w: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）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一、行政许可事项名称：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/>
        </w:rPr>
        <w:t>利用堤顶、戗台兼做公路审批</w:t>
      </w: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【</w:t>
      </w: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/>
        </w:rPr>
        <w:t>00011911800Y</w:t>
      </w: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二、主管部门：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default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  <w:t>昆明市水务局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三、实施机关：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石林彝族自治县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水务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四、设定依据：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《中华人民共和国河道管理条例》第15条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实施依据：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（1）《中华人民共和国行政许可法》第29条、第30条、第31条、第32条、第34条、第36条、第37条、第38条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2"/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（2）《中华人民共和国河道管理条例》第15条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六、子项：</w:t>
      </w:r>
    </w:p>
    <w:p>
      <w:pPr>
        <w:spacing w:line="360" w:lineRule="auto"/>
        <w:ind w:firstLine="560" w:firstLineChars="200"/>
        <w:rPr>
          <w:rFonts w:hint="default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/>
        </w:rPr>
        <w:t>利用堤顶、戗台兼做公路审批（县级权限）【000119118003】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1"/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七、业务办理项</w:t>
      </w:r>
    </w:p>
    <w:p>
      <w:pPr>
        <w:spacing w:line="360" w:lineRule="auto"/>
        <w:ind w:firstLine="560" w:firstLineChars="200"/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利用堤顶、戗台兼做公路审批（县级权限）(00011911800301)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7D54"/>
    <w:multiLevelType w:val="singleLevel"/>
    <w:tmpl w:val="41667D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D656A"/>
    <w:rsid w:val="5FA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2023-12-20T07:51:00Z</dcterms:created>
  <dc:creator>我是谁？</dc:creator>
  <cp:lastModifiedBy>我是谁？</cp:lastModifiedBy>
  <dcterms:modified xsi:type="dcterms:W3CDTF">2023-12-20T07:54:08Z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