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方正小标宋_GBK" w:cs="方正小标宋_GBK"/>
          <w:b w:val="0"/>
          <w:bCs w:val="0"/>
          <w:strike w:val="0"/>
          <w:dstrike w:val="0"/>
          <w:color w:val="auto"/>
          <w:sz w:val="40"/>
          <w:szCs w:val="40"/>
          <w:lang w:eastAsia="zh-CN"/>
        </w:rPr>
      </w:pPr>
      <w:bookmarkStart w:id="0" w:name="_GoBack"/>
      <w:r>
        <w:rPr>
          <w:rFonts w:hint="eastAsia" w:ascii="宋体" w:hAnsi="宋体" w:eastAsia="方正小标宋_GBK" w:cs="方正小标宋_GBK"/>
          <w:b w:val="0"/>
          <w:bCs w:val="0"/>
          <w:strike w:val="0"/>
          <w:dstrike w:val="0"/>
          <w:color w:val="auto"/>
          <w:sz w:val="40"/>
          <w:szCs w:val="40"/>
          <w:lang w:eastAsia="zh-CN"/>
        </w:rPr>
        <w:t>城市建设填堵水域、废除围堤审批（县级权限）</w:t>
      </w:r>
      <w:bookmarkEnd w:id="0"/>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val="en-US" w:eastAsia="zh-CN"/>
        </w:rPr>
        <w:t>【000119116003】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宋体" w:hAnsi="宋体" w:eastAsia="黑体"/>
          <w:b w:val="0"/>
          <w:bCs w:val="0"/>
          <w:strike w:val="0"/>
          <w:dstrike w:val="0"/>
          <w:color w:val="auto"/>
          <w:sz w:val="28"/>
          <w:szCs w:val="28"/>
        </w:rPr>
      </w:pPr>
      <w:r>
        <w:rPr>
          <w:rFonts w:hint="eastAsia" w:ascii="宋体" w:hAnsi="宋体"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rPr>
        <w:t>行政许可事项名称</w:t>
      </w:r>
      <w:r>
        <w:rPr>
          <w:rFonts w:hint="eastAsia" w:ascii="宋体" w:hAnsi="宋体"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城市建设填堵水域、废除围堤审批</w:t>
      </w:r>
      <w:r>
        <w:rPr>
          <w:rFonts w:hint="eastAsia" w:ascii="宋体" w:hAnsi="宋体" w:eastAsia="方正仿宋_GBK" w:cs="方正仿宋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rPr>
        <w:t>00011911600Y</w:t>
      </w:r>
      <w:r>
        <w:rPr>
          <w:rFonts w:hint="eastAsia" w:ascii="宋体" w:hAnsi="宋体" w:eastAsia="方正仿宋_GBK" w:cs="方正仿宋_GBK"/>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行政许可</w:t>
      </w:r>
      <w:r>
        <w:rPr>
          <w:rFonts w:hint="eastAsia" w:ascii="宋体" w:hAnsi="宋体"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城市建设填堵水域、废除围堤审批（县级权限）【000119116003】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1.城市建设填堵水域、废除围堤审批（县级权限）(00011911600301)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（1）《中华人民共和国防洪法》第34条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（1）《中华人民共和国防洪法》第34条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（2）《中华人民共和国行政许可法》第29条、第30条、第31条、第32条、第34条、第36条、第37条、第38条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（1）《中华人民共和国防洪法》第60条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（2）《中华人民共和国行政许可法》第60条、第61条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（3）《国务院办公厅关于全面实行行政许可事项清单管理的通知》（国办发〔2022〕2号）</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实施机关</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仿宋GB2312" w:cs="Times New Roman"/>
          <w:b w:val="0"/>
          <w:bCs w:val="0"/>
          <w:strike w:val="0"/>
          <w:dstrike w:val="0"/>
          <w:color w:val="auto"/>
          <w:sz w:val="28"/>
          <w:szCs w:val="28"/>
          <w:lang w:val="en-US" w:eastAsia="zh-CN"/>
        </w:rPr>
        <w:t>石林彝族自治县人民</w:t>
      </w:r>
      <w:r>
        <w:rPr>
          <w:rFonts w:hint="default" w:ascii="宋体" w:hAnsi="宋体" w:eastAsia="方正仿宋_GBK" w:cs="方正仿宋_GBK"/>
          <w:b w:val="0"/>
          <w:bCs w:val="0"/>
          <w:strike w:val="0"/>
          <w:dstrike w:val="0"/>
          <w:color w:val="auto"/>
          <w:sz w:val="28"/>
          <w:szCs w:val="28"/>
          <w:lang w:val="en-US" w:eastAsia="zh-CN"/>
        </w:rPr>
        <w:t>政府（由</w:t>
      </w:r>
      <w:r>
        <w:rPr>
          <w:rFonts w:hint="eastAsia" w:ascii="宋体" w:hAnsi="宋体" w:eastAsia="方正仿宋_GBK" w:cs="方正仿宋_GBK"/>
          <w:b w:val="0"/>
          <w:bCs w:val="0"/>
          <w:strike w:val="0"/>
          <w:dstrike w:val="0"/>
          <w:color w:val="auto"/>
          <w:sz w:val="28"/>
          <w:szCs w:val="28"/>
          <w:lang w:val="en-US" w:eastAsia="zh-CN"/>
        </w:rPr>
        <w:t>石林彝族自治县水务局</w:t>
      </w:r>
      <w:r>
        <w:rPr>
          <w:rFonts w:hint="default" w:ascii="宋体" w:hAnsi="宋体" w:eastAsia="方正仿宋_GBK" w:cs="方正仿宋_GBK"/>
          <w:b w:val="0"/>
          <w:bCs w:val="0"/>
          <w:strike w:val="0"/>
          <w:dstrike w:val="0"/>
          <w:color w:val="auto"/>
          <w:sz w:val="28"/>
          <w:szCs w:val="28"/>
          <w:lang w:val="en-US" w:eastAsia="zh-CN"/>
        </w:rPr>
        <w:t>承办）</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审批层级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9.行使</w:t>
      </w:r>
      <w:r>
        <w:rPr>
          <w:rFonts w:hint="default" w:ascii="宋体" w:hAnsi="宋体" w:eastAsia="仿宋GB2312" w:cs="Times New Roman"/>
          <w:b/>
          <w:bCs/>
          <w:strike w:val="0"/>
          <w:dstrike w:val="0"/>
          <w:color w:val="auto"/>
          <w:sz w:val="28"/>
          <w:szCs w:val="28"/>
          <w:lang w:val="en-US" w:eastAsia="zh-CN"/>
        </w:rPr>
        <w:t>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是否由审批机关受理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w:t>
      </w:r>
      <w:r>
        <w:rPr>
          <w:rFonts w:hint="default" w:ascii="宋体" w:hAnsi="宋体" w:eastAsia="仿宋GB2312" w:cs="Times New Roman"/>
          <w:b/>
          <w:bCs/>
          <w:strike w:val="0"/>
          <w:dstrike w:val="0"/>
          <w:color w:val="auto"/>
          <w:sz w:val="28"/>
          <w:szCs w:val="28"/>
          <w:lang w:val="en-US" w:eastAsia="zh-CN"/>
        </w:rPr>
        <w:t>受理层级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12.</w:t>
      </w:r>
      <w:r>
        <w:rPr>
          <w:rFonts w:hint="default" w:ascii="宋体" w:hAnsi="宋体" w:eastAsia="仿宋GB2312" w:cs="Times New Roman"/>
          <w:b/>
          <w:bCs/>
          <w:strike w:val="0"/>
          <w:dstrike w:val="0"/>
          <w:color w:val="auto"/>
          <w:sz w:val="28"/>
          <w:szCs w:val="28"/>
          <w:lang w:val="en-US" w:eastAsia="zh-CN"/>
        </w:rPr>
        <w:t>是否存在初审环节</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none"/>
          <w:lang w:val="en-US" w:eastAsia="zh-CN"/>
        </w:rPr>
        <w:t>13.</w:t>
      </w:r>
      <w:r>
        <w:rPr>
          <w:rFonts w:hint="default" w:ascii="宋体" w:hAnsi="宋体" w:eastAsia="仿宋GB2312" w:cs="Times New Roman"/>
          <w:b/>
          <w:bCs/>
          <w:strike w:val="0"/>
          <w:dstrike w:val="0"/>
          <w:color w:val="auto"/>
          <w:sz w:val="28"/>
          <w:szCs w:val="28"/>
          <w:highlight w:val="none"/>
          <w:lang w:val="en-US" w:eastAsia="zh-CN"/>
        </w:rPr>
        <w:t>初审层级</w:t>
      </w:r>
      <w:r>
        <w:rPr>
          <w:rFonts w:hint="eastAsia" w:ascii="宋体" w:hAnsi="宋体" w:eastAsia="仿宋GB2312" w:cs="Times New Roman"/>
          <w:b/>
          <w:bCs/>
          <w:strike w:val="0"/>
          <w:dstrike w:val="0"/>
          <w:color w:val="auto"/>
          <w:sz w:val="28"/>
          <w:szCs w:val="28"/>
          <w:highlight w:val="none"/>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14.</w:t>
      </w:r>
      <w:r>
        <w:rPr>
          <w:rFonts w:hint="default" w:ascii="宋体" w:hAnsi="宋体" w:eastAsia="仿宋GB2312" w:cs="Times New Roman"/>
          <w:b/>
          <w:bCs/>
          <w:strike w:val="0"/>
          <w:dstrike w:val="0"/>
          <w:color w:val="auto"/>
          <w:sz w:val="28"/>
          <w:szCs w:val="28"/>
          <w:lang w:val="en-US" w:eastAsia="zh-CN"/>
        </w:rPr>
        <w:t>对应政务服务事项国家级基本目录名称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城市建设填堵水域、废除围堤审核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15.要素统一情况：</w:t>
      </w:r>
      <w:r>
        <w:rPr>
          <w:rFonts w:hint="eastAsia" w:ascii="宋体" w:hAnsi="宋体" w:eastAsia="方正仿宋_GBK" w:cs="方正仿宋_GBK"/>
          <w:b w:val="0"/>
          <w:bCs w:val="0"/>
          <w:strike w:val="0"/>
          <w:dstrike w:val="0"/>
          <w:color w:val="auto"/>
          <w:sz w:val="28"/>
          <w:szCs w:val="28"/>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（1）所申请填堵水域、废除的原有防洪围堤许可审批权限属于县级人民政府管理权限范围。</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（2）不存在以下情形的：</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①不符合江河流域综合规划和有关的国土及区域发展规划，对规划实施有影响；</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②不符合有关防洪标准和技术要求；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③对河势稳定、水流形态、水质、冲淤变化有不利影响；</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④影响第三人合法的水事权益；</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⑤对堤防、护岸和其它水工程安全有影响；</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⑥妨碍防汛抢险；</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⑦建设项目防御洪涝的设防标准与措施不适当，妨碍行洪、降低河道泄洪能力；</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⑧未征求建设项目所在城市水利部门意见。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（1）《中华人民共和国行政许可法》第29条、第30条、第31条、第32条、第34条、第36条、第37条、第38条第29条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申请人可以委托代理人提出行政许可申请。但是，依法应当由申请人到行政机关办公场所提出行政许可申请的除外。</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行政许可申请可以通过信函、电报、电传、传真、电子数据交换和电子邮件等方式提出。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第30条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申请人要求行政机关对公示内容予以说明、解释的，行政机关应当说明、解释，提供准确、可靠的信息。</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第31条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第32条 行政机关对申请人提出的行政许可申请，应当根据下列情况分别作出处理：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（一）申请事项依法不需要取得行政许可的，应当即时告知申请人不受理；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（二）申请事项依法不属于本行政机关职权范围的，应当即时作出不予受理的决定，并告知申请人向有关行政机关申请；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（三）申请材料存在可以当场更正的错误的，应当允许申请人当场更正；</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行政机关受理或者不予受理行政许可申请，应当出具加盖本行政机关专用印章和注明日期的书面凭证。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第34条 行政机关应当对申请人提交的申请材料进行审查。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申请人提交的申请材料齐全、符合法定形式，行政机关能够当场作出决定的，应当当场作出书面的行政许可决定。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根据法定条件和程序，需要对申请材料的实质内容进行核实的，行政机关应当指派两名以上工作人员进行核查。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第36条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第37条 行政机关对行政许可申请进行审查后，除当场作出行政许可决定的外，应当在法定期限内按照规定程序作出行政许可决定。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第38条 申请人的申请符合法定条件、标准的，行政机关应当依法作出准予行政许可的书面决定。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行政机关依法作出不予行政许可的书面决定的，应当说明理由，并告知申请人享有依法申请行政复议或者提起行政诉讼的权利。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四、</w:t>
      </w:r>
      <w:r>
        <w:rPr>
          <w:rFonts w:hint="default" w:ascii="宋体" w:hAnsi="宋体" w:eastAsia="黑体" w:cs="Times New Roman"/>
          <w:b w:val="0"/>
          <w:bCs w:val="0"/>
          <w:strike w:val="0"/>
          <w:dstrike w:val="0"/>
          <w:color w:val="auto"/>
          <w:sz w:val="28"/>
          <w:szCs w:val="28"/>
          <w:highlight w:val="none"/>
          <w:lang w:val="en-US" w:eastAsia="zh-CN"/>
        </w:rPr>
        <w:t>行政许可服务对象类型</w:t>
      </w:r>
      <w:r>
        <w:rPr>
          <w:rFonts w:hint="eastAsia" w:ascii="宋体" w:hAnsi="宋体"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highlight w:val="none"/>
          <w:lang w:val="en-US" w:eastAsia="zh-CN"/>
        </w:rPr>
        <w:t>1.服务对象类型：</w:t>
      </w:r>
      <w:r>
        <w:rPr>
          <w:rFonts w:hint="default" w:ascii="宋体" w:hAnsi="宋体" w:eastAsia="方正仿宋_GBK" w:cs="方正仿宋_GBK"/>
          <w:b w:val="0"/>
          <w:bCs w:val="0"/>
          <w:strike w:val="0"/>
          <w:dstrike w:val="0"/>
          <w:color w:val="auto"/>
          <w:sz w:val="28"/>
          <w:szCs w:val="28"/>
          <w:lang w:val="en-US" w:eastAsia="zh-CN"/>
        </w:rPr>
        <w:t>自然人,企业法人,事业单位法人,社会组织法人</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2.是否为涉企许可事项：</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3.涉企经营许可事项名称：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4.许可证件名称：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5.改革方式：</w:t>
      </w:r>
      <w:r>
        <w:rPr>
          <w:rFonts w:hint="eastAsia" w:ascii="宋体" w:hAnsi="宋体" w:eastAsia="仿宋GB2312" w:cs="Times New Roman"/>
          <w:b w:val="0"/>
          <w:bCs w:val="0"/>
          <w:strike w:val="0"/>
          <w:dstrike w:val="0"/>
          <w:color w:val="auto"/>
          <w:sz w:val="28"/>
          <w:szCs w:val="28"/>
          <w:highlight w:val="none"/>
          <w:lang w:val="en-US" w:eastAsia="zh-CN"/>
        </w:rPr>
        <w:t>优</w:t>
      </w:r>
      <w:r>
        <w:rPr>
          <w:rFonts w:hint="eastAsia" w:ascii="宋体" w:hAnsi="宋体" w:eastAsia="方正仿宋_GBK" w:cs="方正仿宋_GBK"/>
          <w:b w:val="0"/>
          <w:bCs w:val="0"/>
          <w:strike w:val="0"/>
          <w:dstrike w:val="0"/>
          <w:color w:val="auto"/>
          <w:sz w:val="28"/>
          <w:szCs w:val="28"/>
          <w:lang w:val="en-US" w:eastAsia="zh-CN"/>
        </w:rPr>
        <w:t>化压减审批时限</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宋体" w:hAnsi="宋体" w:eastAsia="方正仿宋_GBK" w:cs="方正仿宋_GBK"/>
          <w:b w:val="0"/>
          <w:bCs w:val="0"/>
          <w:strike w:val="0"/>
          <w:dstrike w:val="0"/>
          <w:color w:val="auto"/>
          <w:sz w:val="28"/>
          <w:szCs w:val="28"/>
          <w:highlight w:val="yellow"/>
          <w:lang w:val="en-US" w:eastAsia="zh-CN"/>
        </w:rPr>
      </w:pPr>
      <w:r>
        <w:rPr>
          <w:rFonts w:hint="default" w:ascii="宋体" w:hAnsi="宋体" w:eastAsia="方正仿宋_GBK" w:cs="方正仿宋_GBK"/>
          <w:b w:val="0"/>
          <w:bCs w:val="0"/>
          <w:strike w:val="0"/>
          <w:dstrike w:val="0"/>
          <w:color w:val="auto"/>
          <w:sz w:val="28"/>
          <w:szCs w:val="28"/>
          <w:highlight w:val="yellow"/>
          <w:lang w:val="en-US" w:eastAsia="zh-CN"/>
        </w:rPr>
        <w:t>审批时限由20个工作日压减至18个工作日</w:t>
      </w:r>
      <w:r>
        <w:rPr>
          <w:rFonts w:hint="eastAsia" w:ascii="宋体" w:hAnsi="宋体" w:eastAsia="方正仿宋_GBK" w:cs="方正仿宋_GBK"/>
          <w:b w:val="0"/>
          <w:bCs w:val="0"/>
          <w:strike w:val="0"/>
          <w:dstrike w:val="0"/>
          <w:color w:val="auto"/>
          <w:sz w:val="28"/>
          <w:szCs w:val="28"/>
          <w:highlight w:val="yellow"/>
          <w:lang w:val="en-US" w:eastAsia="zh-CN"/>
        </w:rPr>
        <w:t>。在国家审批时限压减至18个工作日的基础上，进一步将承诺审批时限压减至5个工作日。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开展“四不两直”暗访检查，加强对城市建设填堵水域、废除围堤许可、实施阶段的监督检查。2.建立河湖日常监管巡查制度，开展对城市建设填堵水域、废除围堤的巡查检查。3.利用大数据、卫星遥感、航空遥感、视频监控等技术手段进行动态监控。4.严肃查处投诉举报。5.明确监管责任主体。相关部门按照“谁审批、谁监管”要求，明确监管责任单位和责任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（1）城市建设填堵水域、废除围堤审批申请表；</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（2）城市建设的项目法人法定身份证明文件；</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（3）城市建设填堵水域、废除围堤审批论证报告、防洪评价报告书（表）；</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（4）涉及第三者利害关系时，应当附具第三者的承诺书或有关协调意见书；</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（5）城市建设项目的可行性研究报告；</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（6）城市建设填堵水域、废除围堤的补偿措施实施方案。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（1）《中华人民共和国行政许可法》第29条、第30条、第31条、第32条、第34条第29条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申请人可以委托代理人提出行政许可申请。但是，依法应当由申请人到行政机关办公场所提出行政许可申请的除外。</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行政许可申请可以通过信函、电报、电传、传真、电子数据交换和电子邮件等方式提出。</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第30条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申请人要求行政机关对公示内容予以说明、解释的，行政机关应当说明、解释，提供准确、可靠的信息。</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第31条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第32条 行政机关对申请人提出的行政许可申请，应当根据下列情况分别作出处理：</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（一）申请事项依法不需要取得行政许可的，应当即时告知申请人不受理；</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（二）申请事项依法不属于本行政机关职权范围的，应当即时作出不予受理的决定，并告知申请人向有关行政机关申请；</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（三）申请材料存在可以当场更正的错误的，应当允许申请人当场更正；</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行政机关受理或者不予受理行政许可申请，应当出具加盖本行政机关专用印章和注明日期的书面凭证。</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第34条 行政机关应当对申请人提交的申请材料进行审查。</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申请人提交的申请材料齐全、符合法定形式，行政机关能够当场作出决定的，应当当场作出书面的行政许可决定。</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根据法定条件和程序，需要对申请材料的实质内容进行核实的，行政机关应当指派两名以上工作人员进行核查。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1.有无法定中介服务事项：</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中介服务事项名称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设定中介服务事项的依据</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提供中介服务的机构</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中介服务事项的收费性质</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（1）申请；（2）受理；（3）审查；（4）专家评审；（5）决定；（6）送达。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（1）《中华人民共和国行政许可法》第29条、第30条、第31条、第32条、第34条、第36条、第37条、第38条</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申请人可以委托代理人提出行政许可申请。但是，依法应当由申请人到行政机关办公场所提出行政许可申请的除外。</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行政许可申请可以通过信函、电报、电传、传真、电子数据交换和电子邮件等方式提出。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第30条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申请人要求行政机关对公示内容予以说明、解释的，行政机关应当说明、解释，提供准确、可靠的信息。</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第31条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行政机关及其工作人员不得以转让技术作为取得行政许可的条件;不得在实施行政许可的过程中，直接或者间接地要求转让技术。</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第32条　行政机关对申请人提出的行政许可申请，应当根据下列情况分别作出处理：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(一)申请事项依法不需要取得行政许可的，应当即时告知申请人不受理;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(二)申请事项依法不属于本行政机关职权范围的，应当即时作出不予受理的决定，并告知申请人向有关行政机关申请;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(三)申请材料存在可以当场更正的错误的，应当允许申请人当场更正;</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行政机关受理或者不予受理行政许可申请，应当出具加盖本行政机关专用印章和注明日期的书面凭证。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第34条　行政机关应当对申请人提交的申请材料进行审查。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申请人提交的申请材料齐全、符合法定形式，行政机关能够当场作出决定的，应当当场作出书面的行政许可决定。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根据法定条件和程序，需要对申请材料的实质内容进行核实的，行政机关应当指派两名以上工作人员进行核查。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第36条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第37条　行政机关对行政许可申请进行审查后，除当场作出行政许可决定的外，应当在法定期限内按照规定程序作出行政许可决定。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第38条　申请人的申请符合法定条件、标准的，行政机关应当依法作出准予行政许可的书面决定。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行政机关依法作出不予行政许可的书面决定的，应当说明理由，并告知申请人享有依法申请行政复议或者提起行政诉讼的权利。</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是否需要现场勘验</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是否需要组织听证</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是否需要招标、拍卖、挂牌交易</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6.</w:t>
      </w:r>
      <w:r>
        <w:rPr>
          <w:rFonts w:hint="default" w:ascii="宋体" w:hAnsi="宋体" w:eastAsia="仿宋GB2312" w:cs="Times New Roman"/>
          <w:b/>
          <w:bCs/>
          <w:strike w:val="0"/>
          <w:dstrike w:val="0"/>
          <w:color w:val="auto"/>
          <w:sz w:val="28"/>
          <w:szCs w:val="28"/>
          <w:lang w:val="en-US" w:eastAsia="zh-CN"/>
        </w:rPr>
        <w:t>是否需要检验、检测、检疫</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是否需要鉴定</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是否需要专家评审</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w:t>
      </w:r>
      <w:r>
        <w:rPr>
          <w:rFonts w:hint="default" w:ascii="宋体" w:hAnsi="宋体" w:eastAsia="仿宋GB2312" w:cs="Times New Roman"/>
          <w:b/>
          <w:bCs/>
          <w:strike w:val="0"/>
          <w:dstrike w:val="0"/>
          <w:color w:val="auto"/>
          <w:sz w:val="28"/>
          <w:szCs w:val="28"/>
          <w:lang w:val="en-US" w:eastAsia="zh-CN"/>
        </w:rPr>
        <w:t>是否需要向社会公示</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是否实行告知承诺办理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yellow"/>
          <w:lang w:val="en-US" w:eastAsia="zh-CN"/>
        </w:rPr>
        <w:t>1.承诺受理时限：</w:t>
      </w:r>
      <w:r>
        <w:rPr>
          <w:rFonts w:hint="default" w:ascii="宋体" w:hAnsi="宋体" w:eastAsia="方正仿宋_GBK" w:cs="方正仿宋_GBK"/>
          <w:b w:val="0"/>
          <w:bCs w:val="0"/>
          <w:strike w:val="0"/>
          <w:dstrike w:val="0"/>
          <w:color w:val="auto"/>
          <w:sz w:val="28"/>
          <w:szCs w:val="28"/>
          <w:highlight w:val="yellow"/>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highlight w:val="yellow"/>
        </w:rPr>
      </w:pPr>
      <w:r>
        <w:rPr>
          <w:rFonts w:hint="eastAsia" w:ascii="宋体" w:hAnsi="宋体" w:eastAsia="仿宋GB2312" w:cs="Times New Roman"/>
          <w:b/>
          <w:bCs/>
          <w:strike w:val="0"/>
          <w:dstrike w:val="0"/>
          <w:color w:val="auto"/>
          <w:sz w:val="28"/>
          <w:szCs w:val="28"/>
          <w:highlight w:val="yellow"/>
          <w:lang w:val="en-US" w:eastAsia="zh-CN"/>
        </w:rPr>
        <w:t>2.法定审批时限：</w:t>
      </w:r>
      <w:r>
        <w:rPr>
          <w:rFonts w:hint="eastAsia" w:ascii="宋体" w:hAnsi="宋体" w:eastAsia="方正仿宋_GBK" w:cs="方正仿宋_GBK"/>
          <w:b w:val="0"/>
          <w:bCs w:val="0"/>
          <w:strike w:val="0"/>
          <w:dstrike w:val="0"/>
          <w:color w:val="auto"/>
          <w:sz w:val="28"/>
          <w:szCs w:val="28"/>
          <w:highlight w:val="yellow"/>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2" w:firstLineChars="200"/>
        <w:rPr>
          <w:rFonts w:hint="default" w:ascii="宋体" w:hAnsi="宋体" w:eastAsia="方正仿宋_GBK" w:cs="方正仿宋_GBK"/>
          <w:b w:val="0"/>
          <w:bCs w:val="0"/>
          <w:strike w:val="0"/>
          <w:dstrike w:val="0"/>
          <w:color w:val="auto"/>
          <w:sz w:val="28"/>
          <w:szCs w:val="28"/>
          <w:highlight w:val="yellow"/>
          <w:lang w:val="en-US" w:eastAsia="zh-CN"/>
        </w:rPr>
      </w:pPr>
      <w:r>
        <w:rPr>
          <w:rFonts w:hint="eastAsia" w:ascii="宋体" w:hAnsi="宋体" w:eastAsia="仿宋GB2312" w:cs="Times New Roman"/>
          <w:b/>
          <w:bCs/>
          <w:strike w:val="0"/>
          <w:dstrike w:val="0"/>
          <w:color w:val="auto"/>
          <w:sz w:val="28"/>
          <w:szCs w:val="28"/>
          <w:highlight w:val="yellow"/>
          <w:lang w:val="en-US" w:eastAsia="zh-CN"/>
        </w:rPr>
        <w:t>4.承诺审批时限：</w:t>
      </w:r>
      <w:r>
        <w:rPr>
          <w:rFonts w:hint="eastAsia" w:ascii="宋体" w:hAnsi="宋体" w:eastAsia="方正仿宋_GBK" w:cs="方正仿宋_GBK"/>
          <w:b w:val="0"/>
          <w:bCs w:val="0"/>
          <w:strike/>
          <w:dstrike w:val="0"/>
          <w:color w:val="auto"/>
          <w:sz w:val="28"/>
          <w:szCs w:val="28"/>
          <w:highlight w:val="yellow"/>
          <w:lang w:val="en-US" w:eastAsia="zh-CN"/>
        </w:rPr>
        <w:t>5</w:t>
      </w:r>
      <w:r>
        <w:rPr>
          <w:rFonts w:hint="eastAsia" w:ascii="宋体" w:hAnsi="宋体" w:eastAsia="方正仿宋_GBK" w:cs="方正仿宋_GBK"/>
          <w:b w:val="0"/>
          <w:bCs w:val="0"/>
          <w:strike w:val="0"/>
          <w:dstrike w:val="0"/>
          <w:color w:val="auto"/>
          <w:sz w:val="28"/>
          <w:szCs w:val="28"/>
          <w:highlight w:val="yellow"/>
          <w:lang w:val="en-US" w:eastAsia="zh-CN"/>
        </w:rPr>
        <w:t>18</w:t>
      </w:r>
      <w:r>
        <w:rPr>
          <w:rFonts w:hint="default" w:ascii="宋体" w:hAnsi="宋体" w:eastAsia="方正仿宋_GBK" w:cs="方正仿宋_GBK"/>
          <w:b w:val="0"/>
          <w:bCs w:val="0"/>
          <w:strike w:val="0"/>
          <w:dstrike w:val="0"/>
          <w:color w:val="auto"/>
          <w:sz w:val="28"/>
          <w:szCs w:val="28"/>
          <w:highlight w:val="yellow"/>
          <w:lang w:val="en-US" w:eastAsia="zh-CN"/>
        </w:rPr>
        <w:t>个工作日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依法进行专家评审另需时间不超过30个工作日</w:t>
      </w:r>
    </w:p>
    <w:p>
      <w:pPr>
        <w:spacing w:line="600" w:lineRule="exact"/>
        <w:ind w:firstLine="560" w:firstLineChars="200"/>
        <w:rPr>
          <w:rFonts w:hint="default" w:ascii="宋体" w:hAnsi="宋体" w:eastAsia="仿宋GB2312" w:cs="Times New Roman"/>
          <w:strike w:val="0"/>
          <w:dstrike w:val="0"/>
          <w:color w:val="auto"/>
          <w:sz w:val="28"/>
          <w:szCs w:val="28"/>
          <w:lang w:val="en-US"/>
        </w:rPr>
      </w:pPr>
      <w:r>
        <w:rPr>
          <w:rFonts w:hint="default" w:ascii="宋体" w:hAnsi="宋体" w:eastAsia="方正仿宋_GBK" w:cs="方正仿宋_GBK"/>
          <w:b w:val="0"/>
          <w:bCs w:val="0"/>
          <w:strike w:val="0"/>
          <w:dstrike w:val="0"/>
          <w:color w:val="auto"/>
          <w:sz w:val="28"/>
          <w:szCs w:val="28"/>
          <w:lang w:val="en-US" w:eastAsia="zh-CN"/>
        </w:rPr>
        <w:t>依法进行听证另需时间不计算在该时限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1.办理行政许可是否收费：</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2.收费项目的名称、收费项目的标准、设定收费项目的依据、规定收费标准的依据：</w:t>
      </w:r>
      <w:r>
        <w:rPr>
          <w:rFonts w:hint="eastAsia" w:ascii="宋体" w:hAnsi="宋体" w:eastAsia="方正仿宋_GBK" w:cs="方正仿宋_GBK"/>
          <w:color w:val="auto"/>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1.审批结果类型：</w:t>
      </w:r>
      <w:r>
        <w:rPr>
          <w:rFonts w:hint="default" w:ascii="宋体" w:hAnsi="宋体"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2.审批结果名称：</w:t>
      </w:r>
      <w:r>
        <w:rPr>
          <w:rFonts w:hint="eastAsia" w:ascii="宋体" w:hAnsi="宋体" w:eastAsia="方正仿宋_GBK" w:cs="方正仿宋_GBK"/>
          <w:b w:val="0"/>
          <w:bCs w:val="0"/>
          <w:strike w:val="0"/>
          <w:dstrike w:val="0"/>
          <w:color w:val="auto"/>
          <w:sz w:val="28"/>
          <w:szCs w:val="28"/>
          <w:lang w:val="en-US" w:eastAsia="zh-CN"/>
        </w:rPr>
        <w:t>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3.审批结果的有效期限：</w:t>
      </w:r>
      <w:r>
        <w:rPr>
          <w:rFonts w:hint="eastAsia" w:ascii="宋体" w:hAnsi="宋体" w:eastAsia="方正仿宋_GBK" w:cs="方正仿宋_GBK"/>
          <w:b w:val="0"/>
          <w:bCs w:val="0"/>
          <w:strike w:val="0"/>
          <w:dstrike w:val="0"/>
          <w:color w:val="auto"/>
          <w:sz w:val="28"/>
          <w:szCs w:val="28"/>
          <w:lang w:val="en-US" w:eastAsia="zh-CN"/>
        </w:rPr>
        <w:t>无期限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5.是否需要办理审批结果变更手续：</w:t>
      </w:r>
      <w:r>
        <w:rPr>
          <w:rFonts w:hint="default"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auto"/>
          <w:sz w:val="32"/>
          <w:szCs w:val="32"/>
          <w:lang w:val="en-US" w:eastAsia="zh-CN"/>
        </w:rPr>
      </w:pPr>
      <w:r>
        <w:rPr>
          <w:rFonts w:hint="eastAsia" w:ascii="宋体" w:hAnsi="宋体" w:eastAsia="仿宋GB2312" w:cs="Times New Roman"/>
          <w:b/>
          <w:bCs/>
          <w:strike w:val="0"/>
          <w:dstrike w:val="0"/>
          <w:color w:val="auto"/>
          <w:sz w:val="28"/>
          <w:szCs w:val="28"/>
          <w:lang w:val="en-US" w:eastAsia="zh-CN"/>
        </w:rPr>
        <w:t>6.办理审批结果变更手续的要求：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7.是否需要办理审批结果延续手续：</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auto"/>
          <w:sz w:val="32"/>
          <w:szCs w:val="32"/>
          <w:lang w:val="en-US" w:eastAsia="zh-CN"/>
        </w:rPr>
      </w:pPr>
      <w:r>
        <w:rPr>
          <w:rFonts w:hint="eastAsia" w:ascii="宋体" w:hAnsi="宋体" w:eastAsia="仿宋GB2312" w:cs="Times New Roman"/>
          <w:b/>
          <w:bCs/>
          <w:strike w:val="0"/>
          <w:dstrike w:val="0"/>
          <w:color w:val="auto"/>
          <w:sz w:val="28"/>
          <w:szCs w:val="28"/>
          <w:lang w:val="en-US" w:eastAsia="zh-CN"/>
        </w:rPr>
        <w:t>8.办理审批结果延续手续的要求：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9.审批结果的有效地域范围：</w:t>
      </w:r>
      <w:r>
        <w:rPr>
          <w:rFonts w:hint="eastAsia" w:ascii="宋体" w:hAnsi="宋体" w:eastAsia="方正仿宋_GBK" w:cs="方正仿宋_GBK"/>
          <w:b w:val="0"/>
          <w:bCs w:val="0"/>
          <w:strike w:val="0"/>
          <w:dstrike w:val="0"/>
          <w:color w:val="auto"/>
          <w:sz w:val="28"/>
          <w:szCs w:val="28"/>
          <w:lang w:val="en-US" w:eastAsia="zh-CN"/>
        </w:rPr>
        <w:t>全县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水行政许可实施办法》（水利部令第23号）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1.有无行政许可数量限制：</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2.公布数量限制的方式：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3.公布数量限制的周期：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1.有无年检要求：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2.设定年检要求的依据：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3.年检周期：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4.年检是否要求报送材料：</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5.年检报送材料名称：</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6.年检是否收费：</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8.通过年检的证明或者标志：</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eastAsia="zh-CN"/>
        </w:rPr>
        <w:t>有无年报要求</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年报报送材料名称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设定年报要求的依据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年报周期</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石林彝族自治县人民政府（由石林彝族自治县水务局承办）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十五、备注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AB2CF6"/>
    <w:rsid w:val="4CAB2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2023-12-20T07:36:00Z</dcterms:created>
  <dc:creator>我是谁？</dc:creator>
  <cp:lastModifiedBy>我是谁？</cp:lastModifiedBy>
  <dcterms:modified xsi:type="dcterms:W3CDTF">2023-12-20T07:38:01Z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