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000000"/>
          <w:sz w:val="40"/>
          <w:szCs w:val="40"/>
          <w:lang w:eastAsia="zh-CN"/>
        </w:rPr>
      </w:pPr>
      <w:r>
        <w:rPr>
          <w:rFonts w:hint="eastAsia" w:ascii="宋体" w:hAnsi="宋体" w:eastAsia="方正小标宋_GBK" w:cs="方正小标宋_GBK"/>
          <w:b w:val="0"/>
          <w:bCs w:val="0"/>
          <w:strike w:val="0"/>
          <w:dstrike w:val="0"/>
          <w:color w:val="000000"/>
          <w:sz w:val="40"/>
          <w:szCs w:val="40"/>
          <w:lang w:eastAsia="zh-CN"/>
        </w:rPr>
        <w:t>除长江宜宾以下干流外的河道采砂许可（县级权限）（初始申请）</w:t>
      </w:r>
    </w:p>
    <w:p>
      <w:pPr>
        <w:jc w:val="center"/>
        <w:rPr>
          <w:rFonts w:hint="eastAsia" w:ascii="宋体" w:hAnsi="宋体" w:eastAsia="方正小标宋_GBK" w:cs="方正小标宋_GBK"/>
          <w:b w:val="0"/>
          <w:bCs w:val="0"/>
          <w:strike w:val="0"/>
          <w:dstrike w:val="0"/>
          <w:color w:val="000000"/>
          <w:sz w:val="40"/>
          <w:szCs w:val="40"/>
          <w:lang w:eastAsia="zh-CN"/>
        </w:rPr>
      </w:pPr>
      <w:r>
        <w:rPr>
          <w:rFonts w:hint="eastAsia" w:ascii="宋体" w:hAnsi="宋体" w:eastAsia="方正小标宋_GBK" w:cs="方正小标宋_GBK"/>
          <w:b w:val="0"/>
          <w:bCs w:val="0"/>
          <w:strike w:val="0"/>
          <w:dstrike w:val="0"/>
          <w:color w:val="000000"/>
          <w:sz w:val="40"/>
          <w:szCs w:val="40"/>
          <w:lang w:val="en-US" w:eastAsia="zh-CN"/>
        </w:rPr>
        <w:t>【00011910500601】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000000"/>
          <w:sz w:val="28"/>
          <w:szCs w:val="28"/>
        </w:rPr>
      </w:pPr>
      <w:r>
        <w:rPr>
          <w:rFonts w:hint="eastAsia" w:ascii="宋体" w:hAnsi="宋体" w:eastAsia="黑体"/>
          <w:b w:val="0"/>
          <w:bCs w:val="0"/>
          <w:strike w:val="0"/>
          <w:dstrike w:val="0"/>
          <w:color w:val="000000"/>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rPr>
        <w:t>行政许可事项名称</w:t>
      </w:r>
      <w:r>
        <w:rPr>
          <w:rFonts w:hint="eastAsia" w:ascii="宋体" w:hAnsi="宋体" w:eastAsia="仿宋GB2312" w:cs="Times New Roman"/>
          <w:b/>
          <w:bCs/>
          <w:strike w:val="0"/>
          <w:dstrike w:val="0"/>
          <w:color w:val="000000"/>
          <w:sz w:val="28"/>
          <w:szCs w:val="28"/>
          <w:lang w:val="en-US" w:eastAsia="zh-CN"/>
        </w:rPr>
        <w:t>及编码</w:t>
      </w:r>
    </w:p>
    <w:p>
      <w:pPr>
        <w:spacing w:line="360" w:lineRule="auto"/>
        <w:ind w:firstLine="560" w:firstLineChars="200"/>
        <w:rPr>
          <w:rFonts w:hint="eastAsia" w:ascii="宋体" w:hAnsi="宋体" w:eastAsia="仿宋" w:cs="仿宋"/>
          <w:strike w:val="0"/>
          <w:dstrike w:val="0"/>
          <w:color w:val="000000"/>
          <w:sz w:val="28"/>
          <w:szCs w:val="28"/>
          <w:lang w:val="en-US"/>
        </w:rPr>
      </w:pPr>
      <w:r>
        <w:rPr>
          <w:rFonts w:hint="eastAsia" w:ascii="宋体" w:hAnsi="宋体" w:eastAsia="方正仿宋_GBK" w:cs="方正仿宋_GBK"/>
          <w:strike w:val="0"/>
          <w:dstrike w:val="0"/>
          <w:color w:val="000000"/>
          <w:sz w:val="28"/>
          <w:szCs w:val="28"/>
          <w:lang w:val="en-US"/>
        </w:rPr>
        <w:t>河道采砂许可</w:t>
      </w:r>
      <w:r>
        <w:rPr>
          <w:rFonts w:hint="eastAsia" w:ascii="宋体" w:hAnsi="宋体" w:eastAsia="方正仿宋_GBK" w:cs="方正仿宋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rPr>
        <w:t>00011910500Y</w:t>
      </w:r>
      <w:r>
        <w:rPr>
          <w:rFonts w:hint="eastAsia" w:ascii="宋体" w:hAnsi="宋体" w:eastAsia="方正仿宋_GBK" w:cs="方正仿宋_GBK"/>
          <w:strike w:val="0"/>
          <w:dstrike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行政许可</w:t>
      </w:r>
      <w:r>
        <w:rPr>
          <w:rFonts w:hint="eastAsia" w:ascii="宋体" w:hAnsi="宋体" w:eastAsia="仿宋GB2312" w:cs="Times New Roman"/>
          <w:b/>
          <w:bCs/>
          <w:strike w:val="0"/>
          <w:dstrike w:val="0"/>
          <w:color w:val="000000"/>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除长江宜宾以下干流外的河道采砂许可（县级权限）【000119105006】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除长江宜宾以下干流外的河道采砂许可（县级权限）（初始申请）(00011910500601)</w:t>
      </w:r>
    </w:p>
    <w:p>
      <w:pPr>
        <w:spacing w:line="360" w:lineRule="auto"/>
        <w:ind w:firstLine="562" w:firstLineChars="200"/>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（1）《中华人民共和国水法》第39条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（1）《中华人民共和国水法》第39条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（2）《中华人民共和国长江保护法》第28条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（3）《中华人民共和国河道管理条例》第25条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（4）《长江河道采砂管理条例》第9条、第10条、第12条、第15条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（1）《中华人民共和国水法》第77条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（2）《中华人民共和国长江保护法》第28条、第91条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（3）《中华人民共和国河道管理条例》第40条、第44条、第45条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实施机关</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审批层级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9.行使</w:t>
      </w:r>
      <w:r>
        <w:rPr>
          <w:rFonts w:hint="default" w:ascii="宋体" w:hAnsi="宋体" w:eastAsia="仿宋GB2312" w:cs="Times New Roman"/>
          <w:b/>
          <w:bCs/>
          <w:strike w:val="0"/>
          <w:dstrike w:val="0"/>
          <w:color w:val="000000"/>
          <w:sz w:val="28"/>
          <w:szCs w:val="28"/>
          <w:lang w:val="en-US" w:eastAsia="zh-CN"/>
        </w:rPr>
        <w:t>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是否由审批机关受理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w:t>
      </w:r>
      <w:r>
        <w:rPr>
          <w:rFonts w:hint="default" w:ascii="宋体" w:hAnsi="宋体" w:eastAsia="仿宋GB2312" w:cs="Times New Roman"/>
          <w:b/>
          <w:bCs/>
          <w:strike w:val="0"/>
          <w:dstrike w:val="0"/>
          <w:color w:val="000000"/>
          <w:sz w:val="28"/>
          <w:szCs w:val="28"/>
          <w:lang w:val="en-US" w:eastAsia="zh-CN"/>
        </w:rPr>
        <w:t>受理层级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12.</w:t>
      </w:r>
      <w:r>
        <w:rPr>
          <w:rFonts w:hint="default" w:ascii="宋体" w:hAnsi="宋体" w:eastAsia="仿宋GB2312" w:cs="Times New Roman"/>
          <w:b/>
          <w:bCs/>
          <w:strike w:val="0"/>
          <w:dstrike w:val="0"/>
          <w:color w:val="000000"/>
          <w:sz w:val="28"/>
          <w:szCs w:val="28"/>
          <w:lang w:val="en-US" w:eastAsia="zh-CN"/>
        </w:rPr>
        <w:t>是否存在初审环节</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none"/>
          <w:lang w:val="en-US" w:eastAsia="zh-CN"/>
        </w:rPr>
        <w:t>13.</w:t>
      </w:r>
      <w:r>
        <w:rPr>
          <w:rFonts w:hint="default" w:ascii="宋体" w:hAnsi="宋体" w:eastAsia="仿宋GB2312" w:cs="Times New Roman"/>
          <w:b/>
          <w:bCs/>
          <w:strike w:val="0"/>
          <w:dstrike w:val="0"/>
          <w:color w:val="000000"/>
          <w:sz w:val="28"/>
          <w:szCs w:val="28"/>
          <w:highlight w:val="none"/>
          <w:lang w:val="en-US" w:eastAsia="zh-CN"/>
        </w:rPr>
        <w:t>初审层级</w:t>
      </w:r>
      <w:r>
        <w:rPr>
          <w:rFonts w:hint="eastAsia" w:ascii="宋体" w:hAnsi="宋体" w:eastAsia="仿宋GB2312" w:cs="Times New Roman"/>
          <w:b/>
          <w:bCs/>
          <w:strike w:val="0"/>
          <w:dstrike w:val="0"/>
          <w:color w:val="000000"/>
          <w:sz w:val="28"/>
          <w:szCs w:val="28"/>
          <w:highlight w:val="none"/>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14.</w:t>
      </w:r>
      <w:r>
        <w:rPr>
          <w:rFonts w:hint="default" w:ascii="宋体" w:hAnsi="宋体" w:eastAsia="仿宋GB2312" w:cs="Times New Roman"/>
          <w:b/>
          <w:bCs/>
          <w:strike w:val="0"/>
          <w:dstrike w:val="0"/>
          <w:color w:val="000000"/>
          <w:sz w:val="28"/>
          <w:szCs w:val="28"/>
          <w:lang w:val="en-US" w:eastAsia="zh-CN"/>
        </w:rPr>
        <w:t>对应政务服务事项国家级基本目录名称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河道采砂许可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资源型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1符合批复</w:t>
      </w:r>
      <w:r>
        <w:rPr>
          <w:rFonts w:hint="eastAsia" w:ascii="宋体" w:hAnsi="宋体" w:eastAsia="方正仿宋_GBK" w:cs="方正仿宋_GBK"/>
          <w:b w:val="0"/>
          <w:bCs w:val="0"/>
          <w:strike w:val="0"/>
          <w:dstrike w:val="0"/>
          <w:color w:val="000000"/>
          <w:sz w:val="28"/>
          <w:szCs w:val="28"/>
          <w:lang w:val="en-US" w:eastAsia="zh-CN"/>
        </w:rPr>
        <w:t>且在有效期内</w:t>
      </w:r>
      <w:r>
        <w:rPr>
          <w:rFonts w:hint="default" w:ascii="宋体" w:hAnsi="宋体" w:eastAsia="方正仿宋_GBK" w:cs="方正仿宋_GBK"/>
          <w:b w:val="0"/>
          <w:bCs w:val="0"/>
          <w:strike w:val="0"/>
          <w:dstrike w:val="0"/>
          <w:color w:val="000000"/>
          <w:sz w:val="28"/>
          <w:szCs w:val="28"/>
          <w:lang w:val="en-US" w:eastAsia="zh-CN"/>
        </w:rPr>
        <w:t>的采砂规划和年度</w:t>
      </w:r>
      <w:r>
        <w:rPr>
          <w:rFonts w:hint="eastAsia" w:ascii="宋体" w:hAnsi="宋体" w:eastAsia="方正仿宋_GBK" w:cs="方正仿宋_GBK"/>
          <w:b w:val="0"/>
          <w:bCs w:val="0"/>
          <w:strike w:val="0"/>
          <w:dstrike w:val="0"/>
          <w:color w:val="000000"/>
          <w:sz w:val="28"/>
          <w:szCs w:val="28"/>
          <w:lang w:val="en-US" w:eastAsia="zh-CN"/>
        </w:rPr>
        <w:t>采砂</w:t>
      </w:r>
      <w:r>
        <w:rPr>
          <w:rFonts w:hint="default" w:ascii="宋体" w:hAnsi="宋体" w:eastAsia="方正仿宋_GBK" w:cs="方正仿宋_GBK"/>
          <w:b w:val="0"/>
          <w:bCs w:val="0"/>
          <w:strike w:val="0"/>
          <w:dstrike w:val="0"/>
          <w:color w:val="000000"/>
          <w:sz w:val="28"/>
          <w:szCs w:val="28"/>
          <w:lang w:val="en-US" w:eastAsia="zh-CN"/>
        </w:rPr>
        <w:t>实施方案关于开采范围、采砂控制总量、可采期等要求；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2.采砂作业方式符合生态环境和安全生产的要求；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3.有符合要求的采砂设备和采砂技术人员；</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4.砂石堆放、弃料处置、河道修复方案符合要求；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5.无非法采砂失信行为和不良记录。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规定行政许可条件的依据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《水利部关于河道采砂管理工作的指导意见》（水河湖〔2019〕58号）等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四、</w:t>
      </w:r>
      <w:r>
        <w:rPr>
          <w:rFonts w:hint="default" w:ascii="宋体" w:hAnsi="宋体" w:eastAsia="黑体" w:cs="Times New Roman"/>
          <w:b w:val="0"/>
          <w:bCs w:val="0"/>
          <w:strike w:val="0"/>
          <w:dstrike w:val="0"/>
          <w:color w:val="000000"/>
          <w:sz w:val="28"/>
          <w:szCs w:val="28"/>
          <w:highlight w:val="none"/>
          <w:lang w:val="en-US" w:eastAsia="zh-CN"/>
        </w:rPr>
        <w:t>行政许可服务对象类型</w:t>
      </w:r>
      <w:r>
        <w:rPr>
          <w:rFonts w:hint="eastAsia" w:ascii="宋体" w:hAnsi="宋体" w:eastAsia="黑体" w:cs="Times New Roman"/>
          <w:b w:val="0"/>
          <w:bCs w:val="0"/>
          <w:strike w:val="0"/>
          <w:dstrike w:val="0"/>
          <w:color w:val="000000"/>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highlight w:val="none"/>
          <w:lang w:val="en-US" w:eastAsia="zh-CN"/>
        </w:rPr>
        <w:t>1.服务对象类型：</w:t>
      </w:r>
      <w:r>
        <w:rPr>
          <w:rFonts w:hint="default" w:ascii="宋体" w:hAnsi="宋体" w:eastAsia="方正仿宋_GBK" w:cs="方正仿宋_GBK"/>
          <w:b w:val="0"/>
          <w:bCs w:val="0"/>
          <w:strike w:val="0"/>
          <w:dstrike w:val="0"/>
          <w:color w:val="000000"/>
          <w:sz w:val="28"/>
          <w:szCs w:val="28"/>
          <w:lang w:val="en-US" w:eastAsia="zh-CN"/>
        </w:rPr>
        <w:t>自然人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企业法人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事业单位法人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社会组织法人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非法人企业</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其他组织</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2.是否为涉企许可事项：</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3.涉企经营许可事项名称：</w:t>
      </w:r>
      <w:r>
        <w:rPr>
          <w:rFonts w:hint="default" w:ascii="宋体" w:hAnsi="宋体" w:eastAsia="方正仿宋_GBK" w:cs="方正仿宋_GBK"/>
          <w:b w:val="0"/>
          <w:bCs w:val="0"/>
          <w:strike w:val="0"/>
          <w:dstrike w:val="0"/>
          <w:color w:val="000000"/>
          <w:sz w:val="28"/>
          <w:szCs w:val="28"/>
          <w:lang w:val="en-US" w:eastAsia="zh-CN"/>
        </w:rPr>
        <w:t>河道采砂许可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4.许可证件名称：</w:t>
      </w:r>
      <w:r>
        <w:rPr>
          <w:rFonts w:hint="default" w:ascii="宋体" w:hAnsi="宋体" w:eastAsia="方正仿宋_GBK" w:cs="方正仿宋_GBK"/>
          <w:b w:val="0"/>
          <w:bCs w:val="0"/>
          <w:strike w:val="0"/>
          <w:dstrike w:val="0"/>
          <w:color w:val="000000"/>
          <w:sz w:val="28"/>
          <w:szCs w:val="28"/>
          <w:lang w:val="en-US" w:eastAsia="zh-CN"/>
        </w:rPr>
        <w:t>河道采砂许可证</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5.改革方式：</w:t>
      </w:r>
      <w:r>
        <w:rPr>
          <w:rFonts w:hint="default" w:ascii="宋体" w:hAnsi="宋体" w:eastAsia="方正仿宋_GBK" w:cs="方正仿宋_GBK"/>
          <w:b w:val="0"/>
          <w:bCs w:val="0"/>
          <w:strike w:val="0"/>
          <w:dstrike w:val="0"/>
          <w:color w:val="000000"/>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1.加强河道采砂规划编制审批，实行年度采量控制，及时向社会公布可采区、可采期、可采量。2.采取灵活的许可实施方式，各地可结合实际采取招标等公平竞争的方式实施许可。3.鼓励和支持河砂统一开采管理。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1.落实河道采砂管理河长、水行政主管部门、现场监管和行政执法四方责任。2.开展“四不两直”暗访，加强对采砂情况的监督检查。3.</w:t>
      </w:r>
      <w:r>
        <w:rPr>
          <w:rFonts w:hint="eastAsia" w:ascii="宋体" w:hAnsi="宋体" w:eastAsia="方正仿宋_GBK" w:cs="方正仿宋_GBK"/>
          <w:b w:val="0"/>
          <w:bCs w:val="0"/>
          <w:strike w:val="0"/>
          <w:dstrike w:val="0"/>
          <w:color w:val="000000"/>
          <w:sz w:val="28"/>
          <w:szCs w:val="28"/>
          <w:lang w:val="en-US" w:eastAsia="zh-CN"/>
        </w:rPr>
        <w:t>实行砂石采运管理单制度</w:t>
      </w:r>
      <w:r>
        <w:rPr>
          <w:rFonts w:hint="default" w:ascii="宋体" w:hAnsi="宋体" w:eastAsia="方正仿宋_GBK" w:cs="方正仿宋_GBK"/>
          <w:b w:val="0"/>
          <w:bCs w:val="0"/>
          <w:strike w:val="0"/>
          <w:dstrike w:val="0"/>
          <w:color w:val="000000"/>
          <w:sz w:val="28"/>
          <w:szCs w:val="28"/>
          <w:lang w:val="en-US" w:eastAsia="zh-CN"/>
        </w:rPr>
        <w:t>，加强采砂现场及运输环节监管。4.运用卫星遥感、卫星导航定位、视频监控、无人机等技术手段进行动态监控。5.依法及时处理投诉举报。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1.河道采砂申请书；</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2.河道采砂履行义务承诺书；</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3.申请单位营业执照复印件或申请个人身份材料；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4.堆砂场设置（土地地类、占地面积、堆放高度、存放时限等）、弃料处理、采砂作业现场管理及采砂活动结束后河道修复整治等采砂实施方案；</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5.采砂船舶（机具）、设备证书复印件、采砂技术人员的基本情况材料；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6.开采的总量、地点、控制高程和范围（附范围图）；</w:t>
      </w:r>
    </w:p>
    <w:p>
      <w:pPr>
        <w:spacing w:line="600" w:lineRule="exact"/>
        <w:ind w:firstLine="560" w:firstLineChars="200"/>
        <w:rPr>
          <w:rFonts w:hint="eastAsia" w:ascii="宋体" w:hAnsi="宋体" w:eastAsia="方正仿宋_GBK" w:cs="方正仿宋_GBK"/>
          <w:b w:val="0"/>
          <w:bCs w:val="0"/>
          <w:strike w:val="0"/>
          <w:dstrike w:val="0"/>
          <w:color w:val="000000"/>
          <w:sz w:val="28"/>
          <w:szCs w:val="28"/>
          <w:u w:val="none"/>
          <w:lang w:val="en-US" w:eastAsia="zh-CN"/>
        </w:rPr>
      </w:pPr>
      <w:r>
        <w:rPr>
          <w:rFonts w:hint="eastAsia" w:ascii="宋体" w:hAnsi="宋体" w:eastAsia="方正仿宋_GBK" w:cs="方正仿宋_GBK"/>
          <w:b w:val="0"/>
          <w:bCs w:val="0"/>
          <w:strike w:val="0"/>
          <w:dstrike w:val="0"/>
          <w:color w:val="000000"/>
          <w:sz w:val="28"/>
          <w:szCs w:val="28"/>
          <w:u w:val="none"/>
          <w:lang w:val="en-US" w:eastAsia="zh-CN"/>
        </w:rPr>
        <w:t>7.申请人与第三者有利害关系的，与第三者达成的协议文件。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规定申请材料的依据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auto"/>
          <w:sz w:val="28"/>
          <w:szCs w:val="28"/>
          <w:u w:val="none"/>
          <w:lang w:val="en-US" w:eastAsia="zh-CN"/>
        </w:rPr>
        <w:t>《水利部关于河道采砂管理工作的指导意见》（水河湖〔2019〕58号）等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1.有无法定中介服务事项：</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中介服务事项名称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设定中介服务事项的依据</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提供中介服务的机构</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中介服务事项的收费性质</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1.申请；2.受理；3.审查；4.许可决定；5.许可送达。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中华人民共和国行政许可法》第29条、第32条、第34条、第37条、第38条、第39条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第39条：行政机关作出准予行政许可的决定，需要颁发行政许可证件的，应当向申请人颁发加盖本行政机关印章的下列行政许可证件：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（一）许可证、执照或者其他许可证书；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（二）资格证、资质证或者其他合格证书；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（三）行政机关的批准文件或者证明文件；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（四）法律、法规规定的其他行政许可证件。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行政机关实施检验、检测、检疫的，可以在检验、检测、检疫合格的设备、设施、产品、物品上加贴标签或者加盖检验、检测、检疫印章。</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《水行政许可实施办法》（水利部令第23号）第17条、第23条、第24条、第27条、第32条、第33条　第17条　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第23条　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第24条　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第27条　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第33条　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法律、法规对水行政许可期限另有规定的，依照其规定。</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是否需要现场勘验</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是否需要组织听证</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是否需要招标、拍卖、挂牌交易</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6.是否需要检验、检测、检疫：</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是否需要鉴定</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是否需要专家评审</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w:t>
      </w:r>
      <w:r>
        <w:rPr>
          <w:rFonts w:hint="default" w:ascii="宋体" w:hAnsi="宋体" w:eastAsia="仿宋GB2312" w:cs="Times New Roman"/>
          <w:b/>
          <w:bCs/>
          <w:strike w:val="0"/>
          <w:dstrike w:val="0"/>
          <w:color w:val="000000"/>
          <w:sz w:val="28"/>
          <w:szCs w:val="28"/>
          <w:lang w:val="en-US" w:eastAsia="zh-CN"/>
        </w:rPr>
        <w:t>是否需要向社会公示</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是否实行告知承诺办理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yellow"/>
          <w:lang w:val="en-US" w:eastAsia="zh-CN"/>
        </w:rPr>
        <w:t>1.承诺受理时限：</w:t>
      </w:r>
      <w:r>
        <w:rPr>
          <w:rFonts w:hint="default" w:ascii="宋体" w:hAnsi="宋体" w:eastAsia="方正仿宋_GBK" w:cs="方正仿宋_GBK"/>
          <w:b w:val="0"/>
          <w:bCs w:val="0"/>
          <w:strike w:val="0"/>
          <w:dstrike w:val="0"/>
          <w:color w:val="000000"/>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rPr>
      </w:pPr>
      <w:r>
        <w:rPr>
          <w:rFonts w:hint="eastAsia" w:ascii="宋体" w:hAnsi="宋体" w:eastAsia="仿宋GB2312" w:cs="Times New Roman"/>
          <w:b/>
          <w:bCs/>
          <w:strike w:val="0"/>
          <w:dstrike w:val="0"/>
          <w:color w:val="000000"/>
          <w:sz w:val="28"/>
          <w:szCs w:val="28"/>
          <w:highlight w:val="yellow"/>
          <w:lang w:val="en-US" w:eastAsia="zh-CN"/>
        </w:rPr>
        <w:t>2.法定审批时限：</w:t>
      </w:r>
      <w:r>
        <w:rPr>
          <w:rFonts w:hint="eastAsia" w:ascii="宋体" w:hAnsi="宋体" w:eastAsia="方正仿宋_GBK" w:cs="方正仿宋_GBK"/>
          <w:b w:val="0"/>
          <w:bCs w:val="0"/>
          <w:strike w:val="0"/>
          <w:dstrike w:val="0"/>
          <w:color w:val="000000"/>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第45条  行政机关作出行政许可决定</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依法需要听证、招标、拍卖、检验、检测、检疫、鉴定和专家评审的</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所需时间不计算在本节规定的期限内。行政机关应当将所需时间书面告知申请人。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第36条  水行政许可实施机关作出水行政许可决定，依法需要听证、招标、拍卖、检验、检测、鉴定、评估和专家评审的，所需时间不计算在本办法规定的期限内，但应当制作《水行政许可除外时间告知书》，将所需时间书面告知申请人。</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4.承诺审批时限：</w:t>
      </w:r>
      <w:r>
        <w:rPr>
          <w:rFonts w:hint="default" w:ascii="宋体" w:hAnsi="宋体" w:eastAsia="方正仿宋_GBK" w:cs="方正仿宋_GBK"/>
          <w:b w:val="0"/>
          <w:bCs w:val="0"/>
          <w:strike w:val="0"/>
          <w:dstrike w:val="0"/>
          <w:color w:val="000000"/>
          <w:sz w:val="28"/>
          <w:szCs w:val="28"/>
          <w:lang w:val="en-US" w:eastAsia="zh-CN"/>
        </w:rPr>
        <w:t>20个工作日</w:t>
      </w:r>
    </w:p>
    <w:p>
      <w:pPr>
        <w:spacing w:line="600" w:lineRule="exact"/>
        <w:ind w:firstLine="560" w:firstLineChars="200"/>
        <w:rPr>
          <w:rFonts w:hint="default" w:ascii="宋体" w:hAnsi="宋体" w:eastAsia="仿宋GB2312" w:cs="Times New Roman"/>
          <w:strike w:val="0"/>
          <w:dstrike w:val="0"/>
          <w:color w:val="000000"/>
          <w:sz w:val="28"/>
          <w:szCs w:val="28"/>
          <w:lang w:val="en-US"/>
        </w:rPr>
      </w:pPr>
      <w:r>
        <w:rPr>
          <w:rFonts w:hint="default" w:ascii="宋体" w:hAnsi="宋体" w:eastAsia="方正仿宋_GBK" w:cs="方正仿宋_GBK"/>
          <w:b w:val="0"/>
          <w:bCs w:val="0"/>
          <w:strike w:val="0"/>
          <w:dstrike w:val="0"/>
          <w:color w:val="000000"/>
          <w:sz w:val="28"/>
          <w:szCs w:val="28"/>
          <w:lang w:val="en-US" w:eastAsia="zh-CN"/>
        </w:rPr>
        <w:t>依法听证、招标、拍卖、挂牌交易、检验、检测、评估和专家评审（</w:t>
      </w:r>
      <w:r>
        <w:rPr>
          <w:rFonts w:hint="eastAsia" w:ascii="宋体" w:hAnsi="宋体" w:eastAsia="方正仿宋_GBK" w:cs="方正仿宋_GBK"/>
          <w:b w:val="0"/>
          <w:bCs w:val="0"/>
          <w:strike w:val="0"/>
          <w:dstrike w:val="0"/>
          <w:color w:val="000000"/>
          <w:sz w:val="28"/>
          <w:szCs w:val="28"/>
          <w:lang w:val="en-US" w:eastAsia="zh-CN"/>
        </w:rPr>
        <w:t>包括报告修改、现场勘验、整改等</w:t>
      </w:r>
      <w:r>
        <w:rPr>
          <w:rFonts w:hint="default" w:ascii="宋体" w:hAnsi="宋体" w:eastAsia="方正仿宋_GBK" w:cs="方正仿宋_GBK"/>
          <w:b w:val="0"/>
          <w:bCs w:val="0"/>
          <w:strike w:val="0"/>
          <w:dstrike w:val="0"/>
          <w:color w:val="000000"/>
          <w:sz w:val="28"/>
          <w:szCs w:val="28"/>
          <w:lang w:val="en-US" w:eastAsia="zh-CN"/>
        </w:rPr>
        <w:t>）的时间不计算在该时限内。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1.办理行政许可是否收费：</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1.审批结果类型：</w:t>
      </w:r>
      <w:r>
        <w:rPr>
          <w:rFonts w:hint="default" w:ascii="宋体" w:hAnsi="宋体" w:eastAsia="方正仿宋_GBK" w:cs="方正仿宋_GBK"/>
          <w:b w:val="0"/>
          <w:bCs w:val="0"/>
          <w:strike w:val="0"/>
          <w:dstrike w:val="0"/>
          <w:color w:val="000000"/>
          <w:sz w:val="28"/>
          <w:szCs w:val="28"/>
          <w:lang w:val="en-US" w:eastAsia="zh-CN"/>
        </w:rPr>
        <w:t>证照</w:t>
      </w:r>
      <w:r>
        <w:rPr>
          <w:rFonts w:hint="eastAsia" w:ascii="宋体" w:hAnsi="宋体" w:eastAsia="方正仿宋_GBK" w:cs="方正仿宋_GBK"/>
          <w:b w:val="0"/>
          <w:bCs w:val="0"/>
          <w:strike w:val="0"/>
          <w:dstrike w:val="0"/>
          <w:color w:val="000000"/>
          <w:sz w:val="28"/>
          <w:szCs w:val="28"/>
          <w:lang w:val="en-US" w:eastAsia="zh-CN"/>
        </w:rPr>
        <w:t>和</w:t>
      </w:r>
      <w:r>
        <w:rPr>
          <w:rFonts w:hint="default"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2.审批结果名称：</w:t>
      </w:r>
      <w:r>
        <w:rPr>
          <w:rFonts w:hint="eastAsia" w:ascii="宋体" w:hAnsi="宋体" w:eastAsia="方正仿宋_GBK" w:cs="方正仿宋_GBK"/>
          <w:b w:val="0"/>
          <w:bCs w:val="0"/>
          <w:strike w:val="0"/>
          <w:dstrike w:val="0"/>
          <w:color w:val="000000"/>
          <w:sz w:val="28"/>
          <w:szCs w:val="28"/>
          <w:lang w:val="en-US" w:eastAsia="zh-CN"/>
        </w:rPr>
        <w:t>行政许可决定书和河道采砂许可证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3.审批结果的有效期限：</w:t>
      </w:r>
      <w:r>
        <w:rPr>
          <w:rFonts w:hint="eastAsia" w:ascii="宋体" w:hAnsi="宋体" w:eastAsia="方正仿宋_GBK" w:cs="方正仿宋_GBK"/>
          <w:b w:val="0"/>
          <w:bCs w:val="0"/>
          <w:strike w:val="0"/>
          <w:dstrike w:val="0"/>
          <w:color w:val="000000"/>
          <w:sz w:val="28"/>
          <w:szCs w:val="28"/>
          <w:lang w:val="en-US" w:eastAsia="zh-CN"/>
        </w:rPr>
        <w:t>不超过一年或暂由地方依据有关规定确定的有效期限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4.规定审批结果有效期限的依据：</w:t>
      </w:r>
      <w:r>
        <w:rPr>
          <w:rFonts w:hint="eastAsia" w:ascii="宋体" w:hAnsi="宋体" w:eastAsia="方正仿宋_GBK" w:cs="方正仿宋_GBK"/>
          <w:b w:val="0"/>
          <w:bCs w:val="0"/>
          <w:strike w:val="0"/>
          <w:dstrike w:val="0"/>
          <w:color w:val="000000"/>
          <w:sz w:val="28"/>
          <w:szCs w:val="28"/>
          <w:highlight w:val="none"/>
          <w:lang w:val="en-US" w:eastAsia="zh-CN"/>
        </w:rPr>
        <w:t>《水利部关于河道采砂管理工作的指导意见》（水河湖〔2019〕58号）等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5.是否需要办理审批结果变更手续：</w:t>
      </w:r>
      <w:r>
        <w:rPr>
          <w:rFonts w:hint="default" w:ascii="宋体" w:hAnsi="宋体" w:eastAsia="方正仿宋_GBK" w:cs="方正仿宋_GBK"/>
          <w:b w:val="0"/>
          <w:bCs w:val="0"/>
          <w:strike w:val="0"/>
          <w:dstrike w:val="0"/>
          <w:color w:val="000000"/>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000000"/>
          <w:sz w:val="32"/>
          <w:szCs w:val="32"/>
          <w:lang w:val="en-US" w:eastAsia="zh-CN"/>
        </w:rPr>
      </w:pPr>
      <w:r>
        <w:rPr>
          <w:rFonts w:hint="eastAsia" w:ascii="宋体" w:hAnsi="宋体" w:eastAsia="方正仿宋_GBK" w:cs="方正仿宋_GBK"/>
          <w:b w:val="0"/>
          <w:bCs w:val="0"/>
          <w:strike w:val="0"/>
          <w:dstrike w:val="0"/>
          <w:color w:val="000000"/>
          <w:sz w:val="28"/>
          <w:szCs w:val="28"/>
          <w:lang w:val="en-US" w:eastAsia="zh-CN"/>
        </w:rPr>
        <w:t>《水行政许可实施办法》（水利部令第23号）第三十九条　被许可人在取得水行政许可后，因姓名（名称）、住所、法定代表人（主要负责人）等发生变化，要求变更水行政许可事项的，应当向作出水行政许可决定的水行政许可实施机关提出变更申请，并提交有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水行政许可实施机关应当对变更申请进行审查，并于收到变更申请之日起10日内作出决定。符合法定条件、标准的，应当准予变更，制作《准予变更水行政许可决定书》，并依法办理变更手续；因有关事项的变更，会导致被许可人不再符合法律、法规、规章规定的准予水行政许可的条件、标准的，水行政许可实施机关不得准予变更，并制作《不予变更水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000000"/>
          <w:sz w:val="32"/>
          <w:szCs w:val="32"/>
          <w:lang w:val="en-US" w:eastAsia="zh-CN"/>
        </w:rPr>
      </w:pPr>
      <w:r>
        <w:rPr>
          <w:rFonts w:hint="eastAsia" w:ascii="宋体" w:hAnsi="宋体" w:eastAsia="方正仿宋_GBK" w:cs="方正仿宋_GBK"/>
          <w:b w:val="0"/>
          <w:bCs w:val="0"/>
          <w:strike w:val="0"/>
          <w:dstrike w:val="0"/>
          <w:color w:val="000000"/>
          <w:sz w:val="28"/>
          <w:szCs w:val="28"/>
          <w:lang w:val="en-US" w:eastAsia="zh-CN"/>
        </w:rPr>
        <w:t>依法取得的水行政许可，不得转让。法律、法规另有规定的除外。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7.是否需要办理审批结果延续手续：</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8.办理审批结果延续手续的要求：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9.审批结果的有效地域范围：</w:t>
      </w:r>
      <w:r>
        <w:rPr>
          <w:rFonts w:hint="eastAsia" w:ascii="宋体" w:hAnsi="宋体" w:eastAsia="方正仿宋_GBK" w:cs="方正仿宋_GBK"/>
          <w:b w:val="0"/>
          <w:bCs w:val="0"/>
          <w:strike w:val="0"/>
          <w:dstrike w:val="0"/>
          <w:color w:val="000000"/>
          <w:sz w:val="28"/>
          <w:szCs w:val="28"/>
          <w:lang w:val="en-US" w:eastAsia="zh-CN"/>
        </w:rPr>
        <w:t>与许可证上标注区域一致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（1）《水行政许可实施办法》（水利部令第23号）第37条水行政许可的适用范围有地域限制的，《准予水行政许可决定书》或者水行政许可证件、证书上应当注明。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1.有无行政许可数量限制：</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2.公布数量限制的方式：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3.公布数量限制的周期：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1.有无年检要求：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2.设定年检要求的依据：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3.年检周期：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4.年检是否要求报送材料：</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5.年检报送材料名称：</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6.年检是否收费：</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8.通过年检的证明或者标志：</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eastAsia="zh-CN"/>
        </w:rPr>
        <w:t>有无年报要求</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年报报送材料名称</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设定年报要求的依据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年报周期</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000000"/>
          <w:sz w:val="28"/>
          <w:szCs w:val="28"/>
          <w:lang w:val="en-US" w:eastAsia="zh-CN"/>
        </w:rPr>
      </w:pPr>
      <w:bookmarkStart w:id="0" w:name="_GoBack"/>
      <w:bookmarkEnd w:id="0"/>
      <w:r>
        <w:rPr>
          <w:rFonts w:hint="eastAsia" w:ascii="宋体" w:hAnsi="宋体" w:eastAsia="方正仿宋_GBK" w:cs="方正仿宋_GBK"/>
          <w:b w:val="0"/>
          <w:bCs w:val="0"/>
          <w:strike w:val="0"/>
          <w:dstrike w:val="0"/>
          <w:color w:val="000000"/>
          <w:sz w:val="28"/>
          <w:szCs w:val="28"/>
          <w:lang w:val="en-US" w:eastAsia="zh-CN"/>
        </w:rPr>
        <w:t>石林彝族自治县水务局</w:t>
      </w:r>
    </w:p>
    <w:p>
      <w:r>
        <w:rPr>
          <w:rFonts w:hint="eastAsia" w:ascii="宋体" w:hAnsi="宋体" w:eastAsia="黑体" w:cs="Times New Roman"/>
          <w:b w:val="0"/>
          <w:bCs w:val="0"/>
          <w:strike w:val="0"/>
          <w:dstrike w:val="0"/>
          <w:color w:val="000000"/>
          <w:sz w:val="28"/>
          <w:szCs w:val="28"/>
          <w:highlight w:val="none"/>
          <w:lang w:val="en-US" w:eastAsia="zh-CN"/>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A2032"/>
    <w:rsid w:val="1EDA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2023-12-20T07:07:00Z</dcterms:created>
  <dc:creator>我是谁？</dc:creator>
  <cp:lastModifiedBy>我是谁？</cp:lastModifiedBy>
  <dcterms:modified xsi:type="dcterms:W3CDTF">2023-12-20T07:09:44Z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