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000000"/>
          <w:sz w:val="40"/>
          <w:szCs w:val="40"/>
          <w:lang w:eastAsia="zh-CN"/>
        </w:rPr>
      </w:pPr>
      <w:bookmarkStart w:id="0" w:name="_GoBack"/>
      <w:r>
        <w:rPr>
          <w:rFonts w:hint="eastAsia" w:ascii="宋体" w:hAnsi="宋体" w:eastAsia="方正小标宋_GBK" w:cs="方正小标宋_GBK"/>
          <w:b w:val="0"/>
          <w:bCs w:val="0"/>
          <w:strike w:val="0"/>
          <w:dstrike w:val="0"/>
          <w:color w:val="000000"/>
          <w:sz w:val="40"/>
          <w:szCs w:val="40"/>
          <w:lang w:eastAsia="zh-CN"/>
        </w:rPr>
        <w:t>河道管理范围内特定活动审批（县级权限）</w:t>
      </w:r>
    </w:p>
    <w:bookmarkEnd w:id="0"/>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【000119104004】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河道管理范围内特定活动审批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00011910400Y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河道管理范围内特定活动审批（县级权限）【000119104004】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1.河道管理范围内特定活动审批（县级权限）(00011910400401)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（1）《中华人民共和国河道管理条例》第25条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（1）《中华人民共和国行政许可法》第60条、第61条、第62条、第63条、第64条、第65条、第66条、第67条、第68条、第69条、第70条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（2）《水行政许可实施办法》（水利部令第23号发布）第44条、第44条、第45条、第46条、第50条、第55条、第56条、第57条、第58条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石林彝族自治县水务局</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河道管理范围内有关活动（不含河道采砂）审批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在河道管理范围内开展特定活动的单位和个人。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所申请的河道管理范围内特定活动审批权限属于相关县级水行政主管部门管理权限范围。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项目申请报送程序符合规定，申请材料齐全完整，符合法定形式。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不存在以下情形的：①不符合水法律法规、生态敏感区相关法律法规以及生态红线管控要求；②不符合流域综合规划及防洪规划、河流治理规划、岸线利用管理规划等规划要求，对规划实施有不利影响；③不符合防洪（排涝）标准；④对河流岸线、河势稳定、水流形态、冲淤变化、河水水质等有不利影响；⑤妨碍河道行洪，降低河道泄洪能力的；⑥对堤防、护岸和其他水利工程和设施等有不利影响；⑦对防汛抢险和水利管理等有不利影响；⑧项目防御洪涝的设防标准与措施不当；⑨对利益第三方有不利影响，或与利益第三方未达成协议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（1）《中华人民共和国河道管理条例》第25条在河道管理范围内进行下列活动，必须报经河道主管机关批准；涉及其他部门的，由河道主管机关会同有关部门批准：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（一）采砂、取土、淘金、弃置砂石或者淤泥；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（二）爆破、钻探、挖筑鱼塘；</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（三）在河道滩地存放物料、修建厂房或者其他建筑设施；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（四）在河道滩地开采地下资源及进行考古发掘。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1.明确河湖水域岸线空间管控边界；2.严格岸线分区分类管控；3.严格管控各类水域岸线利用行为；4.依法规范河湖管理范围内耕地利用；5.推进河湖水域岸线整治修复；6.规范沿河沿湖绿色生态廊道建设。</w:t>
      </w:r>
    </w:p>
    <w:p>
      <w:pPr>
        <w:spacing w:line="600" w:lineRule="exact"/>
        <w:ind w:firstLine="560" w:firstLineChars="200"/>
        <w:rPr>
          <w:rFonts w:hint="default" w:ascii="宋体" w:hAnsi="宋体" w:eastAsia="方正仿宋_GBK" w:cs="方正仿宋_GBK"/>
          <w:b w:val="0"/>
          <w:bCs w:val="0"/>
          <w:strike w:val="0"/>
          <w:dstrike w:val="0"/>
          <w:color w:val="000000"/>
          <w:sz w:val="28"/>
          <w:szCs w:val="28"/>
          <w:highlight w:val="yellow"/>
          <w:lang w:val="en-US" w:eastAsia="zh-CN"/>
        </w:rPr>
      </w:pPr>
      <w:r>
        <w:rPr>
          <w:rFonts w:hint="eastAsia" w:ascii="宋体" w:hAnsi="宋体" w:eastAsia="方正仿宋_GBK" w:cs="方正仿宋_GBK"/>
          <w:b w:val="0"/>
          <w:bCs w:val="0"/>
          <w:strike w:val="0"/>
          <w:dstrike w:val="0"/>
          <w:color w:val="000000"/>
          <w:sz w:val="28"/>
          <w:szCs w:val="28"/>
          <w:highlight w:val="yellow"/>
          <w:lang w:val="en-US" w:eastAsia="zh-CN"/>
        </w:rPr>
        <w:t>在国家审批时限压减至18个工作日的基础上，进一步将承诺审批时限压减至5个工作日。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开展“四不两直”暗访检查，加强对涉河活动许可、实施阶段的监督检查。2.建立河湖日常监管巡查制度，结合水利工程巡查管护、防汛检查等工作，开展涉河活动巡查检查。3.利用大数据、卫星遥感、航空遥感、视频监控等技术手段进行动态监控。4.畅通公众举报渠道，严肃查处违法违规涉河活动。5.明确监管责任主体。相关流域管理机构、地方各级水行政主管部门要按照“谁审批、谁监管”要求，明确涉河活动监管责任单位和责任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河道管理范围内特定活动审批申请书；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开展河道管理范围内特定活动所依据的文件；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河道管理范围内特定活动实施方案；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建设单位或者个人的法定身份证明文件；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现场清理复原承诺文件；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与有利害关系的第三方达成的协议或该第三方的承诺函。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（1）《河道管理范围内建设项目管理的有关规定》(水政[1992] 7号)第5条建设单位编制立项文件时必须按照河道管理权限， 向河道主管机关提出申请。 申请时应提供以下文件：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(l)申请书；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(2)建设项目所依据的文件；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(3)建设项目涉及河道与防洪部分的初步方案；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(4)占用河道管理范围内土地情况及该建设项目防御洪涝的设防标准与措施；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(5)说明建设项目对河势变化、堤防安全、河道行洪、河水水质的影响以及拟采取的补救措施。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对于重要的建设项目，建设单位还应编制更详尽的防洪评价报告。在河道管理范围内修建未列入国家基建计划的各种建筑物，应在申办建设许可证前向河道主管机关提出申请。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1.申请；2.受理；3.审查；4.专家评审；5.决定；6.送达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33条、第34条、第35条、第36条、第37条、第38条、第39条、第40条、第41条、第42条、第43条、第44条、第45条、第46条、第47条、第48条、第49条、第50条、第51条、第52条、第56条、第57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第四章　行政许可的实施程序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第一节</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申请与受理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第二节</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审查与决定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第35条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第39条　行政机关作出准予行政许可的决定，需要颁发行政许可证件的，应当向申请人颁发加盖本行政机关印章的下列行政许可证件：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(一)许可证、执照或者其他许可证书;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(二)资格证、资质证或者其他合格证书;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(三)行政机关的批准文件或者证明文件;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(四)法律、法规规定的其他行政许可证件。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第40条　行政机关作出的准予行政许可决定，应当予以公开，公众有权查阅。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第三节</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期限</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第43条　依法应当先经下级行政机关审查后报上级行政机关决定的行政许可，下级行政机关应当自其受理行政许可申请之日起二十日内审查完毕。但是，法律、法规另有规定的，依照其规定。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第44条　行政机关作出准予行政许可的决定，应当自作出决定之日起十日内向申请人颁发、送达行政许可证件，或者加贴标签、加盖检验、检测、检疫印章。</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第45条　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第四节</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第46条　法律、法规、规章规定实施行政许可应当听证的事项，或者行政机关认为需要听证的其他涉及公共利益的重大行政许可事项，行政机关应当向社会公告，并举行听证。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第47条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申请人、利害关系人不承担行政机关组织听证的费用。</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第48条　听证按照下列程序进行：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(一)行政机关应当于举行听证的七日前将举行听证的时间、地点通知申请人、利害关系人，必要时予以公告;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(二)听证应当公开举行;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(三)行政机关应当指定审查该行政许可申请的工作人员以外的人员为听证主持人，申请人、利害关系人认为主持人与该行政许可事项有直接利害关系的，有权申请回避;</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(四)举行听证时，审查该行政许可申请的工作人员应当提供审查意见的证据、理由，申请人、利害关系人可以提出证据，并进行申辩和质证;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(五)听证应当制作笔录，听证笔录应当交听证参加人确认无误后签字或者盖章。</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行政机关应当根据听证笔录，作出行政许可决定。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第五节</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变更与延续</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第49条　被许可人要求变更行政许可事项的，应当向作出行政许可决定的行政机关提出申请;符合法定条件、标准的，行政机关应当依法办理变更手续。</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第50　被许可人需要延续依法取得的行政许可的有效期的，应当在该行政许可有效期届满三十日前向作出行政许可决定的行政机关提出申请。但是，法律、法规、规章另有规定的，依照其规定。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行政机关应当根据被许可人的申请，在该行政许可有效期届满前作出是否准予延续的决定;逾期未作决定的，视为准予延续。</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第六节</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特别规定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第51条　实施行政许可的程序，本节有规定的，适用本节规定;本节没有规定的，适用本章其他有关规定。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第52条　国务院实施行政许可的程序，适用有关法律、行政法规的规定。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第56条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第57条　有数量限制的行政许可，两个或者两个以上申请人的申请均符合法定条件、标准的，行政机关应当根据受理行政许可申请的先后顺序作出准予行政许可的决定。但是，法律、行政法规另有规定的，依照其规定。</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yellow"/>
          <w:lang w:val="en-US" w:eastAsia="zh-CN"/>
        </w:rPr>
        <w:t>1.承诺受理时限：</w:t>
      </w:r>
      <w:r>
        <w:rPr>
          <w:rFonts w:hint="default" w:ascii="宋体" w:hAnsi="宋体" w:eastAsia="方正仿宋_GBK" w:cs="方正仿宋_GBK"/>
          <w:b w:val="0"/>
          <w:bCs w:val="0"/>
          <w:strike w:val="0"/>
          <w:dstrike w:val="0"/>
          <w:color w:val="000000"/>
          <w:sz w:val="28"/>
          <w:szCs w:val="28"/>
          <w:highlight w:val="yellow"/>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highlight w:val="yellow"/>
        </w:rPr>
      </w:pPr>
      <w:r>
        <w:rPr>
          <w:rFonts w:hint="eastAsia" w:ascii="宋体" w:hAnsi="宋体" w:eastAsia="仿宋GB2312" w:cs="Times New Roman"/>
          <w:b/>
          <w:bCs/>
          <w:strike w:val="0"/>
          <w:dstrike w:val="0"/>
          <w:color w:val="000000"/>
          <w:sz w:val="28"/>
          <w:szCs w:val="28"/>
          <w:highlight w:val="yellow"/>
          <w:lang w:val="en-US" w:eastAsia="zh-CN"/>
        </w:rPr>
        <w:t>2.法定审批时限：</w:t>
      </w:r>
      <w:r>
        <w:rPr>
          <w:rFonts w:hint="eastAsia" w:ascii="宋体" w:hAnsi="宋体" w:eastAsia="方正仿宋_GBK" w:cs="方正仿宋_GBK"/>
          <w:b w:val="0"/>
          <w:bCs w:val="0"/>
          <w:strike w:val="0"/>
          <w:dstrike w:val="0"/>
          <w:color w:val="000000"/>
          <w:sz w:val="28"/>
          <w:szCs w:val="28"/>
          <w:highlight w:val="yellow"/>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发布）第33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依法进行专家评审另需时间不超过40个工作日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依法进行听证另需时间不计算在该时限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50条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（2）《水行政许可实施办法》（水利部令第23号发布）第37条、第40条第37条:水行政许可有期限的，《准予水行政许可决定书》或者水行政许可证件、证书上应当注明其有效期限。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40条：被许可人需要延续依法取得的水行政许可的有效期限的，应当在该水行政许可有效期届满30日前向作出水行政许可决定的水行政许可实施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r>
        <w:rPr>
          <w:rFonts w:hint="eastAsia" w:ascii="宋体" w:hAnsi="宋体" w:eastAsia="方正仿宋_GBK" w:cs="方正仿宋_GBK"/>
          <w:b w:val="0"/>
          <w:bCs w:val="0"/>
          <w:strike w:val="0"/>
          <w:dstrike w:val="0"/>
          <w:color w:val="000000"/>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r>
        <w:rPr>
          <w:rFonts w:hint="eastAsia" w:ascii="宋体" w:hAnsi="宋体" w:eastAsia="方正仿宋_GBK" w:cs="方正仿宋_GBK"/>
          <w:b w:val="0"/>
          <w:bCs w:val="0"/>
          <w:strike w:val="0"/>
          <w:dstrike w:val="0"/>
          <w:color w:val="000000"/>
          <w:sz w:val="28"/>
          <w:szCs w:val="28"/>
          <w:lang w:val="en-US" w:eastAsia="zh-CN"/>
        </w:rPr>
        <w:t>无规定审批结果有效地域范围的依据。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石林彝族自治县水务局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92E8A"/>
    <w:rsid w:val="1FA9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2023-12-20T06:49:00Z</dcterms:created>
  <dc:creator>我是谁？</dc:creator>
  <cp:lastModifiedBy>我是谁？</cp:lastModifiedBy>
  <dcterms:modified xsi:type="dcterms:W3CDTF">2023-12-20T06:50:26Z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