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b w:val="0"/>
          <w:bCs w:val="0"/>
          <w:strike w:val="0"/>
          <w:dstrike w:val="0"/>
          <w:color w:val="auto"/>
          <w:sz w:val="40"/>
          <w:szCs w:val="40"/>
          <w:lang w:eastAsia="zh-CN"/>
        </w:rPr>
      </w:pPr>
      <w:bookmarkStart w:id="0" w:name="_GoBack"/>
      <w:r>
        <w:rPr>
          <w:rFonts w:hint="eastAsia" w:ascii="宋体" w:hAnsi="宋体" w:eastAsia="方正小标宋_GBK" w:cs="方正小标宋_GBK"/>
          <w:b w:val="0"/>
          <w:bCs w:val="0"/>
          <w:strike w:val="0"/>
          <w:dstrike w:val="0"/>
          <w:color w:val="auto"/>
          <w:sz w:val="40"/>
          <w:szCs w:val="40"/>
          <w:lang w:eastAsia="zh-CN"/>
        </w:rPr>
        <w:t>水工程建设规划同意书审核（县级权限）</w:t>
      </w:r>
    </w:p>
    <w:bookmarkEnd w:id="0"/>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【000119103013】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洪水影响评价类审批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00011910300Y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水工程建设规划同意书审核（县级权限）【000119103013】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1.水工程建设规划同意书审核（县级权限）(00011910301301)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（1）《中华人民共和国水法》第19条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（1）《中华人民共和国水法》第19条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（2）《中华人民共和国防洪法》第17条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（3）《水工程建设规划同意书制度管理办法（试行）》(水利部令第31号发布，水利部令第49号修改)第5条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（1）《中华人民共和国水法》第65条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（2）《中华人民共和国防洪法》第17条、第53条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（3）《国务院办公厅关于全面实行行政许可事项清单管理的通知》（国办发〔2022〕2号）第10条、第11条、第12条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（4）《水工程建设规划同意书制度管理办法（试行）》（水利部令第31号发布，水利部令第49号修改）第14条、第15条、第16条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（5）《水利部办公厅关于印发加强和规范水利部本级、流域管理机构监管事项管理工作方案的通知》（办政法〔2021〕278号）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仿宋GB2312" w:cs="Times New Roman"/>
          <w:b w:val="0"/>
          <w:bCs w:val="0"/>
          <w:strike w:val="0"/>
          <w:dstrike w:val="0"/>
          <w:color w:val="auto"/>
          <w:sz w:val="28"/>
          <w:szCs w:val="28"/>
          <w:lang w:val="en-US" w:eastAsia="zh-CN"/>
        </w:rPr>
        <w:t>石林彝族自治县水务局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水工程建设规划同意书审核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15.要素统一情况：</w:t>
      </w:r>
      <w:r>
        <w:rPr>
          <w:rFonts w:hint="eastAsia" w:ascii="宋体" w:hAnsi="宋体" w:eastAsia="方正仿宋_GBK" w:cs="方正仿宋_GBK"/>
          <w:b w:val="0"/>
          <w:bCs w:val="0"/>
          <w:strike w:val="0"/>
          <w:dstrike w:val="0"/>
          <w:color w:val="auto"/>
          <w:sz w:val="28"/>
          <w:szCs w:val="28"/>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审查签署机关对受理的水工程建设规划同意书申请，应当依据有关法律、法规以及流域综合规划和防洪规划进行审查；对符合下列条件的，作出批准的决定，并签署水工程建设规划同意书：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（一）水工程建设规模、任务符合流域综合规划和防洪规划的总体要求；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（二）建设规模等级（别）和标准符合《防洪标准》及其他有关技术和管理规定的要求；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（三）不影响其他水工程，或者有消除影响的补救措施。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法》第19条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（2）《中华人民共和国防洪法》第17条在江河、湖泊上建设防洪工程和其他水工程、水电站等,应当符合防洪规划的要求;水库应当按照防洪规划的要求留足防洪库容。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前款规定的防洪工程和其他水工程、水电站未取得有关水行政主管部门签署的符合防洪规划要求的规划同意书的，建设单位不得开工建设。</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（3）《水工程建设规划同意书制度管理办法（试行）》(水利部令第31号)第8条（一）水工程建设规模、任务符合流域综合规划和防洪规划的总体要求；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（二）建设规模等级（别）和标准符合《防洪标准》及其他有关技术和管理规定的要求；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（三）不影响其他水工程，或者有消除影响的补救措施。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highlight w:val="yellow"/>
          <w:lang w:val="en-US" w:eastAsia="zh-CN"/>
        </w:rPr>
        <w:t>强化与其他水行政审批优化整合。</w:t>
      </w:r>
      <w:r>
        <w:rPr>
          <w:rFonts w:hint="eastAsia" w:ascii="宋体" w:hAnsi="宋体" w:eastAsia="方正仿宋_GBK" w:cs="方正仿宋_GBK"/>
          <w:b w:val="0"/>
          <w:bCs w:val="0"/>
          <w:strike w:val="0"/>
          <w:dstrike w:val="0"/>
          <w:color w:val="auto"/>
          <w:sz w:val="28"/>
          <w:szCs w:val="28"/>
          <w:highlight w:val="yellow"/>
          <w:lang w:val="en-US" w:eastAsia="zh-CN"/>
        </w:rPr>
        <w:t>将承诺审批时限由20个工作日压减至5个工作日。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1.按照“谁审批谁监管”的原则，落实监管责任，制定监管方案。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2.按照“双随机、一公开”或者“重点监管”的原则，确定监管人员和监管对象。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3.采取明察和“四不两直”暗访相结合的方式开展监管。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4.对多个监管事项涉及同一监管对象的，开展联合监管，避免重复检查。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5.充分发挥河湖长制作用，以及卫星遥感、视频监控、无人机等手段进行动态监管，及时发现未取得许可决定而擅自开工建设的水工程。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（一）水工程建设规划同意书申请表（必要材料）；</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（二）与第三者利害关系的协议书或情况说明（必要材料）；</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（三）拟报批（或核准、备案）水工程的（预）可行性研究报告或初步设计报告（项目申请报告、备案材料）及审查意见（必要材料）；</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四）水工程建设规划同意书论证报告（水工程所在江河、湖泊的流域综合规划或者防洪规划尚未编制或者批复的，建设单位应当就水工程是否符合流域治理、开发、保护的要求或者防洪的要求编制专题论证报告）。</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说明：水工程建设规划同意书论证报告按照《水工程建设规划同意书论证报告编制导则（试行）》（SL/Z 719-2015）进行编制。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工程建设规划同意书制度管理办法（试行）第6条水工程建设单位（以下简称建设单位）应当向有水工程建设规划同意书审查签署权限的流域管理机构或者县级以上地方人民政府水行政主管部门（以下简称审查签署机关）提出水工程建设规划同意书申请，并提交下列材料：</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（一）水工程建设规划同意书申请表；</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（二）拟报批水工程的（预）可行性研究报告（项目申请报告、备案材料）；</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（三）与第三者利害关系的相关说明；</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（四）审查签署机关要求的其他材料。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审批机构受理/不予受理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专家评审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审批机构审查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许可送达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（1）《水工程建设规划同意书制度管理办法（试行）》（水利部令第31号）第6条、第7条、第8条、第9条、第10条、第11条、第12条第6条 水工程建设单位（以下简称建设单位）应当向有水工程建设规划同意书审查签署权限的流域管理机构或者县级以上地方人民政府水行政主管部门（以下简称审查签署机关）提出水工程建设规划同意书申请，并提交下列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（一）水工程建设规划同意书申请表；</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（二）拟报批水工程的（预）可行性研究报告（项目申请报告、备案材料）；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（三）与第三者利害关系的相关说明；</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（四）审查签署机关要求的其他材料。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第7条 审查签署机关应当自收到申请之日起5个工作日内对申请材料进行审查，并根据下列情况分别作出处理：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（一）属于本机关受理范围，申请材料齐全、符合法定形式的，应当予以受理，并出具书面受理凭证；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（二）申请材料不齐全或者不符合法定形式的，应当一次告知建设单位予以补正；</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（三）不属于本机关受理范围的，应当作出不予受理的决定，并告知建设单位向有受理权限的机关提出申请。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第8条 审查签署机关对受理的水工程建设规划同意书申请，应当依据有关法律、法规以及流域综合规划和防洪规划进行审查；对符合下列条件的，作出批准的决定，并签署水工程建设规划同意书：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（一）水工程建设规模、任务符合流域综合规划和防洪规划的总体要求；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（二）建设规模等级（别）和标准符合《防洪标准》及其他有关技术和管理规定的要求；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（三）不影响其他水工程，或者有消除影响的补救措施。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水工程建设不符合前款规定条件之一的，审查签署机关应当作出不予批准的决定，并下达水工程建设规划同意书不予签署通知书。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水工程建设规划同意书可以对水工程的设计方案和管理措施提出有关要求。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签署机关签署的水工程建设规划同意书，应当抄送与水工程有关的下一级水行政主管部门。流域管理机构签署的水工程建设规划同意书，应当抄送与水工程有关的省、自治区、直辖市人民政府水行政主管部门。</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第9条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水工程所在江河、湖泊的流域综合规划或者防洪规划尚未编制或者批复的，建设单位应当就水工程是否符合流域治理、开发、保护的要求或者防洪的要求编制专题论证报告。建设单位可以委托流域综合规划、防洪规划的编制单位或者其他有关单位承担专题论证报告编制工作。</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审查签署机关应当组织专家对专题论证报告进行审查，水工程符合流域治理、开发、保护和防洪要求的，作出批准的决定，并签署水工程建设规划同意书。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第10条 审查签署机关在审查过程中，必要时应当征求与水工程有关的下一级水行政主管部门的意见。流域管理机构在审查过程中，必要时应当征求与水工程有关的省、自治区、直辖市人民政府水行政主管部门的意见。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第11条 审查签署机关应当自受理水工程建设规划同意书申请之日起20个工作日内作出决定。20个工作日内不能作出决定的，经本机关负责人批准，可以延长10个工作日，并应当将延长期限的理由告知建设单位。</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执行本办法第9条规定所需的时间不计算在前款规定的审查期限内，但审查签署机关应当将所需时间告知建设单位。</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第12条</w:t>
      </w:r>
      <w:r>
        <w:rPr>
          <w:rFonts w:hint="eastAsia" w:ascii="宋体" w:hAnsi="宋体" w:eastAsia="方正仿宋_GBK" w:cs="方正仿宋_GBK"/>
          <w:b w:val="0"/>
          <w:bCs w:val="0"/>
          <w:strike w:val="0"/>
          <w:dstrike w:val="0"/>
          <w:color w:val="auto"/>
          <w:sz w:val="28"/>
          <w:szCs w:val="28"/>
          <w:lang w:val="en-US" w:eastAsia="zh-CN"/>
        </w:rPr>
        <w:t xml:space="preserve"> </w:t>
      </w:r>
      <w:r>
        <w:rPr>
          <w:rFonts w:hint="default" w:ascii="宋体" w:hAnsi="宋体" w:eastAsia="方正仿宋_GBK" w:cs="方正仿宋_GBK"/>
          <w:b w:val="0"/>
          <w:bCs w:val="0"/>
          <w:strike w:val="0"/>
          <w:dstrike w:val="0"/>
          <w:color w:val="auto"/>
          <w:sz w:val="28"/>
          <w:szCs w:val="28"/>
          <w:lang w:val="en-US" w:eastAsia="zh-CN"/>
        </w:rPr>
        <w:t>水工程建设规划同意书签署后，水工程的（预）可行性研究报告（项目申请报告、备案材料）未获得审批（核准、备案）需要重新编制的，建设单位应当重新申请水工程建设规划同意书。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yellow"/>
          <w:lang w:val="en-US" w:eastAsia="zh-CN"/>
        </w:rPr>
        <w:t>1.承诺受理时限：</w:t>
      </w:r>
      <w:r>
        <w:rPr>
          <w:rFonts w:hint="default" w:ascii="宋体" w:hAnsi="宋体" w:eastAsia="方正仿宋_GBK" w:cs="方正仿宋_GBK"/>
          <w:b w:val="0"/>
          <w:bCs w:val="0"/>
          <w:strike w:val="0"/>
          <w:dstrike w:val="0"/>
          <w:color w:val="auto"/>
          <w:sz w:val="28"/>
          <w:szCs w:val="28"/>
          <w:highlight w:val="yellow"/>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highlight w:val="yellow"/>
        </w:rPr>
      </w:pPr>
      <w:r>
        <w:rPr>
          <w:rFonts w:hint="eastAsia" w:ascii="宋体" w:hAnsi="宋体" w:eastAsia="仿宋GB2312" w:cs="Times New Roman"/>
          <w:b/>
          <w:bCs/>
          <w:strike w:val="0"/>
          <w:dstrike w:val="0"/>
          <w:color w:val="auto"/>
          <w:sz w:val="28"/>
          <w:szCs w:val="28"/>
          <w:highlight w:val="yellow"/>
          <w:lang w:val="en-US" w:eastAsia="zh-CN"/>
        </w:rPr>
        <w:t>2.法定审批时限：</w:t>
      </w:r>
      <w:r>
        <w:rPr>
          <w:rFonts w:hint="eastAsia" w:ascii="宋体" w:hAnsi="宋体" w:eastAsia="方正仿宋_GBK" w:cs="方正仿宋_GBK"/>
          <w:b w:val="0"/>
          <w:bCs w:val="0"/>
          <w:strike w:val="0"/>
          <w:dstrike w:val="0"/>
          <w:color w:val="auto"/>
          <w:sz w:val="28"/>
          <w:szCs w:val="28"/>
          <w:highlight w:val="yellow"/>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（1）《水工程建设规划同意书制度管理办法（试行）》第7条、第9条、第11条第7条 审查签署机关应当自收到申请之日起5个工作日内对申请材料进行审查，并根据下列情况分别作出处理：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（一）属于本机关受理范围，申请材料齐全、符合法定形式的，应当予以受理，并出具书面受理凭证；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（二）申请材料不齐全或者不符合法定形式的，应当一次告知建设单位予以补正；</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（三）不属于本机关受理范围的，应当作出不予受理的决定，并告知建设单位向有受理权限的机关提出申请。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第9条 水工程所在江河、湖泊的流域综合规划或者防洪规划尚未编制或者批复的，建设单位应当就水工程是否符合流域治理、开发、保护的要求或者防洪的要求编制专题论证报告。建设单位可以委托流域综合规划、防洪规划的编制单位或者其他有关单位承担专题论证报告编制工作。</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审查签署机关应当组织专家对专题论证报告进行审查，水工程符合流域治理、开发、保护和防洪要求的，作出批准的决定，并签署水工程建设规划同意书。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第11条 审查签署机关应当自受理水工程建设规划同意书申请之日起20个工作日内作出决定。20个工作日内不能作出决定的，经本机关负责人批准，可以延长10个工作日，并应当将延长期限的理由告知建设单位。</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执行本办法第九条规定所需的时间不计算在前款规定的审查期限内，但审查签署机关应当将所需时间告知建设单位。</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default" w:ascii="宋体" w:hAnsi="宋体" w:eastAsia="方正仿宋_GBK" w:cs="方正仿宋_GBK"/>
          <w:b w:val="0"/>
          <w:bCs w:val="0"/>
          <w:strike w:val="0"/>
          <w:dstrike w:val="0"/>
          <w:color w:val="auto"/>
          <w:sz w:val="28"/>
          <w:szCs w:val="28"/>
          <w:lang w:val="en-US" w:eastAsia="zh-CN"/>
        </w:rPr>
        <w:t>20个工作日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依法进行听证另需时间不超过20个工作日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依法进行专家评审另需时间不超过40个工作日</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依法进行听证、专家评审或者技术评估另需时间不计算在该时限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水工程建设规划同意书审核许可审批文件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r>
        <w:rPr>
          <w:rFonts w:hint="eastAsia" w:ascii="宋体" w:hAnsi="宋体" w:eastAsia="方正仿宋_GBK" w:cs="方正仿宋_GBK"/>
          <w:b w:val="0"/>
          <w:bCs w:val="0"/>
          <w:strike w:val="0"/>
          <w:dstrike w:val="0"/>
          <w:color w:val="auto"/>
          <w:sz w:val="28"/>
          <w:szCs w:val="28"/>
          <w:lang w:val="en-US" w:eastAsia="zh-CN"/>
        </w:rPr>
        <w:t>暂无相关依据规定期限。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r>
        <w:rPr>
          <w:rFonts w:hint="eastAsia" w:ascii="宋体" w:hAnsi="宋体" w:eastAsia="方正仿宋_GBK" w:cs="方正仿宋_GBK"/>
          <w:b w:val="0"/>
          <w:bCs w:val="0"/>
          <w:strike w:val="0"/>
          <w:dstrike w:val="0"/>
          <w:color w:val="auto"/>
          <w:sz w:val="28"/>
          <w:szCs w:val="28"/>
          <w:lang w:val="en-US" w:eastAsia="zh-CN"/>
        </w:rPr>
        <w:t>全县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（1）《水工程建设规划同意书制度管理办法（试行）》（水利部令第31号发布，水利部令第49号修改）第5条下列水工程建设规划同意书，由流域管理机构负责审查并签署：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（一）长江、黄河、淮河、海河、珠江、松花江、辽河的干流及其主要一级支流和太湖以及其他跨省、自治区、直辖市的重要江河上建设的水工程；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（二）省际边界河流（河段）、湖泊上建设的水工程；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（三）国际河流（含跨界、边界河流和湖泊）及其主要支流上建设的水工程；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（四）流域管理机构直接管理的河流（河段）、湖泊上建设的水工程。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前款第一项中的主要一级支流和其他跨省、自治区、直辖市的重要江河，第三项中的主要支流以及第四项中的流域管理机构直接管理的河流（河段）、湖泊的名录和范围由水利部规定。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石林彝族自治县水务局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F3BE6"/>
    <w:rsid w:val="5A2F3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unhideWhenUsed/>
    <w:qFormat/>
    <w:uiPriority w:val="99"/>
    <w:pPr>
      <w:widowControl w:val="0"/>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2023-12-20T02:55:00Z</dcterms:created>
  <dc:creator>我是谁？</dc:creator>
  <cp:lastModifiedBy>我是谁？</cp:lastModifiedBy>
  <dcterms:modified xsi:type="dcterms:W3CDTF">2023-12-20T02:57:10Z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