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非防洪建设项目洪水影响评价报告审批</w:t>
      </w:r>
      <w:bookmarkEnd w:id="0"/>
      <w:r>
        <w:rPr>
          <w:rFonts w:hint="eastAsia" w:ascii="宋体" w:hAnsi="宋体" w:eastAsia="方正小标宋_GBK" w:cs="方正小标宋_GBK"/>
          <w:b w:val="0"/>
          <w:bCs w:val="0"/>
          <w:strike w:val="0"/>
          <w:dstrike w:val="0"/>
          <w:color w:val="auto"/>
          <w:sz w:val="40"/>
          <w:szCs w:val="40"/>
          <w:lang w:eastAsia="zh-CN"/>
        </w:rPr>
        <w:t>（县级权限）</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非防洪建设项目洪水影响评价报告审批（县级权限）【000119103012】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1.非防洪建设项目洪水影响评价报告审批（县级权限）（首次申请）(00011910301201)</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2.非防洪建设项目洪水影响评价报告审批（县级权限）（变更申请）(00011910301202)</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3.非防洪建设项目洪水影响评价报告审批（县级权限）（延续申请）(00011910301203)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（2）《国务院办公厅关于全面实行行政许可事项清单管理的通知》（国办发〔2022〕2号）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（3）《水利部简化整合投资项目涉水行政审批实施办法（试行）》（水规计〔2016〕22号）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（4）《水利部关于加强非防洪建设项目洪水影响评价工作的通知》（水汛〔2017〕359号）</w:t>
      </w:r>
    </w:p>
    <w:p>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（4）《水行政许可实施办法》（水利部令  第 23 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（5）水利部关于加强非防洪建设项目洪水影响评价工作的通知 水汛〔201</w:t>
      </w:r>
      <w:r>
        <w:rPr>
          <w:rFonts w:hint="eastAsia" w:ascii="宋体" w:hAnsi="宋体" w:eastAsia="方正仿宋_GBK" w:cs="方正仿宋_GBK"/>
          <w:b w:val="0"/>
          <w:bCs w:val="0"/>
          <w:strike w:val="0"/>
          <w:dstrike w:val="0"/>
          <w:color w:val="auto"/>
          <w:sz w:val="28"/>
          <w:szCs w:val="28"/>
          <w:lang w:val="en-US" w:eastAsia="zh-CN"/>
        </w:rPr>
        <w:t>7</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359</w:t>
      </w:r>
      <w:r>
        <w:rPr>
          <w:rFonts w:hint="default" w:ascii="宋体" w:hAnsi="宋体" w:eastAsia="方正仿宋_GBK" w:cs="方正仿宋_GBK"/>
          <w:b w:val="0"/>
          <w:bCs w:val="0"/>
          <w:strike w:val="0"/>
          <w:dstrike w:val="0"/>
          <w:color w:val="auto"/>
          <w:sz w:val="28"/>
          <w:szCs w:val="28"/>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（6）《水利部简化整合投资项目涉水行政审批实施办法（试行）》（水规计〔2016〕22号）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（7）《水利部简化整合投资项目涉水行政审批实施办法（试行）》（水规计〔2016〕22号）</w:t>
      </w:r>
    </w:p>
    <w:p>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（8）</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非防洪建设项目洪水影响评价报告审批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（二）符合洪水调度安排，满足防御洪水方案、洪水调度方案和防洪应急预案等要求。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（三）符合建设项目防洪安全等级等防洪技术标准要求。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（1）《水利部关于加强非防洪建设项目洪水影响评价工作的通知》（水汛〔2017〕359号）洪水影响评价报告满足下列条件的应当给予审批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（二）符合洪水调度安排，满足防御洪水方案、洪水调度方案和相关防洪应急预案等要求。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（三）符合建设项目防洪安全等级等与防洪有关的技术标准等要求。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（八）满足当地具体条件的防洪减灾其他规定和要求。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default" w:ascii="宋体" w:hAnsi="宋体" w:eastAsia="方正仿宋_GBK" w:cs="方正仿宋_GBK"/>
          <w:b w:val="0"/>
          <w:bCs w:val="0"/>
          <w:strike w:val="0"/>
          <w:dstrike w:val="0"/>
          <w:color w:val="auto"/>
          <w:sz w:val="28"/>
          <w:szCs w:val="28"/>
          <w:highlight w:val="yellow"/>
          <w:lang w:val="en-US" w:eastAsia="zh-CN"/>
        </w:rPr>
        <w:t>落实《国务院关于印发清理规范投资项目报建审批事项实施方案的通知》国发〔2016〕29号和《国务院办公厅关于全面实行行政许可事项清单管理的通知》（国办发[2022]2号）文件要求，整合４项行政许可为１项。</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在国家审批时限压减至14个工作日的基础上，将承诺审批时限由20个工作日压减至5个工作日。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1、制订和落实事中事后监管实施方案，明确监管责任主体、监管内容、监管方式、监管人员和监管工作计划等。</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2、落实防汛责任制，将非防洪建设项目洪水影响评价报告审批监管纳入常规防汛检查，发现违法行为立即纠正。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3、通过现场实地日常巡查、检查、抽查和“四不两直”暗访等方式加强非防洪建设项目洪水影响评价报告审批监管。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4、加强信用监管，将相关违法信息纳入社会征信体系，依法依规对失信主体开展失信惩戒。</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5、运用新技术加强监管，运用大数据、卫星遥感、航空遥感、视频监控、无人机等技术手段进行动态监控。</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6、畅通公众举报渠道，依法及时处理投诉举报，严肃查处未批先建、越权审批、批建不符的建设项目，落实建设项目安全度汛方案，加强对减免影响措施实施情况的监管。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（1）非防洪建设项目洪水影响评价报告审批申请书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（2）与利益第三方达成的协议或情况说明</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（3）项目建设所依据的文件，如可行性研究报告、初步设计报告、项目申请报告或备案材料等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（4）洪水影响评价报告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SL520－2014）要求编制洪水影响评价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（3）《水利部办公厅关于印发水利部政务服务事项服务指南和工作细则的通知》（办政法〔2019〕135号）非防洪建设项目洪水影响评价报告审批事项服务指南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（1）申请人申请：申请人递交纸质申请材料，并进行网上申报。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（3）技术审查。审批机关组织专家对洪水影响评价报告进行技术审查，提出审查意见。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（4）审查：由受理的审批机关根据国家有关规定对申请材料进行审查，对需要组织开展听证等事项的，由该审批机关行政许可窗口部门告知申请人。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（5）许可决定：经审查，符合条件的，由该审批机关出具准予行政许可决定；不符合条件的，出具不予行政许可决定。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（6）许可送达：作出审批决定后，及时通知申请人并网上公告，通过该审批机关行政许可窗口现场领取、邮寄等方式将结果送达。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第29条法律、法规、规章规定实施水行政许可应当听证的事项，或者水行政许可实施机关认为需要听证的其他涉及公共利益的重大水行政许可事项，水行政许可实施机关应当向社会公告，并举行听证。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水行政许可直接涉及申请人与他人之间重大利益关系的，水行政许可实施机关在作出水行政许可决定前，应当制作《水行政许可听证告知书》，告知申请人、利害关系人享有要求听证的权利。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水行政许可听证的具体规定由国务院水行政主管部门另行制定。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第31条水行政许可实施机关可以根据法律、法规、规章的规定和水行政许可的需要，对水行政许可事项进行专家评审或者技术评估，并将评审或者评估意见作为水行政许可决定的参考依据。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法律、法规对水行政许可期限另有规定的，依照其规定。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第38条水行政许可实施机关应当依照民事诉讼法的有关规定，送达水行政许可法律文书、证件和证书。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32条、第42条、第47条第32条申请材料不齐全或者不符合法定形式的，应当当场或者在五日内一次告知申请人需要补正的全部内容，逾期不告知的，自收到申请材料之日起即为受理</w:t>
      </w:r>
      <w:r>
        <w:rPr>
          <w:rFonts w:hint="eastAsia" w:ascii="宋体" w:hAnsi="宋体" w:eastAsia="方正仿宋_GBK" w:cs="方正仿宋_GBK"/>
          <w:b w:val="0"/>
          <w:bCs w:val="0"/>
          <w:strike w:val="0"/>
          <w:dstrike w:val="0"/>
          <w:color w:val="auto"/>
          <w:sz w:val="28"/>
          <w:szCs w:val="28"/>
          <w:lang w:val="en-US" w:eastAsia="zh-CN"/>
        </w:rPr>
        <w:t>。</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20个工作日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洪水影响评价类审批许可决定书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若建设项目的性质、地点、规模、设计方案、防治补救措施等发生较大变更，应重新编制洪水影响评价报告，并重新申请办理许可。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需要延续有效期的，申请单位应当在许可文件有效期满三十日前提出申请。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洪水影响评价类审批许可决定书确定的项目建设范围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7381C"/>
    <w:rsid w:val="0DA7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2023-12-20T02:42:00Z</dcterms:created>
  <dc:creator>我是谁？</dc:creator>
  <cp:lastModifiedBy>我是谁？</cp:lastModifiedBy>
  <dcterms:modified xsi:type="dcterms:W3CDTF">2023-12-20T02:44:19Z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