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举办高危险性体育赛事活动许可</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（县级权限）</w:t>
      </w:r>
      <w:r>
        <w:rPr>
          <w:rFonts w:hint="eastAsia" w:ascii="方正小标宋_GBK" w:hAnsi="方正小标宋_GBK" w:eastAsia="方正小标宋_GBK" w:cs="方正小标宋_GBK"/>
          <w:b w:val="0"/>
          <w:bCs w:val="0"/>
          <w:strike w:val="0"/>
          <w:dstrike w:val="0"/>
          <w:color w:val="auto"/>
          <w:sz w:val="40"/>
          <w:szCs w:val="40"/>
          <w:lang w:val="en-US" w:eastAsia="zh-CN"/>
        </w:rPr>
        <w:t>【000133109003】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举办高危险性体育赛事活动许可</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00013310900Y</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举办高危险性体育赛事活动许可（县级权限）【000133109003】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（1）潜水赛事活动 </w:t>
      </w:r>
      <w:r>
        <w:rPr>
          <w:rFonts w:hint="eastAsia" w:ascii="方正仿宋_GBK" w:hAnsi="方正仿宋_GBK" w:eastAsia="方正仿宋_GBK" w:cs="方正仿宋_GBK"/>
          <w:strike w:val="0"/>
          <w:dstrike w:val="0"/>
          <w:color w:val="auto"/>
          <w:sz w:val="28"/>
          <w:szCs w:val="28"/>
          <w:lang w:val="en-US"/>
        </w:rPr>
        <w:t>【000133109001</w:t>
      </w:r>
      <w:r>
        <w:rPr>
          <w:rFonts w:hint="eastAsia" w:ascii="方正仿宋_GBK" w:hAnsi="方正仿宋_GBK" w:eastAsia="方正仿宋_GBK" w:cs="方正仿宋_GBK"/>
          <w:strike w:val="0"/>
          <w:dstrike w:val="0"/>
          <w:color w:val="auto"/>
          <w:sz w:val="28"/>
          <w:szCs w:val="28"/>
          <w:lang w:val="en-US" w:eastAsia="zh-CN"/>
        </w:rPr>
        <w:t>01</w:t>
      </w:r>
      <w:r>
        <w:rPr>
          <w:rFonts w:hint="eastAsia" w:ascii="方正仿宋_GBK" w:hAnsi="方正仿宋_GBK" w:eastAsia="方正仿宋_GBK" w:cs="方正仿宋_GBK"/>
          <w:strike w:val="0"/>
          <w:dstrike w:val="0"/>
          <w:color w:val="auto"/>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（2）航空运动相关赛事活动 </w:t>
      </w:r>
      <w:r>
        <w:rPr>
          <w:rFonts w:hint="eastAsia" w:ascii="方正仿宋_GBK" w:hAnsi="方正仿宋_GBK" w:eastAsia="方正仿宋_GBK" w:cs="方正仿宋_GBK"/>
          <w:strike w:val="0"/>
          <w:dstrike w:val="0"/>
          <w:color w:val="auto"/>
          <w:sz w:val="28"/>
          <w:szCs w:val="28"/>
          <w:lang w:val="en-US"/>
        </w:rPr>
        <w:t>【00013310900</w:t>
      </w:r>
      <w:r>
        <w:rPr>
          <w:rFonts w:hint="eastAsia" w:ascii="方正仿宋_GBK" w:hAnsi="方正仿宋_GBK" w:eastAsia="方正仿宋_GBK" w:cs="方正仿宋_GBK"/>
          <w:strike w:val="0"/>
          <w:dstrike w:val="0"/>
          <w:color w:val="auto"/>
          <w:sz w:val="28"/>
          <w:szCs w:val="28"/>
          <w:lang w:val="en-US" w:eastAsia="zh-CN"/>
        </w:rPr>
        <w:t>102</w:t>
      </w:r>
      <w:r>
        <w:rPr>
          <w:rFonts w:hint="eastAsia" w:ascii="方正仿宋_GBK" w:hAnsi="方正仿宋_GBK" w:eastAsia="方正仿宋_GBK" w:cs="方正仿宋_GBK"/>
          <w:strike w:val="0"/>
          <w:dstrike w:val="0"/>
          <w:color w:val="auto"/>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（3）登山相关赛事活动 </w:t>
      </w:r>
      <w:r>
        <w:rPr>
          <w:rFonts w:hint="eastAsia" w:ascii="方正仿宋_GBK" w:hAnsi="方正仿宋_GBK" w:eastAsia="方正仿宋_GBK" w:cs="方正仿宋_GBK"/>
          <w:strike w:val="0"/>
          <w:dstrike w:val="0"/>
          <w:color w:val="auto"/>
          <w:sz w:val="28"/>
          <w:szCs w:val="28"/>
          <w:lang w:val="en-US"/>
        </w:rPr>
        <w:t>【00013310900</w:t>
      </w:r>
      <w:r>
        <w:rPr>
          <w:rFonts w:hint="eastAsia" w:ascii="方正仿宋_GBK" w:hAnsi="方正仿宋_GBK" w:eastAsia="方正仿宋_GBK" w:cs="方正仿宋_GBK"/>
          <w:strike w:val="0"/>
          <w:dstrike w:val="0"/>
          <w:color w:val="auto"/>
          <w:sz w:val="28"/>
          <w:szCs w:val="28"/>
          <w:lang w:val="en-US" w:eastAsia="zh-CN"/>
        </w:rPr>
        <w:t>103</w:t>
      </w:r>
      <w:r>
        <w:rPr>
          <w:rFonts w:hint="eastAsia" w:ascii="方正仿宋_GBK" w:hAnsi="方正仿宋_GBK" w:eastAsia="方正仿宋_GBK" w:cs="方正仿宋_GBK"/>
          <w:strike w:val="0"/>
          <w:dstrike w:val="0"/>
          <w:color w:val="auto"/>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（4）攀岩相关赛事活动 </w:t>
      </w:r>
      <w:r>
        <w:rPr>
          <w:rFonts w:hint="eastAsia" w:ascii="方正仿宋_GBK" w:hAnsi="方正仿宋_GBK" w:eastAsia="方正仿宋_GBK" w:cs="方正仿宋_GBK"/>
          <w:strike w:val="0"/>
          <w:dstrike w:val="0"/>
          <w:color w:val="auto"/>
          <w:sz w:val="28"/>
          <w:szCs w:val="28"/>
          <w:lang w:val="en-US"/>
        </w:rPr>
        <w:t>【00013310900</w:t>
      </w:r>
      <w:r>
        <w:rPr>
          <w:rFonts w:hint="eastAsia" w:ascii="方正仿宋_GBK" w:hAnsi="方正仿宋_GBK" w:eastAsia="方正仿宋_GBK" w:cs="方正仿宋_GBK"/>
          <w:strike w:val="0"/>
          <w:dstrike w:val="0"/>
          <w:color w:val="auto"/>
          <w:sz w:val="28"/>
          <w:szCs w:val="28"/>
          <w:lang w:val="en-US" w:eastAsia="zh-CN"/>
        </w:rPr>
        <w:t>104</w:t>
      </w:r>
      <w:r>
        <w:rPr>
          <w:rFonts w:hint="eastAsia" w:ascii="方正仿宋_GBK" w:hAnsi="方正仿宋_GBK" w:eastAsia="方正仿宋_GBK" w:cs="方正仿宋_GBK"/>
          <w:strike w:val="0"/>
          <w:dstrike w:val="0"/>
          <w:color w:val="auto"/>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（5）滑雪登山赛事活动 </w:t>
      </w:r>
      <w:r>
        <w:rPr>
          <w:rFonts w:hint="eastAsia" w:ascii="方正仿宋_GBK" w:hAnsi="方正仿宋_GBK" w:eastAsia="方正仿宋_GBK" w:cs="方正仿宋_GBK"/>
          <w:strike w:val="0"/>
          <w:dstrike w:val="0"/>
          <w:color w:val="auto"/>
          <w:sz w:val="28"/>
          <w:szCs w:val="28"/>
          <w:lang w:val="en-US"/>
        </w:rPr>
        <w:t>【00013310900</w:t>
      </w:r>
      <w:r>
        <w:rPr>
          <w:rFonts w:hint="eastAsia" w:ascii="方正仿宋_GBK" w:hAnsi="方正仿宋_GBK" w:eastAsia="方正仿宋_GBK" w:cs="方正仿宋_GBK"/>
          <w:strike w:val="0"/>
          <w:dstrike w:val="0"/>
          <w:color w:val="auto"/>
          <w:sz w:val="28"/>
          <w:szCs w:val="28"/>
          <w:lang w:val="en-US" w:eastAsia="zh-CN"/>
        </w:rPr>
        <w:t>105</w:t>
      </w:r>
      <w:r>
        <w:rPr>
          <w:rFonts w:hint="eastAsia" w:ascii="方正仿宋_GBK" w:hAnsi="方正仿宋_GBK" w:eastAsia="方正仿宋_GBK" w:cs="方正仿宋_GBK"/>
          <w:strike w:val="0"/>
          <w:dstrike w:val="0"/>
          <w:color w:val="auto"/>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（6）汽车、摩托车相关赛事活动 </w:t>
      </w:r>
      <w:r>
        <w:rPr>
          <w:rFonts w:hint="eastAsia" w:ascii="方正仿宋_GBK" w:hAnsi="方正仿宋_GBK" w:eastAsia="方正仿宋_GBK" w:cs="方正仿宋_GBK"/>
          <w:strike w:val="0"/>
          <w:dstrike w:val="0"/>
          <w:color w:val="auto"/>
          <w:sz w:val="28"/>
          <w:szCs w:val="28"/>
          <w:lang w:val="en-US"/>
        </w:rPr>
        <w:t>【00013310900</w:t>
      </w:r>
      <w:r>
        <w:rPr>
          <w:rFonts w:hint="eastAsia" w:ascii="方正仿宋_GBK" w:hAnsi="方正仿宋_GBK" w:eastAsia="方正仿宋_GBK" w:cs="方正仿宋_GBK"/>
          <w:strike w:val="0"/>
          <w:dstrike w:val="0"/>
          <w:color w:val="auto"/>
          <w:sz w:val="28"/>
          <w:szCs w:val="28"/>
          <w:lang w:val="en-US" w:eastAsia="zh-CN"/>
        </w:rPr>
        <w:t>106</w:t>
      </w:r>
      <w:r>
        <w:rPr>
          <w:rFonts w:hint="eastAsia" w:ascii="方正仿宋_GBK" w:hAnsi="方正仿宋_GBK" w:eastAsia="方正仿宋_GBK" w:cs="方正仿宋_GBK"/>
          <w:strike w:val="0"/>
          <w:dstrike w:val="0"/>
          <w:color w:val="auto"/>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（1）《体育法》106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（2）《体育赛事活动管理办法》（2023年1月1日国家体育总局令第31号发布）14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（3）《体育赛事活动管理办法》（2023年1月1日国家体育总局令第31号发布）15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（4）《体育赛事活动管理办法》（2023年1月1日国家体育总局令第31号发布）16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（5）《体育赛事活动管理办法》（2023年1月1日国家体育总局令第31号发布）17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6</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高危险性体育赛事活动目录（第一批）</w:t>
      </w:r>
      <w:r>
        <w:rPr>
          <w:rFonts w:hint="default" w:ascii="方正仿宋_GBK" w:hAnsi="方正仿宋_GBK" w:eastAsia="方正仿宋_GBK" w:cs="方正仿宋_GBK"/>
          <w:b w:val="0"/>
          <w:bCs w:val="0"/>
          <w:strike w:val="0"/>
          <w:dstrike w:val="0"/>
          <w:color w:val="auto"/>
          <w:sz w:val="28"/>
          <w:szCs w:val="28"/>
          <w:lang w:val="en-US" w:eastAsia="zh-CN"/>
        </w:rPr>
        <w:t>》（2023年1月1日国家体育总局</w:t>
      </w:r>
      <w:r>
        <w:rPr>
          <w:rFonts w:hint="eastAsia" w:ascii="方正仿宋_GBK" w:hAnsi="方正仿宋_GBK" w:eastAsia="方正仿宋_GBK" w:cs="方正仿宋_GBK"/>
          <w:b w:val="0"/>
          <w:bCs w:val="0"/>
          <w:strike w:val="0"/>
          <w:dstrike w:val="0"/>
          <w:color w:val="auto"/>
          <w:sz w:val="28"/>
          <w:szCs w:val="28"/>
          <w:lang w:val="en-US" w:eastAsia="zh-CN"/>
        </w:rPr>
        <w:t>公告</w:t>
      </w:r>
      <w:r>
        <w:rPr>
          <w:rFonts w:hint="default" w:ascii="方正仿宋_GBK" w:hAnsi="方正仿宋_GBK" w:eastAsia="方正仿宋_GBK" w:cs="方正仿宋_GBK"/>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（1）《体育法》113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（2）《体育赛事活动管理办法》（2023年1月1日国家体育总局令第31号发布）55</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石林县教育体育局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（一）配备具有相应资格或者资质的专业技术人员；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（二）配置符合相关标准和要求的场地、器材和设施；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（三）制定通信、安全、交通、卫生健康、食品、应急救援等相关保障措施。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（1）《体育法》106举办高危险性体育赛事活动，应当符合下列条件，并向县级以上地方人民政府体育行政部门提出申请：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（一）配备具有相应资格或者资质的专业技术人员；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（二）配置符合相关标准和要求的场地、器材和设施；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（三）制定通信、安全、交通、卫生健康、食品、应急救援等相关保障措施。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县级以上地方人民政府体育行政部门应当自收到申请之日起三十日内进行实地核查，并作出批准或者不予批准的决定。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国务院体育行政部门会同有关部门制定、调整高危险性体育赛事活动目录并予以公布。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w:t>
      </w:r>
      <w:r>
        <w:rPr>
          <w:rFonts w:hint="eastAsia" w:ascii="方正仿宋_GBK" w:hAnsi="方正仿宋_GBK" w:eastAsia="方正仿宋_GBK" w:cs="方正仿宋_GBK"/>
          <w:b w:val="0"/>
          <w:bCs w:val="0"/>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法人</w:t>
      </w:r>
      <w:r>
        <w:rPr>
          <w:rFonts w:hint="eastAsia" w:ascii="方正仿宋_GBK" w:hAnsi="方正仿宋_GBK" w:eastAsia="方正仿宋_GBK" w:cs="方正仿宋_GBK"/>
          <w:b w:val="0"/>
          <w:bCs w:val="0"/>
          <w:strike w:val="0"/>
          <w:dstrike w:val="0"/>
          <w:color w:val="auto"/>
          <w:sz w:val="28"/>
          <w:szCs w:val="28"/>
          <w:lang w:val="en-US" w:eastAsia="zh-CN"/>
        </w:rPr>
        <w:t>和非法人组织</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6.具体改革举措：无</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方体育行政部门应当根据《体育法》规定，会同同级公安、市场监管、应急管理等部门按照各自职责范围加强对高危险性体育赛事活动的监管。对于执法力量不足的，应当积极争取将高危险性体育赛事活动执法工作纳入相对集中行政处罚权综合执法范围，也可以依法委托综合执法机构承担。加强与同级工信、公安、人力资源社会保障、交通运输、卫生健康、应急管理、市场监管等部门的沟通合作，指导高危险性体育赛事活动的组织者做好相关服务保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2.上级体育行政部门应当加强对下级体育行政部门实施行政许可的监督检查，及时纠正行政许可实施中的不当和违法行为。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 地方体育行政部门应当及时向社会公布高危险性体育赛事活动行政许可情况。</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有关全国性单项体育协会应当不断完善专业技术人员资质认定工作，加强相关培训，壮大专业技术人员队伍，满足举办高危险性体育赛事活动的需求；建立专业技术人员资质公示制度，将符合《许可条件》相关资质要求的专业技术人员向社会公布，便于公众查询，接受社会各界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（一）申请书。申请书应当包括体育赛事活动的名称、时间、地点、规模、主办方、承办方、协办方、参赛条件等内容；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（二）专业技术人员的资格或资质证明材料；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（三）场地、器材和设施符合相关标准和要求的说明性材料；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（四）主办方、承办方、协办方等体育赛事活动组织者用以约定各方权利义务和责任分工的书面协议；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（五）风险评估报告、风险防范及应急处置预案、安全工作方案、医疗保障及救援方案、赛事活动“熔断”机制、赛事活动组织方案等材料。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（1）《体育赛事活动管理办法》（2023年1月1日国家体育总局令第31号发布）14高危险性体育赛事活动组织者应当向地方体育行政部门提出申请，并提交下列材料：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（一）申请书。申请书应当包括体育赛事活动的名称、时间、地点、规模、主办方、承办方、协办方、参赛条件等内容；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（二）专业技术人员的资格或资质证明材料；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（三）场地、器材和设施符合相关标准和要求的说明性材料；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（四）主办方、承办方、协办方等体育赛事活动组织者用以约定各方权利义务和责任分工的书面协议；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（五）风险评估报告、风险防范及应急处置预案、安全工作方案、医疗保障及救援方案、赛事活动“熔断”机制、赛事活动组织方案等材料；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（六）法律法规规定的其他材料。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15地方体育行政部门应当自收到申请之日起三十日内进行实地核查，并作出批准或者不予批准的决定。批准举办的，应当作出书面决定；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w:t>
      </w:r>
      <w:r>
        <w:rPr>
          <w:rFonts w:hint="eastAsia" w:ascii="Times New Roman" w:hAnsi="Times New Roman" w:eastAsia="仿宋GB2312" w:cs="Times New Roman"/>
          <w:b/>
          <w:bCs/>
          <w:strike w:val="0"/>
          <w:dstrike w:val="0"/>
          <w:color w:val="auto"/>
          <w:sz w:val="28"/>
          <w:szCs w:val="28"/>
          <w:lang w:val="en-US" w:eastAsia="zh-CN"/>
        </w:rPr>
        <w:t>资金</w:t>
      </w:r>
      <w:bookmarkStart w:id="0" w:name="_GoBack"/>
      <w:bookmarkEnd w:id="0"/>
      <w:r>
        <w:rPr>
          <w:rFonts w:hint="default" w:ascii="Times New Roman" w:hAnsi="Times New Roman" w:eastAsia="仿宋GB2312" w:cs="Times New Roman"/>
          <w:b/>
          <w:bCs/>
          <w:strike w:val="0"/>
          <w:dstrike w:val="0"/>
          <w:color w:val="auto"/>
          <w:sz w:val="28"/>
          <w:szCs w:val="28"/>
          <w:lang w:val="en-US" w:eastAsia="zh-CN"/>
        </w:rPr>
        <w:t>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15地方体育行政部门应当自收到申请之日起三十日内进行实地核查，并作出批准或者不予批准的决定。批准举办的，应当作出书面决定；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0当次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（1）无无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（1）《行政许可法》41法律、行政法规设定的行政许可，其适用范围没有地域限制的，申请人取得的行政许可在全国范围内有效。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石林县教育体育局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BAB25"/>
    <w:multiLevelType w:val="singleLevel"/>
    <w:tmpl w:val="D99BAB25"/>
    <w:lvl w:ilvl="0" w:tentative="0">
      <w:start w:val="1"/>
      <w:numFmt w:val="decimal"/>
      <w:pStyle w:val="3"/>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71632"/>
    <w:rsid w:val="15584BB8"/>
    <w:rsid w:val="3F3E3DAC"/>
    <w:rsid w:val="4EB33B8C"/>
    <w:rsid w:val="51316A21"/>
    <w:rsid w:val="5A97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1"/>
    <w:basedOn w:val="1"/>
    <w:next w:val="1"/>
    <w:qFormat/>
    <w:uiPriority w:val="0"/>
    <w:pPr>
      <w:numPr>
        <w:ilvl w:val="0"/>
        <w:numId w:val="1"/>
      </w:numPr>
    </w:pPr>
    <w:rPr>
      <w:rFonts w:ascii="Calibri" w:hAnsi="Calibri" w:eastAsia="宋体" w:cs="Times New Roman"/>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2023-10-07T11:25:00Z</dcterms:created>
  <dc:creator>lenovo</dc:creator>
  <cp:lastModifiedBy>Administrator</cp:lastModifiedBy>
  <dcterms:modified xsi:type="dcterms:W3CDTF">2023-12-29T07:01:50Z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89E58F038C2E44A6B04B43E82A483949</vt:lpwstr>
  </property>
</Properties>
</file>