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40" w:lineRule="exact"/>
        <w:jc w:val="center"/>
        <w:rPr>
          <w:rFonts w:ascii="方正小标宋_GBK" w:hAnsi="方正小标宋_GBK" w:eastAsia="方正小标宋_GBK" w:cs="方正小标宋_GBK"/>
          <w:color w:val="FF0000"/>
          <w:sz w:val="44"/>
          <w:szCs w:val="44"/>
        </w:rPr>
      </w:pPr>
      <w:r>
        <w:rPr>
          <w:rFonts w:hint="eastAsia" w:ascii="方正小标宋_GBK" w:hAnsi="方正小标宋_GBK" w:eastAsia="方正小标宋_GBK" w:cs="方正小标宋_GBK"/>
          <w:sz w:val="44"/>
          <w:szCs w:val="44"/>
        </w:rPr>
        <w:t>行政许可事项实施规范</w:t>
      </w:r>
    </w:p>
    <w:p>
      <w:pPr>
        <w:spacing w:afterLines="50" w:line="540" w:lineRule="exact"/>
        <w:jc w:val="center"/>
        <w:rPr>
          <w:rFonts w:ascii="宋体" w:hAnsi="宋体" w:cs="宋体"/>
          <w:sz w:val="28"/>
          <w:szCs w:val="28"/>
        </w:rPr>
      </w:pPr>
      <w:r>
        <w:rPr>
          <w:rFonts w:hint="eastAsia" w:ascii="方正楷体_GBK" w:hAnsi="方正楷体_GBK" w:eastAsia="方正楷体_GBK" w:cs="方正楷体_GBK"/>
          <w:sz w:val="32"/>
          <w:szCs w:val="32"/>
        </w:rPr>
        <w:t>（基本要素）</w:t>
      </w:r>
    </w:p>
    <w:p>
      <w:pPr>
        <w:spacing w:afterLines="50" w:line="540" w:lineRule="exact"/>
        <w:jc w:val="center"/>
        <w:rPr>
          <w:rFonts w:ascii="宋体" w:hAnsi="宋体" w:cs="宋体"/>
          <w:color w:val="FF0000"/>
          <w:sz w:val="28"/>
          <w:szCs w:val="28"/>
        </w:rPr>
      </w:pPr>
    </w:p>
    <w:p>
      <w:pPr>
        <w:spacing w:line="540" w:lineRule="exact"/>
        <w:rPr>
          <w:rFonts w:ascii="Times New Roman" w:hAnsi="Times New Roman" w:eastAsia="黑体"/>
          <w:sz w:val="32"/>
          <w:szCs w:val="32"/>
        </w:rPr>
      </w:pPr>
      <w:r>
        <w:rPr>
          <w:rFonts w:hint="eastAsia" w:ascii="Times New Roman" w:hAnsi="Times New Roman" w:eastAsia="黑体"/>
          <w:sz w:val="32"/>
          <w:szCs w:val="32"/>
        </w:rPr>
        <w:t>一、行政许可事项名称：</w:t>
      </w:r>
    </w:p>
    <w:p>
      <w:pPr>
        <w:spacing w:line="540" w:lineRule="exact"/>
        <w:ind w:firstLine="420"/>
        <w:rPr>
          <w:rFonts w:ascii="方正仿宋_GBK" w:hAnsi="方正仿宋_GBK" w:eastAsia="方正仿宋_GBK" w:cs="方正仿宋_GBK"/>
          <w:sz w:val="32"/>
          <w:szCs w:val="32"/>
        </w:rPr>
      </w:pPr>
      <w:r>
        <w:rPr>
          <w:rFonts w:hint="eastAsia" w:ascii="仿宋" w:hAnsi="仿宋" w:eastAsia="仿宋" w:cs="仿宋"/>
          <w:sz w:val="32"/>
          <w:szCs w:val="32"/>
        </w:rPr>
        <w:t>地名命名、更名审批</w:t>
      </w:r>
    </w:p>
    <w:p>
      <w:pPr>
        <w:spacing w:line="540" w:lineRule="exact"/>
        <w:rPr>
          <w:rFonts w:ascii="Times New Roman" w:hAnsi="Times New Roman" w:eastAsia="黑体"/>
          <w:sz w:val="32"/>
          <w:szCs w:val="32"/>
        </w:rPr>
      </w:pPr>
      <w:r>
        <w:rPr>
          <w:rFonts w:hint="eastAsia" w:ascii="Times New Roman" w:hAnsi="Times New Roman" w:eastAsia="黑体"/>
          <w:sz w:val="32"/>
          <w:szCs w:val="32"/>
        </w:rPr>
        <w:t>二、主管部门：</w:t>
      </w:r>
    </w:p>
    <w:p>
      <w:pPr>
        <w:spacing w:line="540" w:lineRule="exact"/>
        <w:ind w:firstLine="420"/>
        <w:rPr>
          <w:rFonts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民政局</w:t>
      </w:r>
    </w:p>
    <w:p>
      <w:pPr>
        <w:spacing w:line="540" w:lineRule="exact"/>
        <w:rPr>
          <w:rFonts w:ascii="Times New Roman" w:hAnsi="Times New Roman" w:eastAsia="黑体"/>
          <w:sz w:val="32"/>
          <w:szCs w:val="32"/>
        </w:rPr>
      </w:pPr>
      <w:r>
        <w:rPr>
          <w:rFonts w:hint="eastAsia" w:ascii="Times New Roman" w:hAnsi="Times New Roman" w:eastAsia="黑体"/>
          <w:sz w:val="32"/>
          <w:szCs w:val="32"/>
        </w:rPr>
        <w:t>三、实施机关：</w:t>
      </w:r>
    </w:p>
    <w:p>
      <w:pPr>
        <w:spacing w:line="540" w:lineRule="exact"/>
        <w:rPr>
          <w:rFonts w:hint="eastAsia" w:ascii="仿宋" w:hAnsi="仿宋" w:eastAsia="仿宋" w:cs="仿宋"/>
          <w:sz w:val="32"/>
          <w:szCs w:val="32"/>
          <w:lang w:eastAsia="zh-CN"/>
        </w:rPr>
      </w:pPr>
      <w:r>
        <w:rPr>
          <w:rFonts w:hint="eastAsia" w:ascii="仿宋" w:hAnsi="仿宋" w:eastAsia="仿宋" w:cs="仿宋"/>
          <w:sz w:val="32"/>
          <w:szCs w:val="32"/>
          <w:lang w:eastAsia="zh-CN"/>
        </w:rPr>
        <w:t>县水务局</w:t>
      </w:r>
    </w:p>
    <w:p>
      <w:pPr>
        <w:spacing w:line="540" w:lineRule="exact"/>
        <w:rPr>
          <w:rFonts w:ascii="Times New Roman" w:hAnsi="Times New Roman" w:eastAsia="黑体"/>
          <w:sz w:val="32"/>
          <w:szCs w:val="32"/>
        </w:rPr>
      </w:pPr>
      <w:r>
        <w:rPr>
          <w:rFonts w:hint="eastAsia" w:ascii="Times New Roman" w:hAnsi="Times New Roman" w:eastAsia="黑体"/>
          <w:sz w:val="32"/>
          <w:szCs w:val="32"/>
        </w:rPr>
        <w:t>四、设定和实施依据：</w:t>
      </w:r>
    </w:p>
    <w:p>
      <w:pPr>
        <w:spacing w:line="540" w:lineRule="exact"/>
        <w:ind w:firstLine="420"/>
        <w:rPr>
          <w:rFonts w:ascii="仿宋" w:hAnsi="仿宋" w:eastAsia="仿宋" w:cs="仿宋"/>
          <w:sz w:val="32"/>
          <w:szCs w:val="32"/>
        </w:rPr>
      </w:pPr>
      <w:r>
        <w:rPr>
          <w:rFonts w:hint="eastAsia" w:ascii="仿宋" w:hAnsi="仿宋" w:eastAsia="仿宋" w:cs="仿宋"/>
          <w:sz w:val="32"/>
          <w:szCs w:val="32"/>
        </w:rPr>
        <w:t>《地名管理条例》</w:t>
      </w:r>
    </w:p>
    <w:p>
      <w:pPr>
        <w:spacing w:line="540" w:lineRule="exact"/>
        <w:rPr>
          <w:rFonts w:ascii="Times New Roman" w:hAnsi="Times New Roman" w:eastAsia="黑体"/>
          <w:sz w:val="32"/>
          <w:szCs w:val="32"/>
        </w:rPr>
      </w:pPr>
      <w:r>
        <w:rPr>
          <w:rFonts w:hint="eastAsia" w:ascii="Times New Roman" w:hAnsi="Times New Roman" w:eastAsia="黑体"/>
          <w:sz w:val="32"/>
          <w:szCs w:val="32"/>
        </w:rPr>
        <w:t>五、子项：</w:t>
      </w:r>
    </w:p>
    <w:p>
      <w:pPr>
        <w:spacing w:line="540" w:lineRule="exact"/>
        <w:ind w:firstLine="420"/>
        <w:rPr>
          <w:rFonts w:ascii="仿宋" w:hAnsi="仿宋" w:eastAsia="仿宋" w:cs="仿宋"/>
          <w:sz w:val="32"/>
          <w:szCs w:val="32"/>
        </w:rPr>
      </w:pPr>
      <w:r>
        <w:rPr>
          <w:rFonts w:hint="eastAsia" w:ascii="仿宋" w:hAnsi="仿宋" w:eastAsia="仿宋" w:cs="仿宋"/>
          <w:sz w:val="32"/>
          <w:szCs w:val="32"/>
        </w:rPr>
        <w:t>1、具有重要地理方位意义的水利设施命名、更名审批（省水利厅/设区的市级权限）</w:t>
      </w:r>
    </w:p>
    <w:p>
      <w:pPr>
        <w:spacing w:line="540" w:lineRule="exact"/>
        <w:ind w:firstLine="420"/>
        <w:rPr>
          <w:rFonts w:ascii="仿宋" w:hAnsi="仿宋" w:eastAsia="仿宋" w:cs="仿宋"/>
          <w:sz w:val="32"/>
          <w:szCs w:val="32"/>
        </w:rPr>
      </w:pPr>
      <w:r>
        <w:rPr>
          <w:rFonts w:hint="eastAsia" w:ascii="仿宋" w:hAnsi="仿宋" w:eastAsia="仿宋" w:cs="仿宋"/>
          <w:sz w:val="32"/>
          <w:szCs w:val="32"/>
        </w:rPr>
        <w:t>2、具有重要地理方位意义的水利设施命名、更名审批（省水利厅/县级权限）</w:t>
      </w:r>
    </w:p>
    <w:p>
      <w:pPr>
        <w:spacing w:line="540" w:lineRule="exact"/>
        <w:ind w:firstLine="420"/>
        <w:rPr>
          <w:rFonts w:ascii="仿宋" w:hAnsi="仿宋" w:eastAsia="仿宋" w:cs="仿宋"/>
          <w:sz w:val="32"/>
          <w:szCs w:val="32"/>
        </w:rPr>
      </w:pPr>
    </w:p>
    <w:p>
      <w:pPr>
        <w:spacing w:afterLines="50" w:line="540" w:lineRule="exact"/>
        <w:jc w:val="center"/>
        <w:rPr>
          <w:rFonts w:ascii="方正小标宋_GBK" w:hAnsi="方正小标宋_GBK" w:eastAsia="方正小标宋_GBK" w:cs="方正小标宋_GBK"/>
          <w:sz w:val="40"/>
          <w:szCs w:val="40"/>
        </w:rPr>
      </w:pPr>
    </w:p>
    <w:p>
      <w:pPr>
        <w:spacing w:afterLines="50" w:line="540" w:lineRule="exact"/>
        <w:jc w:val="center"/>
        <w:rPr>
          <w:rFonts w:ascii="方正小标宋_GBK" w:hAnsi="方正小标宋_GBK" w:eastAsia="方正小标宋_GBK" w:cs="方正小标宋_GBK"/>
          <w:sz w:val="40"/>
          <w:szCs w:val="40"/>
        </w:rPr>
      </w:pPr>
    </w:p>
    <w:p>
      <w:pPr>
        <w:rPr>
          <w:rFonts w:ascii="方正小标宋_GBK" w:hAnsi="方正小标宋_GBK" w:eastAsia="方正小标宋_GBK" w:cs="方正小标宋_GBK"/>
          <w:sz w:val="40"/>
          <w:szCs w:val="40"/>
        </w:rPr>
      </w:pPr>
    </w:p>
    <w:p>
      <w:pPr>
        <w:jc w:val="center"/>
        <w:rPr>
          <w:rFonts w:ascii="方正小标宋_GBK" w:hAnsi="方正小标宋_GBK" w:eastAsia="方正小标宋_GBK" w:cs="方正小标宋_GBK"/>
          <w:sz w:val="40"/>
          <w:szCs w:val="40"/>
        </w:rPr>
      </w:pPr>
    </w:p>
    <w:p>
      <w:pPr>
        <w:jc w:val="center"/>
        <w:rPr>
          <w:rFonts w:ascii="方正小标宋_GBK" w:hAnsi="方正小标宋_GBK" w:eastAsia="方正小标宋_GBK" w:cs="方正小标宋_GBK"/>
          <w:sz w:val="40"/>
          <w:szCs w:val="40"/>
        </w:rPr>
      </w:pPr>
    </w:p>
    <w:p>
      <w:pPr>
        <w:jc w:val="center"/>
        <w:rPr>
          <w:rFonts w:ascii="方正小标宋_GBK" w:hAnsi="方正小标宋_GBK" w:eastAsia="方正小标宋_GBK" w:cs="方正小标宋_GBK"/>
          <w:sz w:val="40"/>
          <w:szCs w:val="40"/>
        </w:rPr>
      </w:pP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具有重要地理方位意义的水利设施命名审批</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【00011110800301】</w:t>
      </w:r>
    </w:p>
    <w:p>
      <w:pPr>
        <w:jc w:val="center"/>
        <w:rPr>
          <w:rFonts w:ascii="方正小标宋_GBK" w:hAnsi="方正小标宋_GBK" w:eastAsia="方正小标宋_GBK" w:cs="方正小标宋_GBK"/>
          <w:sz w:val="40"/>
          <w:szCs w:val="40"/>
        </w:rPr>
      </w:pPr>
    </w:p>
    <w:p>
      <w:pPr>
        <w:numPr>
          <w:ilvl w:val="0"/>
          <w:numId w:val="1"/>
        </w:numPr>
        <w:spacing w:line="540" w:lineRule="exact"/>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rPr>
        <w:t>地名命名、更名审批【00011110800Y】</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具有重要地理方位意义的水利设施命名、更名审批（设区的市级权限）【000111108003】</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具有重要地理方位意义的水利设施命名审批(00011110800301)</w:t>
      </w:r>
    </w:p>
    <w:p>
      <w:pPr>
        <w:spacing w:line="360" w:lineRule="auto"/>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《地名管理条例》</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（1）《地名管理条例》</w:t>
      </w:r>
    </w:p>
    <w:p>
      <w:pPr>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（2）《水行政许可实施办法》</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《地名管理条例》</w:t>
      </w:r>
    </w:p>
    <w:p>
      <w:pPr>
        <w:numPr>
          <w:ilvl w:val="0"/>
          <w:numId w:val="2"/>
        </w:numPr>
        <w:spacing w:line="600" w:lineRule="exact"/>
        <w:ind w:firstLine="562" w:firstLineChars="200"/>
        <w:rPr>
          <w:rFonts w:hint="eastAsia" w:ascii="方正仿宋_GBK" w:hAnsi="方正仿宋_GBK" w:eastAsia="方正仿宋_GBK" w:cs="方正仿宋_GBK"/>
          <w:sz w:val="28"/>
          <w:szCs w:val="28"/>
          <w:lang w:eastAsia="zh-CN"/>
        </w:rPr>
      </w:pP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县水务局</w:t>
      </w:r>
    </w:p>
    <w:p>
      <w:pPr>
        <w:numPr>
          <w:ilvl w:val="0"/>
          <w:numId w:val="2"/>
        </w:numPr>
        <w:spacing w:line="600" w:lineRule="exact"/>
        <w:ind w:left="0" w:leftChars="0" w:firstLine="562" w:firstLineChars="200"/>
        <w:rPr>
          <w:rFonts w:hint="eastAsia" w:ascii="方正仿宋_GBK" w:hAnsi="方正仿宋_GBK" w:eastAsia="方正仿宋_GBK" w:cs="方正仿宋_GBK"/>
          <w:sz w:val="28"/>
          <w:szCs w:val="28"/>
          <w:lang w:eastAsia="zh-CN"/>
        </w:rPr>
      </w:pP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市民政局</w:t>
      </w:r>
    </w:p>
    <w:p>
      <w:pPr>
        <w:numPr>
          <w:ilvl w:val="0"/>
          <w:numId w:val="0"/>
        </w:numPr>
        <w:spacing w:line="600" w:lineRule="exact"/>
        <w:ind w:leftChars="200" w:firstLine="281" w:firstLineChars="100"/>
        <w:rPr>
          <w:rFonts w:ascii="Times New Roman" w:hAnsi="Times New Roman" w:eastAsia="仿宋GB2312"/>
          <w:b/>
          <w:bCs/>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hint="eastAsia" w:ascii="Times New Roman" w:hAnsi="Times New Roman" w:eastAsia="仿宋GB2312"/>
          <w:b/>
          <w:bCs/>
          <w:sz w:val="28"/>
          <w:szCs w:val="28"/>
          <w:lang w:eastAsia="zh-CN"/>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lang w:eastAsia="zh-CN"/>
        </w:rPr>
        <w:t>：</w:t>
      </w:r>
      <w:bookmarkStart w:id="0" w:name="_GoBack"/>
      <w:bookmarkEnd w:id="0"/>
      <w:r>
        <w:rPr>
          <w:rFonts w:hint="eastAsia" w:ascii="Times New Roman" w:hAnsi="Times New Roman" w:eastAsia="仿宋GB2312"/>
          <w:b/>
          <w:bCs/>
          <w:sz w:val="28"/>
          <w:szCs w:val="28"/>
          <w:lang w:eastAsia="zh-CN"/>
        </w:rPr>
        <w:t>县民政局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无对应政务服务事项</w:t>
      </w:r>
    </w:p>
    <w:p>
      <w:pPr>
        <w:numPr>
          <w:ilvl w:val="0"/>
          <w:numId w:val="1"/>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其他型</w:t>
      </w:r>
    </w:p>
    <w:p>
      <w:pPr>
        <w:numPr>
          <w:ilvl w:val="0"/>
          <w:numId w:val="1"/>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（1）具有重要地理方位意义的水利设施的命名。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地名需满足以下要求：①含义明确、健康，不违背公序良俗；②符合地理实体的实际地域、规模、性质等特征；③使用国家通用语言文字，避免使用生僻字；④一般不以人名作地名，不以国家领导人的名字作地名；⑤不以外国人名、地名作地名；⑥不以企业名称或者商标名称作地名；⑦国内著名的自然地理实体名称，全国范围内的县级以上行政区划名称，不应重名，并避免同音；⑧同一个省级行政区域内的乡、镇名称，同一个县级行政区域内的村民委员会、居民委员会所在地名称，同一个建成区内的街路巷名称，同一个建成区内的具有重要地理方位意义的住宅区、楼宇名称，不应重名，并避免同音；⑨不以国内著名的自然地理实体、历史文化遗产遗址、超出本行政区域范围的地理实体名称作行政区划专名；⑩具有重要地理方位意义的交通运输、水利、电力、通信、气象等设施名称，一般应当与所在地地名统一。</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《地名管理条例》第九条：地名由专名和通名两部分组成。地名的命名应当遵循下列规定：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（一）含义明确、健康，不违背公序良俗；</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（二）符合地理实体的实际地域、规模、性质等特征；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（三）使用国家通用语言文字，避免使用生僻字；</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（四）一般不以人名作地名，不以国家领导人的名字作地名；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（五）不以外国人名、地名作地名；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（六）不以企业名称或者商标名称作地名；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（七）国内著名的自然地理实体名称，全国范围内的县级以上行政区划名称，不应重名，并避免同音；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八）同一个省级行政区域内的乡、镇名称，同一个县级行政区域内的村民委员会、居民委员会所在地名称，同一个建成区内的街路巷名称，同一个建成区内的具有重要地理方位意义的住宅区、楼宇名称，不应重名，并避免同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（九）不以国内著名的自然地理实体、历史文化遗产遗址、超出本行政区域范围的地理实体名称作行政区划专名；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（十）具有重要地理方位意义的交通运输、水利、电力、通信、气象等设施名称，一般应当与所在地地名统一。</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法律、行政法规对地名命名规则另有规定的，从其规定。</w:t>
      </w:r>
    </w:p>
    <w:p>
      <w:pPr>
        <w:numPr>
          <w:ilvl w:val="0"/>
          <w:numId w:val="1"/>
        </w:numPr>
        <w:spacing w:line="540" w:lineRule="exact"/>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企业法人,事业单位法人,行政机关,其他组织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（1）针对具有重要地理方位意义的水利设施的命名，水利部提供申请样例模板，方便服务对象开展有关业务。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（2）计划实现具有重要地理方位意义的水利设施的命名业务的网上办理。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（3）将承诺审批时限由10个工作日压减至5个工作日。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县级以上人民政府地名行政主管部门和其他有关部门在监督检查中发现地名的命名存在问题的，应当及时提出整改建议，下达整改通知书，依法向有关部门提出处理建议；对涉嫌违反本条例规定的有关责任人员，必要时可以采取约谈措施，并向社会通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（2）县级以上人民政府地名行政主管部门和其他有关部门可以委托第三方机构对地名的命名情况进行评估。</w:t>
      </w:r>
    </w:p>
    <w:p>
      <w:pPr>
        <w:numPr>
          <w:ilvl w:val="0"/>
          <w:numId w:val="1"/>
        </w:numPr>
        <w:spacing w:line="540" w:lineRule="exact"/>
        <w:rPr>
          <w:rFonts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地名命名申请书，包括命名的方案及理由和地理实体的位置、规模、性质等基本情况。</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《地名管理条例》第十一条：机关、企业事业单位、基层群众性自治组织等申请地名命名、更名应当提交申请书。申请书应当包括下列材料：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（一）命名、更名的方案及理由；</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（二）地理实体的位置、规模、性质等基本情况；</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（三）国务院地名行政主管部门规定应当提交的其他材料。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区划的命名、更名，应当按照《行政区划管理条例》的规定，提交风险评估报告、专家论证报告、征求社会公众等意见报告。其他地名的命名、更名，应当综合考虑社会影响、专业性、技术性以及与群众生活的密切程度等因素，组织开展综合评估、专家论证、征求意见并提交相关报告。</w:t>
      </w:r>
    </w:p>
    <w:p>
      <w:pPr>
        <w:numPr>
          <w:ilvl w:val="0"/>
          <w:numId w:val="1"/>
        </w:numPr>
        <w:spacing w:line="540" w:lineRule="exact"/>
        <w:rPr>
          <w:rFonts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rPr>
          <w:rFonts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（1）申请；（2）受理；（3）审查；（4）决定；（5）公告。</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29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第30条：行政机关应当将法律、法规、规章规定的有关行政许可的事项、依据、条件、数量、程序、期限以及需要提交的全部材料的目录和申请书示范文本等在办公场所公示。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第31条：申请人申请行政许可，应当如实向行政机关提交有关材料和反映真实情况，并对其申请材料实质内容的真实性负责。行政机关不得要求申请人提交与其申请的行政许可事项无关的技术资料和其他材料。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第32条：行政机关对申请人提出的行政许可申请，应当根据下列情况分别作出处理：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第34条：行政机关应当对申请人提交的申请材料进行审查。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第36条：行政机关对行政许可申请进行审查时，发现行政许可事项直接关系他人重大利益的，应当告知该利害关系人。申请人、利害关系人有权进行陈述和申辩。行政机关应当听取申请人、利害关系人的意见。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第37条：行政机关对行政许可申请进行审查后，除当场作出行政许可决定的外，应当在法定期限内按照规定程序作出行政许可决定。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第38条：申请人的申请符合法定条件、标准的，行政机关应当依法作出准予行政许可的书面决定。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办法》第17条：公民、法人或者其他组织从事特定水事活动，依法需要取得水行政许可的，应当直接向有水行政许可权的水行政许可实施机关提出申请。但是，本办法第三十三条第二款规定的情形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18条：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三日内提供能够证明其申请文件效力的材料；逾期未能提供的，视为放弃本次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第19条：申请水行政许可，需要使用格式文本的，水行政许可实施机关应当向申请人提供，格式文本中不得包含与申请水行政许可事项没有直接关系的内容。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第20条：申请人可以委托代理人提出水行政许可申请。但是，依照法律、法规、规章应当由申请人本人到水行政许可实施机关的办公场所提出水行政许可申请的除外。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委托代理人提出水行政许可申请的，应当出具授权委托书。委托人为自然人的，应当在授权委托书上签名；委托人为法人或者其他组织的，应当由法定代表人或者主要负责人在授权委托书上签名并加盖公章。授权委托书应当载明下列事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（一）委托人和代理人的基本情况；</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（二）代为提出水行政许可申请、递交有关材料、收受法律文书、接受询问等代理事项和代理权限；</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（三）代理起止日期。</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第21条：水行政许可实施机关应当将法律、法规、规章规定的有关水行政许可的事项、依据、条件、数量、程序、期限、需要提交的全部材料的目录、申请书和授权委托书等格式文本及填写说明在办公场所公示。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水行政许可实施机关应当逐步推行电子政务，在网站上公示前款所列事项，为申请人采取数据电文等方式提出水行政许可申请、查询水行政许可办理情况和结果等提供必要便利。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水行政许可实施机关应当根据申请人的要求，对公示内容予以说明、解释。</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22条：申请人应当按照有关法律、法规、规章要求如实提交申请书、有关证明文件和其他相关材料，并对其申请材料实质内容的真实性负责。水行政许可实施机关不得要求申请人提交与其申请的水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第23条：水行政许可实施机关收到水行政许可申请后，应当对下列事项进行审查：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（一）申请事项是否依法需要取得水行政许可；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（二）申请事项是否属于本机关的职权范围；</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（三）申请人是否具有依法不得提出水行政许可申请的情形；</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（四）申请材料是否齐全、符合法定形式。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第24条：水行政许可实施机关对水行政许可申请审查后，应当根据下列情况分别作出处理：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（一）申请事项依法不需要取得水行政许可的，应当即时制作《水行政许可申请不受理告知书》，告知申请人不受理；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（三）申请材料存在文字、计算、装订等非实质内容错误的，应当允许申请人当场更正，但应当对更正内容签字或者盖章确认；</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（四）申请材料不齐全或者不符合法定形式的，应当当场或者在五日内制作《水行政许可申请补正通知书》，一次告知申请人需要补正的全部内容，逾期不告知的，自收到申请材料之日起即为受理；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（五）申请事项属于本机关职权范围，申请材料齐全、符合法定形式，或者申请人按照要求提交全部补正申请材料的，应当制作《水行政许可申请受理通知书》。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水行政许可实施机关作出的《水行政许可申请受理通知书》、《水行政许可申请不受理告知书》和《水行政许可申请补正通知书》等文书，应当加盖本机关专用印章和注明日期。</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第27条：水行政许可实施机关受理水行政许可申请后应当进行审查。审查一般以书面形式进行。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除能够当场作出水行政许可决定的外，根据法定条件和程序，需要对申请材料的实质内容进行核查的，应当指派两名以上工作人员进行。核查过程中需要进行现场检查或者调查询问有关人员的，应当制作笔录，由核查方与被核查方签字确认；被核查方拒绝签字的，应当在笔录中记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第32条：水行政许可实施机关审查水行政许可申请后，除当场作出水行政许可决定的外，应当在法定期限内按照法律、法规、规章和本办法规定的程序作出如下水行政许可决定：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（一）水行政许可申请符合法律、法规、规章规定的条件、标准的，依法作出准予水行政许可的书面决定，制作《准予水行政许可决定书》，并应当在办公场所、指定报刊或者网站上公开，公众有权查阅；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第34条：申请人在水行政许可实施机关作出水行政许可决定之前，可以书面申请撤回水行政许可申请。</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rPr>
          <w:rFonts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水行政许可实施办法》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依照法律、法规、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法律、法规对水行政许可期限另有规定的，依照其规定。</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依法进行专家评审另需时间不超过7个工作日</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依法进行专家评审另需时间不计算在该时限</w:t>
      </w:r>
    </w:p>
    <w:p>
      <w:pPr>
        <w:numPr>
          <w:ilvl w:val="0"/>
          <w:numId w:val="1"/>
        </w:numPr>
        <w:spacing w:line="540" w:lineRule="exact"/>
        <w:rPr>
          <w:rFonts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公告</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无期限</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（1）《中华人民共和国行政许可法》第41条：法律、行政法规设定的行政许可，其适用范围没有地域限制的，申请人取得的行政许可在全国范围内有效。</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2）《水行政许可实施办法》第37条：水行政许可的适用范围没有地域限制的，申请人取得的水行政许可在全国范围内有效；水行政许可的适用范围有地域限制的，《准予水行政许可决定书》或者水行政许可证件、证书上应当注明。</w:t>
      </w:r>
    </w:p>
    <w:p>
      <w:pPr>
        <w:numPr>
          <w:ilvl w:val="0"/>
          <w:numId w:val="1"/>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ascii="Times New Roman" w:hAnsi="Times New Roman" w:eastAsia="仿宋GB2312"/>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水利部门</w:t>
      </w:r>
    </w:p>
    <w:p>
      <w:pPr>
        <w:numPr>
          <w:ilvl w:val="0"/>
          <w:numId w:val="1"/>
        </w:numPr>
        <w:spacing w:line="540" w:lineRule="exact"/>
        <w:rPr>
          <w:rFonts w:ascii="Times New Roman" w:hAnsi="Times New Roman" w:eastAsia="黑体"/>
          <w:sz w:val="28"/>
          <w:szCs w:val="28"/>
        </w:rPr>
      </w:pPr>
      <w:r>
        <w:rPr>
          <w:rFonts w:hint="eastAsia" w:ascii="Times New Roman" w:hAnsi="Times New Roman" w:eastAsia="黑体"/>
          <w:sz w:val="28"/>
          <w:szCs w:val="28"/>
        </w:rPr>
        <w:t>备注</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p>
    <w:p>
      <w:pPr>
        <w:spacing w:line="540" w:lineRule="exact"/>
        <w:rPr>
          <w:rFonts w:ascii="Times New Roman" w:hAnsi="Times New Roman" w:eastAsia="黑体"/>
          <w:sz w:val="28"/>
          <w:szCs w:val="28"/>
        </w:rPr>
      </w:pPr>
    </w:p>
    <w:p>
      <w:pPr>
        <w:spacing w:line="540" w:lineRule="exact"/>
        <w:rPr>
          <w:rFonts w:ascii="Times New Roman" w:hAnsi="Times New Roman" w:eastAsia="黑体"/>
          <w:sz w:val="28"/>
          <w:szCs w:val="28"/>
        </w:rPr>
      </w:pPr>
    </w:p>
    <w:p>
      <w:pPr>
        <w:spacing w:line="540" w:lineRule="exact"/>
        <w:rPr>
          <w:rFonts w:ascii="Times New Roman" w:hAnsi="Times New Roman" w:eastAsia="黑体"/>
          <w:sz w:val="28"/>
          <w:szCs w:val="28"/>
        </w:rPr>
      </w:pP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具有重要地理方位意义的水利设施更名审批</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【00011110800302】</w:t>
      </w:r>
    </w:p>
    <w:p>
      <w:pPr>
        <w:jc w:val="center"/>
        <w:rPr>
          <w:rFonts w:ascii="方正楷体_GBK" w:hAnsi="方正楷体_GBK" w:eastAsia="方正楷体_GBK" w:cs="方正楷体_GBK"/>
          <w:sz w:val="32"/>
          <w:szCs w:val="32"/>
        </w:rPr>
      </w:pPr>
    </w:p>
    <w:p>
      <w:pPr>
        <w:numPr>
          <w:ilvl w:val="0"/>
          <w:numId w:val="3"/>
        </w:numPr>
        <w:spacing w:line="540" w:lineRule="exact"/>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rPr>
        <w:t>地名命名、更名审批【00011110800Y】</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具有重要地理方位意义的水利设施命名、更名审批（设区的市级权限）【000111108003】</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具有重要地理方位意义的水利设施更名审批(00011110800302)</w:t>
      </w:r>
    </w:p>
    <w:p>
      <w:pPr>
        <w:spacing w:line="360" w:lineRule="auto"/>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《地名管理条例》</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（1）《地名管理条例》</w:t>
      </w:r>
    </w:p>
    <w:p>
      <w:pPr>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（2）《水行政许可实施办法》</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《地名管理条例》</w:t>
      </w:r>
    </w:p>
    <w:p>
      <w:pPr>
        <w:numPr>
          <w:ilvl w:val="0"/>
          <w:numId w:val="4"/>
        </w:numPr>
        <w:spacing w:line="600" w:lineRule="exact"/>
        <w:ind w:firstLine="562" w:firstLineChars="200"/>
        <w:rPr>
          <w:rFonts w:hint="eastAsia" w:ascii="方正仿宋_GBK" w:hAnsi="方正仿宋_GBK" w:eastAsia="方正仿宋_GBK" w:cs="方正仿宋_GBK"/>
          <w:sz w:val="28"/>
          <w:szCs w:val="28"/>
          <w:lang w:eastAsia="zh-CN"/>
        </w:rPr>
      </w:pP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县水务局</w:t>
      </w:r>
    </w:p>
    <w:p>
      <w:pPr>
        <w:numPr>
          <w:ilvl w:val="0"/>
          <w:numId w:val="0"/>
        </w:num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无对应政务服务事项</w:t>
      </w:r>
    </w:p>
    <w:p>
      <w:pPr>
        <w:numPr>
          <w:ilvl w:val="0"/>
          <w:numId w:val="3"/>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其他型</w:t>
      </w:r>
    </w:p>
    <w:p>
      <w:pPr>
        <w:numPr>
          <w:ilvl w:val="0"/>
          <w:numId w:val="3"/>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（1）具有重要地理方位意义的水利设施的更名。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地名需满足以下要求：①含义明确、健康，不违背公序良俗；②符合地理实体的实际地域、规模、性质等特征；③使用国家通用语言文字，避免使用生僻字；④一般不以人名作地名，不以国家领导人的名字作地名；⑤不以外国人名、地名作地名；⑥不以企业名称或者商标名称作地名；⑦国内著名的自然地理实体名称，全国范围内的县级以上行政区划名称，不应重名，并避免同音；⑧同一个省级行政区域内的乡、镇名称，同一个县级行政区域内的村民委员会、居民委员会所在地名称，同一个建成区内的街路巷名称，同一个建成区内的具有重要地理方位意义的住宅区、楼宇名称，不应重名，并避免同音；⑨不以国内著名的自然地理实体、历史文化遗产遗址、超出本行政区域范围的地理实体名称作行政区划专名；⑩具有重要地理方位意义的交通运输、水利、电力、通信、气象等设施名称，一般应当与所在地地名统一。</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《地名管理条例》第九条：地名由专名和通名两部分组成。地名的命名应当遵循下列规定：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（一）含义明确、健康，不违背公序良俗；</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（二）符合地理实体的实际地域、规模、性质等特征；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（三）使用国家通用语言文字，避免使用生僻字；</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（四）一般不以人名作地名，不以国家领导人的名字作地名；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（五）不以外国人名、地名作地名；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（六）不以企业名称或者商标名称作地名；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（七）国内著名的自然地理实体名称，全国范围内的县级以上行政区划名称，不应重名，并避免同音；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八）同一个省级行政区域内的乡、镇名称，同一个县级行政区域内的村民委员会、居民委员会所在地名称，同一个建成区内的街路巷名称，同一个建成区内的具有重要地理方位意义的住宅区、楼宇名称，不应重名，并避免同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（九）不以国内著名的自然地理实体、历史文化遗产遗址、超出本行政区域范围的地理实体名称作行政区划专名；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（十）具有重要地理方位意义的交通运输、水利、电力、通信、气象等设施名称，一般应当与所在地地名统一。</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法律、行政法规对地名命名规则另有规定的，从其规定。</w:t>
      </w:r>
    </w:p>
    <w:p>
      <w:pPr>
        <w:numPr>
          <w:ilvl w:val="0"/>
          <w:numId w:val="3"/>
        </w:numPr>
        <w:spacing w:line="540" w:lineRule="exact"/>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企业法人,事业单位法人,行政机关,其他组织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（1）针对具有重要地理方位意义的水利设施的更名，水利部提供申请样例模板，方便服务对象开展有关业务。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（2）计划实现具有重要地理方位意义的水利设施的更名业务的网上办理。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（3）将承诺审批时限由10个工作日压减至5个工作日。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县级以上人民政府地名行政主管部门和其他有关部门在监督检查中发现地名的更名存在问题的，应当及时提出整改建议，下达整改通知书，依法向有关部门提出处理建议；对涉嫌违反本条例规定的有关责任人员，必要时可以采取约谈措施，并向社会通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（2）县级以上人民政府地名行政主管部门和其他有关部门可以委托第三方机构对地名的更名情况进行评估。</w:t>
      </w:r>
    </w:p>
    <w:p>
      <w:pPr>
        <w:numPr>
          <w:ilvl w:val="0"/>
          <w:numId w:val="3"/>
        </w:numPr>
        <w:spacing w:line="540" w:lineRule="exact"/>
        <w:rPr>
          <w:rFonts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地名更名申请书，包括更名的方案及理由和地理实体的位置、规模、性质等基本情况。</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《地名管理条例》第十一条：机关、企业事业单位、基层群众性自治组织等申请地名命名、更名应当提交申请书。申请书应当包括下列材料：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（一）命名、更名的方案及理由；</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（二）地理实体的位置、规模、性质等基本情况；</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（三）国务院地名行政主管部门规定应当提交的其他材料。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区划的命名、更名，应当按照《行政区划管理条例》的规定，提交风险评估报告、专家论证报告、征求社会公众等意见报告。其他地名的命名、更名，应当综合考虑社会影响、专业性、技术性以及与群众生活的密切程度等因素，组织开展综合评估、专家论证、征求意见并提交相关报告。</w:t>
      </w:r>
    </w:p>
    <w:p>
      <w:pPr>
        <w:numPr>
          <w:ilvl w:val="0"/>
          <w:numId w:val="3"/>
        </w:numPr>
        <w:spacing w:line="540" w:lineRule="exact"/>
        <w:rPr>
          <w:rFonts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3"/>
        </w:numPr>
        <w:spacing w:line="540" w:lineRule="exact"/>
        <w:rPr>
          <w:rFonts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（1）申请；（2）受理；（3）审查；（4）决定；（5）公告。</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29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第30条：行政机关应当将法律、法规、规章规定的有关行政许可的事项、依据、条件、数量、程序、期限以及需要提交的全部材料的目录和申请书示范文本等在办公场所公示。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第31条：申请人申请行政许可，应当如实向行政机关提交有关材料和反映真实情况，并对其申请材料实质内容的真实性负责。行政机关不得要求申请人提交与其申请的行政许可事项无关的技术资料和其他材料。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第32条：行政机关对申请人提出的行政许可申请，应当根据下列情况分别作出处理：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第34条：行政机关应当对申请人提交的申请材料进行审查。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第36条：行政机关对行政许可申请进行审查时，发现行政许可事项直接关系他人重大利益的，应当告知该利害关系人。申请人、利害关系人有权进行陈述和申辩。行政机关应当听取申请人、利害关系人的意见。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第37条：行政机关对行政许可申请进行审查后，除当场作出行政许可决定的外，应当在法定期限内按照规定程序作出行政许可决定。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第38条：申请人的申请符合法定条件、标准的，行政机关应当依法作出准予行政许可的书面决定。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办法》第17条：公民、法人或者其他组织从事特定水事活动，依法需要取得水行政许可的，应当直接向有水行政许可权的水行政许可实施机关提出申请。但是，本办法第三十三条第二款规定的情形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18条：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三日内提供能够证明其申请文件效力的材料；逾期未能提供的，视为放弃本次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第19条：申请水行政许可，需要使用格式文本的，水行政许可实施机关应当向申请人提供，格式文本中不得包含与申请水行政许可事项没有直接关系的内容。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第20条：申请人可以委托代理人提出水行政许可申请。但是，依照法律、法规、规章应当由申请人本人到水行政许可实施机关的办公场所提出水行政许可申请的除外。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委托代理人提出水行政许可申请的，应当出具授权委托书。委托人为自然人的，应当在授权委托书上签名；委托人为法人或者其他组织的，应当由法定代表人或者主要负责人在授权委托书上签名并加盖公章。授权委托书应当载明下列事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（一）委托人和代理人的基本情况；</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（二）代为提出水行政许可申请、递交有关材料、收受法律文书、接受询问等代理事项和代理权限；</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（三）代理起止日期。</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第21条：水行政许可实施机关应当将法律、法规、规章规定的有关水行政许可的事项、依据、条件、数量、程序、期限、需要提交的全部材料的目录、申请书和授权委托书等格式文本及填写说明在办公场所公示。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水行政许可实施机关应当逐步推行电子政务，在网站上公示前款所列事项，为申请人采取数据电文等方式提出水行政许可申请、查询水行政许可办理情况和结果等提供必要便利。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水行政许可实施机关应当根据申请人的要求，对公示内容予以说明、解释。</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22条：申请人应当按照有关法律、法规、规章要求如实提交申请书、有关证明文件和其他相关材料，并对其申请材料实质内容的真实性负责。水行政许可实施机关不得要求申请人提交与其申请的水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第23条：水行政许可实施机关收到水行政许可申请后，应当对下列事项进行审查：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（一）申请事项是否依法需要取得水行政许可；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（二）申请事项是否属于本机关的职权范围；</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（三）申请人是否具有依法不得提出水行政许可申请的情形；</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（四）申请材料是否齐全、符合法定形式。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第24条：水行政许可实施机关对水行政许可申请审查后，应当根据下列情况分别作出处理：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（一）申请事项依法不需要取得水行政许可的，应当即时制作《水行政许可申请不受理告知书》，告知申请人不受理；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（三）申请材料存在文字、计算、装订等非实质内容错误的，应当允许申请人当场更正，但应当对更正内容签字或者盖章确认；</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（四）申请材料不齐全或者不符合法定形式的，应当当场或者在五日内制作《水行政许可申请补正通知书》，一次告知申请人需要补正的全部内容，逾期不告知的，自收到申请材料之日起即为受理；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（五）申请事项属于本机关职权范围，申请材料齐全、符合法定形式，或者申请人按照要求提交全部补正申请材料的，应当制作《水行政许可申请受理通知书》。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水行政许可实施机关作出的《水行政许可申请受理通知书》、《水行政许可申请不受理告知书》和《水行政许可申请补正通知书》等文书，应当加盖本机关专用印章和注明日期。</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第27条：水行政许可实施机关受理水行政许可申请后应当进行审查。审查一般以书面形式进行。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除能够当场作出水行政许可决定的外，根据法定条件和程序，需要对申请材料的实质内容进行核查的，应当指派两名以上工作人员进行。核查过程中需要进行现场检查或者调查询问有关人员的，应当制作笔录，由核查方与被核查方签字确认；被核查方拒绝签字的，应当在笔录中记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第32条：水行政许可实施机关审查水行政许可申请后，除当场作出水行政许可决定的外，应当在法定期限内按照法律、法规、规章和本办法规定的程序作出如下水行政许可决定：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（一）水行政许可申请符合法律、法规、规章规定的条件、标准的，依法作出准予水行政许可的书面决定，制作《准予水行政许可决定书》，并应当在办公场所、指定报刊或者网站上公开，公众有权查阅；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第34条：申请人在水行政许可实施机关作出水行政许可决定之前，可以书面申请撤回水行政许可申请。</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3"/>
        </w:numPr>
        <w:spacing w:line="540" w:lineRule="exact"/>
        <w:rPr>
          <w:rFonts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水行政许可实施办法》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依照法律、法规、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法律、法规对水行政许可期限另有规定的，依照其规定。</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依法进行专家评审另需时间不超过7个工作日</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依法进行专家评审另需时间不计算在该时限</w:t>
      </w:r>
    </w:p>
    <w:p>
      <w:pPr>
        <w:numPr>
          <w:ilvl w:val="0"/>
          <w:numId w:val="3"/>
        </w:numPr>
        <w:spacing w:line="540" w:lineRule="exact"/>
        <w:rPr>
          <w:rFonts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3"/>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公告</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无期限</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（1）《中华人民共和国行政许可法》第41条：法律、行政法规设定的行政许可，其适用范围没有地域限制的，申请人取得的行政许可在全国范围内有效。</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2）《水行政许可实施办法》第37条：水行政许可的适用范围没有地域限制的，申请人取得的水行政许可在全国范围内有效；水行政许可的适用范围有地域限制的，《准予水行政许可决定书》或者水行政许可证件、证书上应当注明。</w:t>
      </w:r>
    </w:p>
    <w:p>
      <w:pPr>
        <w:numPr>
          <w:ilvl w:val="0"/>
          <w:numId w:val="3"/>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ascii="Times New Roman" w:hAnsi="Times New Roman" w:eastAsia="仿宋GB2312"/>
          <w:sz w:val="28"/>
          <w:szCs w:val="28"/>
        </w:rPr>
      </w:pPr>
      <w:r>
        <w:rPr>
          <w:rFonts w:hint="eastAsia" w:ascii="方正仿宋_GBK" w:hAnsi="方正仿宋_GBK" w:eastAsia="方正仿宋_GBK" w:cs="方正仿宋_GBK"/>
          <w:sz w:val="28"/>
          <w:szCs w:val="28"/>
        </w:rPr>
        <w:t>无</w:t>
      </w:r>
    </w:p>
    <w:p>
      <w:pPr>
        <w:numPr>
          <w:ilvl w:val="0"/>
          <w:numId w:val="3"/>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3"/>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3"/>
        </w:numPr>
        <w:spacing w:line="540" w:lineRule="exact"/>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市级水利部门</w:t>
      </w:r>
    </w:p>
    <w:p>
      <w:pPr>
        <w:numPr>
          <w:ilvl w:val="0"/>
          <w:numId w:val="3"/>
        </w:numPr>
        <w:spacing w:line="540" w:lineRule="exact"/>
        <w:rPr>
          <w:rFonts w:ascii="Times New Roman" w:hAnsi="Times New Roman" w:eastAsia="黑体"/>
          <w:sz w:val="28"/>
          <w:szCs w:val="28"/>
        </w:rPr>
      </w:pPr>
      <w:r>
        <w:rPr>
          <w:rFonts w:hint="eastAsia" w:ascii="Times New Roman" w:hAnsi="Times New Roman" w:eastAsia="黑体"/>
          <w:sz w:val="28"/>
          <w:szCs w:val="28"/>
        </w:rPr>
        <w:t>备注</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p>
    <w:p>
      <w:pPr>
        <w:spacing w:line="540" w:lineRule="exact"/>
        <w:rPr>
          <w:rFonts w:ascii="Times New Roman" w:hAnsi="Times New Roman" w:eastAsia="黑体"/>
          <w:sz w:val="28"/>
          <w:szCs w:val="28"/>
        </w:rPr>
      </w:pP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具有重要地理方位意义的水利设施命名审批</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【00011110800401】</w:t>
      </w:r>
    </w:p>
    <w:p>
      <w:pPr>
        <w:jc w:val="center"/>
        <w:rPr>
          <w:rFonts w:ascii="方正小标宋_GBK" w:hAnsi="方正小标宋_GBK" w:eastAsia="方正小标宋_GBK" w:cs="方正小标宋_GBK"/>
          <w:sz w:val="40"/>
          <w:szCs w:val="40"/>
        </w:rPr>
      </w:pPr>
    </w:p>
    <w:p>
      <w:pPr>
        <w:numPr>
          <w:ilvl w:val="0"/>
          <w:numId w:val="5"/>
        </w:numPr>
        <w:spacing w:line="540" w:lineRule="exact"/>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rPr>
        <w:t>地名命名、更名审批【00011110800Y】</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具有重要地理方位意义的水利设施命名、更名审批（县级权限）【000111108004】</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具有重要地理方位意义的水利设施命名审批(00011110800401)</w:t>
      </w:r>
    </w:p>
    <w:p>
      <w:pPr>
        <w:spacing w:line="360" w:lineRule="auto"/>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《地名管理条例》</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（1）《地名管理条例》</w:t>
      </w:r>
    </w:p>
    <w:p>
      <w:pPr>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（2）《水行政许可实施办法》</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《地名管理条例》</w:t>
      </w:r>
    </w:p>
    <w:p>
      <w:pPr>
        <w:spacing w:line="600" w:lineRule="exact"/>
        <w:ind w:firstLine="562" w:firstLineChars="200"/>
        <w:rPr>
          <w:rFonts w:hint="eastAsia" w:ascii="方正仿宋_GBK" w:hAnsi="方正仿宋_GBK" w:eastAsia="方正仿宋_GBK" w:cs="方正仿宋_GBK"/>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w:t>
      </w:r>
      <w:r>
        <w:rPr>
          <w:rFonts w:hint="eastAsia" w:ascii="方正仿宋_GBK" w:hAnsi="方正仿宋_GBK" w:eastAsia="方正仿宋_GBK" w:cs="方正仿宋_GBK"/>
          <w:sz w:val="28"/>
          <w:szCs w:val="28"/>
          <w:lang w:eastAsia="zh-CN"/>
        </w:rPr>
        <w:t>水务局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无对应政务服务事项</w:t>
      </w:r>
    </w:p>
    <w:p>
      <w:pPr>
        <w:numPr>
          <w:ilvl w:val="0"/>
          <w:numId w:val="5"/>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其他型</w:t>
      </w:r>
    </w:p>
    <w:p>
      <w:pPr>
        <w:numPr>
          <w:ilvl w:val="0"/>
          <w:numId w:val="5"/>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（1）具有重要地理方位意义的水利设施的命名。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地名需满足以下要求：①含义明确、健康，不违背公序良俗；②符合地理实体的实际地域、规模、性质等特征；③使用国家通用语言文字，避免使用生僻字；④一般不以人名作地名，不以国家领导人的名字作地名；⑤不以外国人名、地名作地名；⑥不以企业名称或者商标名称作地名；⑦国内著名的自然地理实体名称，全国范围内的县级以上行政区划名称，不应重名，并避免同音；⑧同一个省级行政区域内的乡、镇名称，同一个县级行政区域内的村民委员会、居民委员会所在地名称，同一个建成区内的街路巷名称，同一个建成区内的具有重要地理方位意义的住宅区、楼宇名称，不应重名，并避免同音；⑨不以国内著名的自然地理实体、历史文化遗产遗址、超出本行政区域范围的地理实体名称作行政区划专名；⑩具有重要地理方位意义的交通运输、水利、电力、通信、气象等设施名称，一般应当与所在地地名统一。</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《地名管理条例》第九条：地名由专名和通名两部分组成。地名的命名应当遵循下列规定：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（一）含义明确、健康，不违背公序良俗；</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（二）符合地理实体的实际地域、规模、性质等特征；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（三）使用国家通用语言文字，避免使用生僻字；</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（四）一般不以人名作地名，不以国家领导人的名字作地名；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（五）不以外国人名、地名作地名；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（六）不以企业名称或者商标名称作地名；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（七）国内著名的自然地理实体名称，全国范围内的县级以上行政区划名称，不应重名，并避免同音；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八）同一个省级行政区域内的乡、镇名称，同一个县级行政区域内的村民委员会、居民委员会所在地名称，同一个建成区内的街路巷名称，同一个建成区内的具有重要地理方位意义的住宅区、楼宇名称，不应重名，并避免同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（九）不以国内著名的自然地理实体、历史文化遗产遗址、超出本行政区域范围的地理实体名称作行政区划专名；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（十）具有重要地理方位意义的交通运输、水利、电力、通信、气象等设施名称，一般应当与所在地地名统一。</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法律、行政法规对地名命名规则另有规定的，从其规定。</w:t>
      </w:r>
    </w:p>
    <w:p>
      <w:pPr>
        <w:numPr>
          <w:ilvl w:val="0"/>
          <w:numId w:val="5"/>
        </w:numPr>
        <w:spacing w:line="540" w:lineRule="exact"/>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企业法人,事业单位法人,行政机关,其他组织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（1）针对具有重要地理方位意义的水利设施的命名，水利部提供申请样例模板，方便服务对象开展有关业务。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（2）计划实现具有重要地理方位意义的水利设施的命名业务的网上办理。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（3）将承诺审批时限由10个工作日压减至5个工作日。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县级以上人民政府地名行政主管部门和其他有关部门在监督检查中发现地名的命名存在问题的，应当及时提出整改建议，下达整改通知书，依法向有关部门提出处理建议；对涉嫌违反本条例规定的有关责任人员，必要时可以采取约谈措施，并向社会通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（2）县级以上人民政府地名行政主管部门和其他有关部门可以委托第三方机构对地名的命名情况进行评估。</w:t>
      </w:r>
    </w:p>
    <w:p>
      <w:pPr>
        <w:numPr>
          <w:ilvl w:val="0"/>
          <w:numId w:val="5"/>
        </w:numPr>
        <w:spacing w:line="540" w:lineRule="exact"/>
        <w:rPr>
          <w:rFonts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地名命名申请书，包括命名的方案及理由和地理实体的位置、规模、性质等基本情况。</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《地名管理条例》第十一条：机关、企业事业单位、基层群众性自治组织等申请地名命名、更名应当提交申请书。申请书应当包括下列材料：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（一）命名、更名的方案及理由；</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（二）地理实体的位置、规模、性质等基本情况；</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（三）国务院地名行政主管部门规定应当提交的其他材料。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区划的命名、更名，应当按照《行政区划管理条例》的规定，提交风险评估报告、专家论证报告、征求社会公众等意见报告。其他地名的命名、更名，应当综合考虑社会影响、专业性、技术性以及与群众生活的密切程度等因素，组织开展综合评估、专家论证、征求意见并提交相关报告。</w:t>
      </w:r>
    </w:p>
    <w:p>
      <w:pPr>
        <w:numPr>
          <w:ilvl w:val="0"/>
          <w:numId w:val="5"/>
        </w:numPr>
        <w:spacing w:line="540" w:lineRule="exact"/>
        <w:rPr>
          <w:rFonts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5"/>
        </w:numPr>
        <w:spacing w:line="540" w:lineRule="exact"/>
        <w:rPr>
          <w:rFonts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（1）申请；（2）受理；（3）审查；（4）决定；（5）公告。</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29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第30条：行政机关应当将法律、法规、规章规定的有关行政许可的事项、依据、条件、数量、程序、期限以及需要提交的全部材料的目录和申请书示范文本等在办公场所公示。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第31条：申请人申请行政许可，应当如实向行政机关提交有关材料和反映真实情况，并对其申请材料实质内容的真实性负责。行政机关不得要求申请人提交与其申请的行政许可事项无关的技术资料和其他材料。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第32条：行政机关对申请人提出的行政许可申请，应当根据下列情况分别作出处理：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第34条：行政机关应当对申请人提交的申请材料进行审查。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第36条：行政机关对行政许可申请进行审查时，发现行政许可事项直接关系他人重大利益的，应当告知该利害关系人。申请人、利害关系人有权进行陈述和申辩。行政机关应当听取申请人、利害关系人的意见。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第37条：行政机关对行政许可申请进行审查后，除当场作出行政许可决定的外，应当在法定期限内按照规定程序作出行政许可决定。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第38条：申请人的申请符合法定条件、标准的，行政机关应当依法作出准予行政许可的书面决定。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办法》第17条：公民、法人或者其他组织从事特定水事活动，依法需要取得水行政许可的，应当直接向有水行政许可权的水行政许可实施机关提出申请。但是，本办法第三十三条第二款规定的情形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18条：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三日内提供能够证明其申请文件效力的材料；逾期未能提供的，视为放弃本次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第19条：申请水行政许可，需要使用格式文本的，水行政许可实施机关应当向申请人提供，格式文本中不得包含与申请水行政许可事项没有直接关系的内容。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第20条：申请人可以委托代理人提出水行政许可申请。但是，依照法律、法规、规章应当由申请人本人到水行政许可实施机关的办公场所提出水行政许可申请的除外。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委托代理人提出水行政许可申请的，应当出具授权委托书。委托人为自然人的，应当在授权委托书上签名；委托人为法人或者其他组织的，应当由法定代表人或者主要负责人在授权委托书上签名并加盖公章。授权委托书应当载明下列事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（一）委托人和代理人的基本情况；</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（二）代为提出水行政许可申请、递交有关材料、收受法律文书、接受询问等代理事项和代理权限；</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（三）代理起止日期。</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第21条：水行政许可实施机关应当将法律、法规、规章规定的有关水行政许可的事项、依据、条件、数量、程序、期限、需要提交的全部材料的目录、申请书和授权委托书等格式文本及填写说明在办公场所公示。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水行政许可实施机关应当逐步推行电子政务，在网站上公示前款所列事项，为申请人采取数据电文等方式提出水行政许可申请、查询水行政许可办理情况和结果等提供必要便利。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水行政许可实施机关应当根据申请人的要求，对公示内容予以说明、解释。</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22条：申请人应当按照有关法律、法规、规章要求如实提交申请书、有关证明文件和其他相关材料，并对其申请材料实质内容的真实性负责。水行政许可实施机关不得要求申请人提交与其申请的水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第23条：水行政许可实施机关收到水行政许可申请后，应当对下列事项进行审查：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（一）申请事项是否依法需要取得水行政许可；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（二）申请事项是否属于本机关的职权范围；</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（三）申请人是否具有依法不得提出水行政许可申请的情形；</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（四）申请材料是否齐全、符合法定形式。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第24条：水行政许可实施机关对水行政许可申请审查后，应当根据下列情况分别作出处理：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（一）申请事项依法不需要取得水行政许可的，应当即时制作《水行政许可申请不受理告知书》，告知申请人不受理；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（三）申请材料存在文字、计算、装订等非实质内容错误的，应当允许申请人当场更正，但应当对更正内容签字或者盖章确认；</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（四）申请材料不齐全或者不符合法定形式的，应当当场或者在五日内制作《水行政许可申请补正通知书》，一次告知申请人需要补正的全部内容，逾期不告知的，自收到申请材料之日起即为受理；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（五）申请事项属于本机关职权范围，申请材料齐全、符合法定形式，或者申请人按照要求提交全部补正申请材料的，应当制作《水行政许可申请受理通知书》。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水行政许可实施机关作出的《水行政许可申请受理通知书》、《水行政许可申请不受理告知书》和《水行政许可申请补正通知书》等文书，应当加盖本机关专用印章和注明日期。</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第27条：水行政许可实施机关受理水行政许可申请后应当进行审查。审查一般以书面形式进行。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除能够当场作出水行政许可决定的外，根据法定条件和程序，需要对申请材料的实质内容进行核查的，应当指派两名以上工作人员进行。核查过程中需要进行现场检查或者调查询问有关人员的，应当制作笔录，由核查方与被核查方签字确认；被核查方拒绝签字的，应当在笔录中记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第32条：水行政许可实施机关审查水行政许可申请后，除当场作出水行政许可决定的外，应当在法定期限内按照法律、法规、规章和本办法规定的程序作出如下水行政许可决定：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（一）水行政许可申请符合法律、法规、规章规定的条件、标准的，依法作出准予水行政许可的书面决定，制作《准予水行政许可决定书》，并应当在办公场所、指定报刊或者网站上公开，公众有权查阅；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第34条：申请人在水行政许可实施机关作出水行政许可决定之前，可以书面申请撤回水行政许可申请。</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5"/>
        </w:numPr>
        <w:spacing w:line="540" w:lineRule="exact"/>
        <w:rPr>
          <w:rFonts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水行政许可实施办法》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依照法律、法规、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法律、法规对水行政许可期限另有规定的，依照其规定。</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依法进行专家评审另需时间不超过7个工作日</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依法进行专家评审另需时间不计算在该时限</w:t>
      </w:r>
    </w:p>
    <w:p>
      <w:pPr>
        <w:numPr>
          <w:ilvl w:val="0"/>
          <w:numId w:val="5"/>
        </w:numPr>
        <w:spacing w:line="540" w:lineRule="exact"/>
        <w:rPr>
          <w:rFonts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5"/>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公告</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无期限</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（1）《中华人民共和国行政许可法》第41条：法律、行政法规设定的行政许可，其适用范围没有地域限制的，申请人取得的行政许可在全国范围内有效。</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2）《水行政许可实施办法》第37条：水行政许可的适用范围没有地域限制的，申请人取得的水行政许可在全国范围内有效；水行政许可的适用范围有地域限制的，《准予水行政许可决定书》或者水行政许可证件、证书上应当注明。</w:t>
      </w:r>
    </w:p>
    <w:p>
      <w:pPr>
        <w:numPr>
          <w:ilvl w:val="0"/>
          <w:numId w:val="5"/>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ascii="Times New Roman" w:hAnsi="Times New Roman" w:eastAsia="仿宋GB2312"/>
          <w:sz w:val="28"/>
          <w:szCs w:val="28"/>
        </w:rPr>
      </w:pPr>
      <w:r>
        <w:rPr>
          <w:rFonts w:hint="eastAsia" w:ascii="方正仿宋_GBK" w:hAnsi="方正仿宋_GBK" w:eastAsia="方正仿宋_GBK" w:cs="方正仿宋_GBK"/>
          <w:sz w:val="28"/>
          <w:szCs w:val="28"/>
        </w:rPr>
        <w:t>无</w:t>
      </w:r>
    </w:p>
    <w:p>
      <w:pPr>
        <w:numPr>
          <w:ilvl w:val="0"/>
          <w:numId w:val="5"/>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5"/>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5"/>
        </w:numPr>
        <w:spacing w:line="540" w:lineRule="exact"/>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县</w:t>
      </w:r>
      <w:r>
        <w:rPr>
          <w:rFonts w:hint="eastAsia" w:ascii="方正仿宋_GBK" w:hAnsi="方正仿宋_GBK" w:eastAsia="方正仿宋_GBK" w:cs="方正仿宋_GBK"/>
          <w:sz w:val="28"/>
          <w:szCs w:val="28"/>
          <w:lang w:eastAsia="zh-CN"/>
        </w:rPr>
        <w:t>水务局</w:t>
      </w:r>
    </w:p>
    <w:p>
      <w:pPr>
        <w:numPr>
          <w:ilvl w:val="0"/>
          <w:numId w:val="5"/>
        </w:numPr>
        <w:spacing w:line="540" w:lineRule="exact"/>
        <w:rPr>
          <w:rFonts w:ascii="Times New Roman" w:hAnsi="Times New Roman" w:eastAsia="黑体"/>
          <w:sz w:val="28"/>
          <w:szCs w:val="28"/>
        </w:rPr>
      </w:pPr>
      <w:r>
        <w:rPr>
          <w:rFonts w:hint="eastAsia" w:ascii="Times New Roman" w:hAnsi="Times New Roman" w:eastAsia="黑体"/>
          <w:sz w:val="28"/>
          <w:szCs w:val="28"/>
        </w:rPr>
        <w:t>备注</w:t>
      </w:r>
    </w:p>
    <w:p>
      <w:pPr>
        <w:jc w:val="both"/>
        <w:rPr>
          <w:rFonts w:ascii="方正小标宋_GBK" w:hAnsi="方正小标宋_GBK" w:eastAsia="方正小标宋_GBK" w:cs="方正小标宋_GBK"/>
          <w:sz w:val="40"/>
          <w:szCs w:val="40"/>
        </w:rPr>
      </w:pP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具有重要地理方位意义的水利设施更名审批</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【00011110800402】</w:t>
      </w:r>
    </w:p>
    <w:p>
      <w:pPr>
        <w:jc w:val="center"/>
        <w:rPr>
          <w:rFonts w:ascii="方正小标宋_GBK" w:hAnsi="方正小标宋_GBK" w:eastAsia="方正小标宋_GBK" w:cs="方正小标宋_GBK"/>
          <w:sz w:val="40"/>
          <w:szCs w:val="40"/>
        </w:rPr>
      </w:pPr>
    </w:p>
    <w:p>
      <w:pPr>
        <w:numPr>
          <w:ilvl w:val="0"/>
          <w:numId w:val="6"/>
        </w:numPr>
        <w:spacing w:line="540" w:lineRule="exact"/>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rPr>
        <w:t>地名命名、更名审批【00011110800Y】</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具有重要地理方位意义的水利设施命名、更名审批（县级权限）【000111108004】</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具有重要地理方位意义的水利设施更名审批(00011110800402)</w:t>
      </w:r>
    </w:p>
    <w:p>
      <w:pPr>
        <w:spacing w:line="360" w:lineRule="auto"/>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《地名管理条例》</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（1）《地名管理条例》</w:t>
      </w:r>
    </w:p>
    <w:p>
      <w:pPr>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（2）《水行政许可实施办法》</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《地名管理条例》</w:t>
      </w:r>
    </w:p>
    <w:p>
      <w:pPr>
        <w:spacing w:line="600" w:lineRule="exact"/>
        <w:ind w:firstLine="562" w:firstLineChars="200"/>
        <w:rPr>
          <w:rFonts w:hint="eastAsia" w:ascii="方正仿宋_GBK" w:hAnsi="方正仿宋_GBK" w:eastAsia="方正仿宋_GBK" w:cs="方正仿宋_GBK"/>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w:t>
      </w:r>
      <w:r>
        <w:rPr>
          <w:rFonts w:hint="eastAsia" w:ascii="方正仿宋_GBK" w:hAnsi="方正仿宋_GBK" w:eastAsia="方正仿宋_GBK" w:cs="方正仿宋_GBK"/>
          <w:sz w:val="28"/>
          <w:szCs w:val="28"/>
          <w:lang w:eastAsia="zh-CN"/>
        </w:rPr>
        <w:t>水务局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无对应政务服务事项</w:t>
      </w:r>
    </w:p>
    <w:p>
      <w:pPr>
        <w:numPr>
          <w:ilvl w:val="0"/>
          <w:numId w:val="6"/>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其他型</w:t>
      </w:r>
    </w:p>
    <w:p>
      <w:pPr>
        <w:numPr>
          <w:ilvl w:val="0"/>
          <w:numId w:val="6"/>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（1）具有重要地理方位意义的水利设施的更名。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地名需满足以下要求：①含义明确、健康，不违背公序良俗；②符合地理实体的实际地域、规模、性质等特征；③使用国家通用语言文字，避免使用生僻字；④一般不以人名作地名，不以国家领导人的名字作地名；⑤不以外国人名、地名作地名；⑥不以企业名称或者商标名称作地名；⑦国内著名的自然地理实体名称，全国范围内的县级以上行政区划名称，不应重名，并避免同音；⑧同一个省级行政区域内的乡、镇名称，同一个县级行政区域内的村民委员会、居民委员会所在地名称，同一个建成区内的街路巷名称，同一个建成区内的具有重要地理方位意义的住宅区、楼宇名称，不应重名，并避免同音；⑨不以国内著名的自然地理实体、历史文化遗产遗址、超出本行政区域范围的地理实体名称作行政区划专名；⑩具有重要地理方位意义的交通运输、水利、电力、通信、气象等设施名称，一般应当与所在地地名统一。</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《地名管理条例》第九条：地名由专名和通名两部分组成。地名的命名应当遵循下列规定：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（一）含义明确、健康，不违背公序良俗；</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（二）符合地理实体的实际地域、规模、性质等特征；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（三）使用国家通用语言文字，避免使用生僻字；</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（四）一般不以人名作地名，不以国家领导人的名字作地名；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（五）不以外国人名、地名作地名；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（六）不以企业名称或者商标名称作地名；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（七）国内著名的自然地理实体名称，全国范围内的县级以上行政区划名称，不应重名，并避免同音；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八）同一个省级行政区域内的乡、镇名称，同一个县级行政区域内的村民委员会、居民委员会所在地名称，同一个建成区内的街路巷名称，同一个建成区内的具有重要地理方位意义的住宅区、楼宇名称，不应重名，并避免同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（九）不以国内著名的自然地理实体、历史文化遗产遗址、超出本行政区域范围的地理实体名称作行政区划专名；</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（十）具有重要地理方位意义的交通运输、水利、电力、通信、气象等设施名称，一般应当与所在地地名统一。</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法律、行政法规对地名命名规则另有规定的，从其规定。</w:t>
      </w:r>
    </w:p>
    <w:p>
      <w:pPr>
        <w:numPr>
          <w:ilvl w:val="0"/>
          <w:numId w:val="6"/>
        </w:numPr>
        <w:spacing w:line="540" w:lineRule="exact"/>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企业法人,事业单位法人,行政机关,其他组织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（1）针对具有重要地理方位意义的水利设施的更名，水利部提供申请样例模板，方便服务对象开展有关业务。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（2）计划实现具有重要地理方位意义的水利设施的更名业务的网上办理。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（3）将承诺审批时限由10个工作日压减至5个工作日。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县级以上人民政府地名行政主管部门和其他有关部门在监督检查中发现地名的更名存在问题的，应当及时提出整改建议，下达整改通知书，依法向有关部门提出处理建议；对涉嫌违反本条例规定的有关责任人员，必要时可以采取约谈措施，并向社会通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（2）县级以上人民政府地名行政主管部门和其他有关部门可以委托第三方机构对地名的更名情况进行评估。</w:t>
      </w:r>
    </w:p>
    <w:p>
      <w:pPr>
        <w:numPr>
          <w:ilvl w:val="0"/>
          <w:numId w:val="6"/>
        </w:numPr>
        <w:spacing w:line="540" w:lineRule="exact"/>
        <w:rPr>
          <w:rFonts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地名更名申请书，包括更名的方案及理由和地理实体的位置、规模、性质等基本情况。</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《地名管理条例》第十一条：机关、企业事业单位、基层群众性自治组织等申请地名命名、更名应当提交申请书。申请书应当包括下列材料：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（一）命名、更名的方案及理由；</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（二）地理实体的位置、规模、性质等基本情况；</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（三）国务院地名行政主管部门规定应当提交的其他材料。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行政区划的命名、更名，应当按照《行政区划管理条例》的规定，提交风险评估报告、专家论证报告、征求社会公众等意见报告。其他地名的命名、更名，应当综合考虑社会影响、专业性、技术性以及与群众生活的密切程度等因素，组织开展综合评估、专家论证、征求意见并提交相关报告。</w:t>
      </w:r>
    </w:p>
    <w:p>
      <w:pPr>
        <w:numPr>
          <w:ilvl w:val="0"/>
          <w:numId w:val="6"/>
        </w:numPr>
        <w:spacing w:line="540" w:lineRule="exact"/>
        <w:rPr>
          <w:rFonts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6"/>
        </w:numPr>
        <w:spacing w:line="540" w:lineRule="exact"/>
        <w:rPr>
          <w:rFonts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（1）申请；（2）受理；（3）审查；（4）决定；（5）公告。</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29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第30条：行政机关应当将法律、法规、规章规定的有关行政许可的事项、依据、条件、数量、程序、期限以及需要提交的全部材料的目录和申请书示范文本等在办公场所公示。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第31条：申请人申请行政许可，应当如实向行政机关提交有关材料和反映真实情况，并对其申请材料实质内容的真实性负责。行政机关不得要求申请人提交与其申请的行政许可事项无关的技术资料和其他材料。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第32条：行政机关对申请人提出的行政许可申请，应当根据下列情况分别作出处理：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第34条：行政机关应当对申请人提交的申请材料进行审查。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第36条：行政机关对行政许可申请进行审查时，发现行政许可事项直接关系他人重大利益的，应当告知该利害关系人。申请人、利害关系人有权进行陈述和申辩。行政机关应当听取申请人、利害关系人的意见。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第37条：行政机关对行政许可申请进行审查后，除当场作出行政许可决定的外，应当在法定期限内按照规定程序作出行政许可决定。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第38条：申请人的申请符合法定条件、标准的，行政机关应当依法作出准予行政许可的书面决定。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办法》第17条：公民、法人或者其他组织从事特定水事活动，依法需要取得水行政许可的，应当直接向有水行政许可权的水行政许可实施机关提出申请。但是，本办法第三十三条第二款规定的情形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18条：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三日内提供能够证明其申请文件效力的材料；逾期未能提供的，视为放弃本次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第19条：申请水行政许可，需要使用格式文本的，水行政许可实施机关应当向申请人提供，格式文本中不得包含与申请水行政许可事项没有直接关系的内容。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第20条：申请人可以委托代理人提出水行政许可申请。但是，依照法律、法规、规章应当由申请人本人到水行政许可实施机关的办公场所提出水行政许可申请的除外。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委托代理人提出水行政许可申请的，应当出具授权委托书。委托人为自然人的，应当在授权委托书上签名；委托人为法人或者其他组织的，应当由法定代表人或者主要负责人在授权委托书上签名并加盖公章。授权委托书应当载明下列事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（一）委托人和代理人的基本情况；</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（二）代为提出水行政许可申请、递交有关材料、收受法律文书、接受询问等代理事项和代理权限；</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（三）代理起止日期。</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第21条：水行政许可实施机关应当将法律、法规、规章规定的有关水行政许可的事项、依据、条件、数量、程序、期限、需要提交的全部材料的目录、申请书和授权委托书等格式文本及填写说明在办公场所公示。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水行政许可实施机关应当逐步推行电子政务，在网站上公示前款所列事项，为申请人采取数据电文等方式提出水行政许可申请、查询水行政许可办理情况和结果等提供必要便利。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水行政许可实施机关应当根据申请人的要求，对公示内容予以说明、解释。</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22条：申请人应当按照有关法律、法规、规章要求如实提交申请书、有关证明文件和其他相关材料，并对其申请材料实质内容的真实性负责。水行政许可实施机关不得要求申请人提交与其申请的水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第23条：水行政许可实施机关收到水行政许可申请后，应当对下列事项进行审查：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（一）申请事项是否依法需要取得水行政许可；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（二）申请事项是否属于本机关的职权范围；</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（三）申请人是否具有依法不得提出水行政许可申请的情形；</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（四）申请材料是否齐全、符合法定形式。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第24条：水行政许可实施机关对水行政许可申请审查后，应当根据下列情况分别作出处理：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（一）申请事项依法不需要取得水行政许可的，应当即时制作《水行政许可申请不受理告知书》，告知申请人不受理；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（三）申请材料存在文字、计算、装订等非实质内容错误的，应当允许申请人当场更正，但应当对更正内容签字或者盖章确认；</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（四）申请材料不齐全或者不符合法定形式的，应当当场或者在五日内制作《水行政许可申请补正通知书》，一次告知申请人需要补正的全部内容，逾期不告知的，自收到申请材料之日起即为受理；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（五）申请事项属于本机关职权范围，申请材料齐全、符合法定形式，或者申请人按照要求提交全部补正申请材料的，应当制作《水行政许可申请受理通知书》。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水行政许可实施机关作出的《水行政许可申请受理通知书》、《水行政许可申请不受理告知书》和《水行政许可申请补正通知书》等文书，应当加盖本机关专用印章和注明日期。</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第27条：水行政许可实施机关受理水行政许可申请后应当进行审查。审查一般以书面形式进行。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除能够当场作出水行政许可决定的外，根据法定条件和程序，需要对申请材料的实质内容进行核查的，应当指派两名以上工作人员进行。核查过程中需要进行现场检查或者调查询问有关人员的，应当制作笔录，由核查方与被核查方签字确认；被核查方拒绝签字的，应当在笔录中记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28条：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第32条：水行政许可实施机关审查水行政许可申请后，除当场作出水行政许可决定的外，应当在法定期限内按照法律、法规、规章和本办法规定的程序作出如下水行政许可决定：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（一）水行政许可申请符合法律、法规、规章规定的条件、标准的，依法作出准予水行政许可的书面决定，制作《准予水行政许可决定书》，并应当在办公场所、指定报刊或者网站上公开，公众有权查阅；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第34条：申请人在水行政许可实施机关作出水行政许可决定之前，可以书面申请撤回水行政许可申请。</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6"/>
        </w:numPr>
        <w:spacing w:line="540" w:lineRule="exact"/>
        <w:rPr>
          <w:rFonts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水行政许可实施办法》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依照法律、法规、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法律、法规对水行政许可期限另有规定的，依照其规定。</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依法进行专家评审另需时间不超过7个工作日</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依法进行专家评审另需时间不计算在该时限</w:t>
      </w:r>
    </w:p>
    <w:p>
      <w:pPr>
        <w:numPr>
          <w:ilvl w:val="0"/>
          <w:numId w:val="6"/>
        </w:numPr>
        <w:spacing w:line="540" w:lineRule="exact"/>
        <w:rPr>
          <w:rFonts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6"/>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公告</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无期限</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（1）《中华人民共和国行政许可法》第41条：法律、行政法规设定的行政许可，其适用范围没有地域限制的，申请人取得的行政许可在全国范围内有效。</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2）《水行政许可实施办法》第37条：水行政许可的适用范围没有地域限制的，申请人取得的水行政许可在全国范围内有效；水行政许可的适用范围有地域限制的，《准予水行政许可决定书》或者水行政许可证件、证书上应当注明。</w:t>
      </w:r>
    </w:p>
    <w:p>
      <w:pPr>
        <w:numPr>
          <w:ilvl w:val="0"/>
          <w:numId w:val="6"/>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ascii="Times New Roman" w:hAnsi="Times New Roman" w:eastAsia="仿宋GB2312"/>
          <w:sz w:val="28"/>
          <w:szCs w:val="28"/>
        </w:rPr>
      </w:pPr>
      <w:r>
        <w:rPr>
          <w:rFonts w:hint="eastAsia" w:ascii="方正仿宋_GBK" w:hAnsi="方正仿宋_GBK" w:eastAsia="方正仿宋_GBK" w:cs="方正仿宋_GBK"/>
          <w:sz w:val="28"/>
          <w:szCs w:val="28"/>
        </w:rPr>
        <w:t>无</w:t>
      </w:r>
    </w:p>
    <w:p>
      <w:pPr>
        <w:numPr>
          <w:ilvl w:val="0"/>
          <w:numId w:val="6"/>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6"/>
        </w:numPr>
        <w:spacing w:line="540" w:lineRule="exact"/>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6"/>
        </w:numPr>
        <w:spacing w:line="540" w:lineRule="exact"/>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县</w:t>
      </w:r>
      <w:r>
        <w:rPr>
          <w:rFonts w:hint="eastAsia" w:ascii="方正仿宋_GBK" w:hAnsi="方正仿宋_GBK" w:eastAsia="方正仿宋_GBK" w:cs="方正仿宋_GBK"/>
          <w:sz w:val="28"/>
          <w:szCs w:val="28"/>
          <w:lang w:eastAsia="zh-CN"/>
        </w:rPr>
        <w:t>水务局</w:t>
      </w:r>
    </w:p>
    <w:p>
      <w:pPr>
        <w:numPr>
          <w:ilvl w:val="0"/>
          <w:numId w:val="6"/>
        </w:numPr>
        <w:spacing w:line="540" w:lineRule="exact"/>
        <w:rPr>
          <w:rFonts w:ascii="Times New Roman" w:hAnsi="Times New Roman" w:eastAsia="黑体"/>
          <w:sz w:val="28"/>
          <w:szCs w:val="28"/>
        </w:rPr>
      </w:pPr>
      <w:r>
        <w:rPr>
          <w:rFonts w:hint="eastAsia" w:ascii="方正仿宋_GBK" w:hAnsi="方正仿宋_GBK" w:eastAsia="方正仿宋_GBK" w:cs="方正仿宋_GBK"/>
          <w:sz w:val="28"/>
          <w:szCs w:val="28"/>
        </w:rPr>
        <w:t>备注</w:t>
      </w:r>
    </w:p>
    <w:p>
      <w:pPr>
        <w:spacing w:line="600" w:lineRule="exact"/>
        <w:ind w:firstLine="560" w:firstLineChars="200"/>
        <w:rPr>
          <w:rFonts w:ascii="方正仿宋_GBK" w:hAnsi="方正仿宋_GBK" w:eastAsia="方正仿宋_GBK" w:cs="方正仿宋_GBK"/>
          <w:sz w:val="28"/>
          <w:szCs w:val="28"/>
        </w:rPr>
      </w:pPr>
    </w:p>
    <w:p>
      <w:pPr>
        <w:spacing w:line="540" w:lineRule="exact"/>
        <w:rPr>
          <w:rFonts w:ascii="仿宋" w:hAnsi="仿宋" w:eastAsia="仿宋" w:cs="仿宋"/>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0000000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GB2312">
    <w:altName w:val="仿宋"/>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-126365</wp:posOffset>
              </wp:positionV>
              <wp:extent cx="717550" cy="2686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17550" cy="268605"/>
                      </a:xfrm>
                      <a:prstGeom prst="rect">
                        <a:avLst/>
                      </a:prstGeom>
                      <a:noFill/>
                      <a:ln w="6350">
                        <a:noFill/>
                      </a:ln>
                      <a:effectLst/>
                    </wps:spPr>
                    <wps:txbx>
                      <w:txbxContent>
                        <w:p>
                          <w:pPr>
                            <w:pStyle w:val="3"/>
                            <w:rPr>
                              <w:rFonts w:asciiTheme="minorEastAsia" w:hAnsiTheme="minorEastAsia" w:eastAsiaTheme="minorEastAsia" w:cstheme="minorEastAsia"/>
                              <w:sz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- 61 -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9.95pt;height:21.15pt;width:56.5pt;mso-position-horizontal:center;mso-position-horizontal-relative:margin;z-index:251659264;mso-width-relative:page;mso-height-relative:page;" filled="f" stroked="f" coordsize="21600,21600" o:gfxdata="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sQcNJ1gAAAAcBAAAPAAAAAAAAAAEAIAAAACIAAABkcnMvZG93&#10;bnJldi54bWxQSwECFAAUAAAACACHTuJA3HAdyjsCAABvBAAADgAAAAAAAAABACAAAAAlAQAAZHJz&#10;L2Uyb0RvYy54bWxQSwUGAAAAAAYABgBZAQAA0gUAAAAA&#10;">
              <v:fill on="f" focussize="0,0"/>
              <v:stroke on="f" weight="0.5pt"/>
              <v:imagedata o:title=""/>
              <o:lock v:ext="edit" aspectratio="f"/>
              <v:textbox inset="0mm,0mm,0mm,0mm">
                <w:txbxContent>
                  <w:p>
                    <w:pPr>
                      <w:pStyle w:val="3"/>
                      <w:rPr>
                        <w:rFonts w:asciiTheme="minorEastAsia" w:hAnsiTheme="minorEastAsia" w:eastAsiaTheme="minorEastAsia" w:cstheme="minorEastAsia"/>
                        <w:sz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- 61 -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D20179"/>
    <w:multiLevelType w:val="singleLevel"/>
    <w:tmpl w:val="A4D20179"/>
    <w:lvl w:ilvl="0" w:tentative="0">
      <w:start w:val="1"/>
      <w:numFmt w:val="chineseCounting"/>
      <w:suff w:val="nothing"/>
      <w:lvlText w:val="%1、"/>
      <w:lvlJc w:val="left"/>
      <w:rPr>
        <w:rFonts w:hint="eastAsia"/>
      </w:rPr>
    </w:lvl>
  </w:abstractNum>
  <w:abstractNum w:abstractNumId="1">
    <w:nsid w:val="AA1DE880"/>
    <w:multiLevelType w:val="singleLevel"/>
    <w:tmpl w:val="AA1DE880"/>
    <w:lvl w:ilvl="0" w:tentative="0">
      <w:start w:val="1"/>
      <w:numFmt w:val="chineseCounting"/>
      <w:suff w:val="nothing"/>
      <w:lvlText w:val="%1、"/>
      <w:lvlJc w:val="left"/>
      <w:rPr>
        <w:rFonts w:hint="eastAsia"/>
      </w:rPr>
    </w:lvl>
  </w:abstractNum>
  <w:abstractNum w:abstractNumId="2">
    <w:nsid w:val="C393F9F0"/>
    <w:multiLevelType w:val="singleLevel"/>
    <w:tmpl w:val="C393F9F0"/>
    <w:lvl w:ilvl="0" w:tentative="0">
      <w:start w:val="1"/>
      <w:numFmt w:val="chineseCounting"/>
      <w:suff w:val="nothing"/>
      <w:lvlText w:val="%1、"/>
      <w:lvlJc w:val="left"/>
      <w:rPr>
        <w:rFonts w:hint="eastAsia"/>
      </w:rPr>
    </w:lvl>
  </w:abstractNum>
  <w:abstractNum w:abstractNumId="3">
    <w:nsid w:val="1AE1F29F"/>
    <w:multiLevelType w:val="singleLevel"/>
    <w:tmpl w:val="1AE1F29F"/>
    <w:lvl w:ilvl="0" w:tentative="0">
      <w:start w:val="7"/>
      <w:numFmt w:val="decimal"/>
      <w:lvlText w:val="%1."/>
      <w:lvlJc w:val="left"/>
      <w:pPr>
        <w:tabs>
          <w:tab w:val="left" w:pos="312"/>
        </w:tabs>
      </w:pPr>
    </w:lvl>
  </w:abstractNum>
  <w:abstractNum w:abstractNumId="4">
    <w:nsid w:val="31C65CB6"/>
    <w:multiLevelType w:val="singleLevel"/>
    <w:tmpl w:val="31C65CB6"/>
    <w:lvl w:ilvl="0" w:tentative="0">
      <w:start w:val="7"/>
      <w:numFmt w:val="decimal"/>
      <w:lvlText w:val="%1."/>
      <w:lvlJc w:val="left"/>
      <w:pPr>
        <w:tabs>
          <w:tab w:val="left" w:pos="312"/>
        </w:tabs>
      </w:pPr>
    </w:lvl>
  </w:abstractNum>
  <w:abstractNum w:abstractNumId="5">
    <w:nsid w:val="715A38C2"/>
    <w:multiLevelType w:val="singleLevel"/>
    <w:tmpl w:val="715A38C2"/>
    <w:lvl w:ilvl="0" w:tentative="0">
      <w:start w:val="1"/>
      <w:numFmt w:val="chineseCounting"/>
      <w:suff w:val="nothing"/>
      <w:lvlText w:val="%1、"/>
      <w:lvlJc w:val="left"/>
      <w:rPr>
        <w:rFonts w:hint="eastAsia"/>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5Y2YxYmQ1MmVjZmI5YzdlOTQ0YWRkZWI5MWNkMGEifQ=="/>
  </w:docVars>
  <w:rsids>
    <w:rsidRoot w:val="67323C41"/>
    <w:rsid w:val="00827FD7"/>
    <w:rsid w:val="00F824DF"/>
    <w:rsid w:val="027827D9"/>
    <w:rsid w:val="03F4380B"/>
    <w:rsid w:val="07903FF7"/>
    <w:rsid w:val="088309AD"/>
    <w:rsid w:val="127D6033"/>
    <w:rsid w:val="13FB7CBB"/>
    <w:rsid w:val="169B5E23"/>
    <w:rsid w:val="19E730FC"/>
    <w:rsid w:val="19F65997"/>
    <w:rsid w:val="1D274763"/>
    <w:rsid w:val="227639B0"/>
    <w:rsid w:val="2776064A"/>
    <w:rsid w:val="28E848A9"/>
    <w:rsid w:val="28EA7DAC"/>
    <w:rsid w:val="2C3A1907"/>
    <w:rsid w:val="3039422C"/>
    <w:rsid w:val="31E10D64"/>
    <w:rsid w:val="330B3B4A"/>
    <w:rsid w:val="35B361A6"/>
    <w:rsid w:val="36D30013"/>
    <w:rsid w:val="370A1FDB"/>
    <w:rsid w:val="409E2E12"/>
    <w:rsid w:val="41524683"/>
    <w:rsid w:val="41AE3BD5"/>
    <w:rsid w:val="43955C87"/>
    <w:rsid w:val="4431076F"/>
    <w:rsid w:val="450B5ED4"/>
    <w:rsid w:val="451F0948"/>
    <w:rsid w:val="49434692"/>
    <w:rsid w:val="515103D2"/>
    <w:rsid w:val="515E75FB"/>
    <w:rsid w:val="520F473A"/>
    <w:rsid w:val="54342B34"/>
    <w:rsid w:val="56CA5FF0"/>
    <w:rsid w:val="58F47BFE"/>
    <w:rsid w:val="5A191F5F"/>
    <w:rsid w:val="5D2972E4"/>
    <w:rsid w:val="5E1E2967"/>
    <w:rsid w:val="619C16DE"/>
    <w:rsid w:val="64F02128"/>
    <w:rsid w:val="66413063"/>
    <w:rsid w:val="66742B6F"/>
    <w:rsid w:val="67323C41"/>
    <w:rsid w:val="69B82081"/>
    <w:rsid w:val="69BC0511"/>
    <w:rsid w:val="6BB9504A"/>
    <w:rsid w:val="6DA66DF3"/>
    <w:rsid w:val="73101D77"/>
    <w:rsid w:val="73B22B3D"/>
    <w:rsid w:val="75E93780"/>
    <w:rsid w:val="760F39BF"/>
    <w:rsid w:val="76DF0815"/>
    <w:rsid w:val="77037E61"/>
    <w:rsid w:val="78761BB0"/>
    <w:rsid w:val="7FFF710E"/>
    <w:rsid w:val="DDAD9F52"/>
    <w:rsid w:val="FE7428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云南省民政厅</Company>
  <Pages>61</Pages>
  <Words>27288</Words>
  <Characters>1334</Characters>
  <Lines>11</Lines>
  <Paragraphs>57</Paragraphs>
  <TotalTime>76</TotalTime>
  <ScaleCrop>false</ScaleCrop>
  <LinksUpToDate>false</LinksUpToDate>
  <CharactersWithSpaces>28565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2023-07-05T19:00:00Z</dcterms:created>
  <dc:creator>永攀高峰</dc:creator>
  <cp:lastModifiedBy>木木夕</cp:lastModifiedBy>
  <cp:lastPrinted>2023-07-05T19:10:00Z</cp:lastPrinted>
  <dcterms:modified xsi:type="dcterms:W3CDTF">2023-12-28T02:52:58Z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3AE2D10E09BC4847B68B2BE837CED93A_13</vt:lpwstr>
  </property>
</Properties>
</file>