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val="0"/>
          <w:strike w:val="0"/>
          <w:dstrike w:val="0"/>
          <w:color w:val="auto"/>
          <w:sz w:val="30"/>
          <w:szCs w:val="30"/>
          <w:lang w:eastAsia="zh-CN"/>
        </w:rPr>
      </w:pPr>
      <w:r>
        <w:rPr>
          <w:rFonts w:hint="eastAsia" w:ascii="宋体" w:hAnsi="宋体" w:eastAsia="方正小标宋_GBK" w:cs="方正小标宋_GBK"/>
          <w:i w:val="0"/>
          <w:color w:val="000000"/>
          <w:kern w:val="0"/>
          <w:sz w:val="40"/>
          <w:szCs w:val="40"/>
          <w:highlight w:val="none"/>
          <w:u w:val="none"/>
          <w:shd w:val="clear" w:color="auto" w:fill="auto"/>
          <w:lang w:val="en-US" w:eastAsia="zh-CN" w:bidi="ar"/>
        </w:rPr>
        <w:t xml:space="preserve"> 行政许可事项实施规范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val="0"/>
          <w:bCs w:val="0"/>
          <w:strike w:val="0"/>
          <w:dstrike w:val="0"/>
          <w:color w:val="FF0000"/>
          <w:sz w:val="30"/>
          <w:szCs w:val="30"/>
          <w:lang w:eastAsia="zh-CN"/>
        </w:rPr>
      </w:pPr>
      <w:r>
        <w:rPr>
          <w:rFonts w:hint="eastAsia" w:ascii="方正楷体_GBK" w:hAnsi="方正楷体_GBK" w:eastAsia="方正楷体_GBK" w:cs="方正楷体_GBK"/>
          <w:b w:val="0"/>
          <w:bCs w:val="0"/>
          <w:strike w:val="0"/>
          <w:dstrike w:val="0"/>
          <w:color w:val="auto"/>
          <w:sz w:val="30"/>
          <w:szCs w:val="30"/>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auto"/>
          <w:spacing w:val="0"/>
          <w:sz w:val="28"/>
          <w:szCs w:val="28"/>
          <w:lang w:val="en-US" w:eastAsia="zh-CN"/>
        </w:rPr>
      </w:pPr>
      <w:r>
        <w:rPr>
          <w:rFonts w:hint="default" w:ascii="Times New Roman" w:hAnsi="Times New Roman" w:eastAsia="方正仿宋_GBK" w:cs="方正仿宋_GBK"/>
          <w:color w:val="auto"/>
          <w:spacing w:val="0"/>
          <w:sz w:val="28"/>
          <w:szCs w:val="28"/>
          <w:lang w:val="en-US" w:eastAsia="zh-CN"/>
        </w:rPr>
        <w:t>单采血浆站设置审批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auto"/>
          <w:spacing w:val="0"/>
          <w:sz w:val="28"/>
          <w:szCs w:val="28"/>
          <w:lang w:val="en-US" w:eastAsia="zh-CN"/>
        </w:rPr>
      </w:pPr>
      <w:bookmarkStart w:id="0" w:name="_GoBack"/>
      <w:bookmarkEnd w:id="0"/>
      <w:r>
        <w:rPr>
          <w:rFonts w:hint="eastAsia" w:ascii="Times New Roman" w:hAnsi="Times New Roman" w:eastAsia="方正仿宋_GBK" w:cs="方正仿宋_GBK"/>
          <w:color w:val="auto"/>
          <w:spacing w:val="0"/>
          <w:sz w:val="28"/>
          <w:szCs w:val="28"/>
          <w:lang w:val="en-US" w:eastAsia="zh-CN"/>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方正仿宋_GBK" w:cs="方正仿宋_GBK"/>
          <w:color w:val="auto"/>
          <w:spacing w:val="0"/>
          <w:sz w:val="28"/>
          <w:szCs w:val="28"/>
          <w:lang w:val="en-US" w:eastAsia="zh-CN"/>
        </w:rPr>
      </w:pPr>
      <w:r>
        <w:rPr>
          <w:rFonts w:hint="default" w:ascii="Times New Roman" w:hAnsi="Times New Roman" w:eastAsia="方正仿宋_GBK" w:cs="方正仿宋_GBK"/>
          <w:color w:val="auto"/>
          <w:spacing w:val="0"/>
          <w:sz w:val="28"/>
          <w:szCs w:val="28"/>
          <w:lang w:val="en-US" w:eastAsia="zh-CN"/>
        </w:rPr>
        <w:t>《血液制品管理条例》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pStyle w:val="3"/>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方正仿宋_GBK"/>
          <w:b w:val="0"/>
          <w:bCs w:val="0"/>
          <w:color w:val="auto"/>
          <w:spacing w:val="0"/>
          <w:kern w:val="2"/>
          <w:sz w:val="28"/>
          <w:szCs w:val="28"/>
          <w:lang w:val="en-US" w:eastAsia="zh-CN" w:bidi="ar-SA"/>
        </w:rPr>
      </w:pPr>
      <w:r>
        <w:rPr>
          <w:rFonts w:hint="eastAsia" w:ascii="Times New Roman" w:hAnsi="Times New Roman" w:eastAsia="方正仿宋_GBK" w:cs="方正仿宋_GBK"/>
          <w:b w:val="0"/>
          <w:bCs w:val="0"/>
          <w:color w:val="auto"/>
          <w:spacing w:val="0"/>
          <w:kern w:val="2"/>
          <w:sz w:val="28"/>
          <w:szCs w:val="28"/>
          <w:lang w:val="en-US" w:eastAsia="zh-CN" w:bidi="ar-SA"/>
        </w:rPr>
        <w:t>无</w:t>
      </w:r>
    </w:p>
    <w:p>
      <w:pPr>
        <w:pageBreakBefore w:val="0"/>
        <w:kinsoku/>
        <w:wordWrap/>
        <w:overflowPunct/>
        <w:topLinePunct w:val="0"/>
        <w:autoSpaceDE/>
        <w:autoSpaceDN/>
        <w:bidi w:val="0"/>
        <w:adjustRightInd/>
        <w:snapToGrid/>
        <w:spacing w:line="560" w:lineRule="exact"/>
        <w:textAlignment w:val="auto"/>
        <w:rPr>
          <w:rFonts w:hint="eastAsia"/>
          <w:sz w:val="28"/>
          <w:szCs w:val="28"/>
          <w:lang w:eastAsia="zh-CN"/>
        </w:rPr>
      </w:pPr>
    </w:p>
    <w:p>
      <w:pPr>
        <w:pageBreakBefore w:val="0"/>
        <w:kinsoku/>
        <w:wordWrap/>
        <w:overflowPunct/>
        <w:topLinePunct w:val="0"/>
        <w:autoSpaceDE/>
        <w:autoSpaceDN/>
        <w:bidi w:val="0"/>
        <w:adjustRightInd/>
        <w:snapToGrid/>
        <w:spacing w:line="560" w:lineRule="exact"/>
        <w:textAlignment w:val="auto"/>
        <w:rPr>
          <w:rFonts w:hint="eastAsia"/>
          <w:sz w:val="28"/>
          <w:szCs w:val="28"/>
          <w:lang w:eastAsia="zh-CN"/>
        </w:rPr>
      </w:pPr>
    </w:p>
    <w:p>
      <w:pPr>
        <w:pageBreakBefore w:val="0"/>
        <w:kinsoku/>
        <w:wordWrap/>
        <w:overflowPunct/>
        <w:topLinePunct w:val="0"/>
        <w:autoSpaceDE/>
        <w:autoSpaceDN/>
        <w:bidi w:val="0"/>
        <w:adjustRightInd/>
        <w:snapToGrid/>
        <w:spacing w:line="560" w:lineRule="exact"/>
        <w:textAlignment w:val="auto"/>
        <w:rPr>
          <w:rFonts w:hint="eastAsia"/>
          <w:sz w:val="28"/>
          <w:szCs w:val="28"/>
          <w:lang w:eastAsia="zh-CN"/>
        </w:rPr>
      </w:pPr>
    </w:p>
    <w:p>
      <w:pPr>
        <w:pageBreakBefore w:val="0"/>
        <w:kinsoku/>
        <w:wordWrap/>
        <w:overflowPunct/>
        <w:topLinePunct w:val="0"/>
        <w:autoSpaceDE/>
        <w:autoSpaceDN/>
        <w:bidi w:val="0"/>
        <w:adjustRightInd/>
        <w:snapToGrid/>
        <w:spacing w:line="560" w:lineRule="exact"/>
        <w:textAlignment w:val="auto"/>
        <w:rPr>
          <w:rFonts w:hint="eastAsia"/>
          <w:sz w:val="28"/>
          <w:szCs w:val="28"/>
          <w:lang w:eastAsia="zh-CN"/>
        </w:rPr>
      </w:pPr>
    </w:p>
    <w:p>
      <w:pPr>
        <w:pageBreakBefore w:val="0"/>
        <w:kinsoku/>
        <w:wordWrap/>
        <w:overflowPunct/>
        <w:topLinePunct w:val="0"/>
        <w:autoSpaceDE/>
        <w:autoSpaceDN/>
        <w:bidi w:val="0"/>
        <w:adjustRightInd/>
        <w:snapToGrid/>
        <w:spacing w:line="560" w:lineRule="exact"/>
        <w:textAlignment w:val="auto"/>
        <w:rPr>
          <w:rFonts w:hint="eastAsia"/>
          <w:sz w:val="28"/>
          <w:szCs w:val="28"/>
          <w:lang w:eastAsia="zh-CN"/>
        </w:rPr>
      </w:pPr>
    </w:p>
    <w:p>
      <w:pPr>
        <w:pageBreakBefore w:val="0"/>
        <w:kinsoku/>
        <w:wordWrap/>
        <w:overflowPunct/>
        <w:topLinePunct w:val="0"/>
        <w:autoSpaceDE/>
        <w:autoSpaceDN/>
        <w:bidi w:val="0"/>
        <w:adjustRightInd/>
        <w:snapToGrid/>
        <w:spacing w:line="560" w:lineRule="exact"/>
        <w:textAlignment w:val="auto"/>
        <w:rPr>
          <w:rFonts w:hint="eastAsia"/>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方正小标宋_GBK" w:hAnsi="方正小标宋_GBK" w:eastAsia="方正小标宋_GBK" w:cs="方正小标宋_GBK"/>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方正小标宋_GBK" w:hAnsi="方正小标宋_GBK" w:eastAsia="方正小标宋_GBK" w:cs="方正小标宋_GBK"/>
          <w:b w:val="0"/>
          <w:bCs w:val="0"/>
          <w:strike w:val="0"/>
          <w:dstrike w:val="0"/>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方正小标宋_GBK" w:hAnsi="方正小标宋_GBK" w:eastAsia="方正小标宋_GBK" w:cs="方正小标宋_GBK"/>
          <w:b w:val="0"/>
          <w:bCs w:val="0"/>
          <w:strike w:val="0"/>
          <w:dstrike w:val="0"/>
          <w:color w:val="auto"/>
          <w:sz w:val="30"/>
          <w:szCs w:val="30"/>
          <w:lang w:eastAsia="zh-CN"/>
        </w:rPr>
      </w:pPr>
    </w:p>
    <w:p>
      <w:pPr>
        <w:spacing w:line="540" w:lineRule="exact"/>
        <w:jc w:val="center"/>
        <w:outlineLvl w:val="1"/>
        <w:rPr>
          <w:rFonts w:hint="eastAsia" w:ascii="宋体" w:hAnsi="宋体" w:eastAsia="方正小标宋_GBK" w:cs="方正小标宋_GBK"/>
          <w:sz w:val="40"/>
          <w:szCs w:val="40"/>
          <w:lang w:val="en-US" w:eastAsia="zh-CN"/>
        </w:rPr>
      </w:pPr>
    </w:p>
    <w:p>
      <w:pPr>
        <w:spacing w:line="540" w:lineRule="exact"/>
        <w:jc w:val="center"/>
        <w:outlineLvl w:val="1"/>
        <w:rPr>
          <w:rFonts w:hint="eastAsia" w:ascii="宋体" w:hAnsi="宋体" w:eastAsia="方正小标宋_GBK" w:cs="方正小标宋_GBK"/>
          <w:sz w:val="40"/>
          <w:szCs w:val="40"/>
          <w:lang w:val="en-US" w:eastAsia="zh-CN"/>
        </w:rPr>
      </w:pPr>
    </w:p>
    <w:p>
      <w:pPr>
        <w:spacing w:line="540" w:lineRule="exact"/>
        <w:jc w:val="center"/>
        <w:outlineLvl w:val="1"/>
        <w:rPr>
          <w:rFonts w:hint="eastAsia" w:ascii="宋体" w:hAnsi="宋体" w:eastAsia="方正小标宋_GBK" w:cs="方正小标宋_GBK"/>
          <w:sz w:val="40"/>
          <w:szCs w:val="40"/>
          <w:lang w:val="en-US" w:eastAsia="zh-CN"/>
        </w:rPr>
      </w:pPr>
    </w:p>
    <w:p>
      <w:pPr>
        <w:spacing w:line="540" w:lineRule="exact"/>
        <w:jc w:val="center"/>
        <w:outlineLvl w:val="1"/>
        <w:rPr>
          <w:rFonts w:hint="eastAsia" w:ascii="宋体" w:hAnsi="宋体" w:eastAsia="方正小标宋_GBK" w:cs="方正小标宋_GBK"/>
          <w:sz w:val="40"/>
          <w:szCs w:val="40"/>
          <w:lang w:val="en-US" w:eastAsia="zh-CN"/>
        </w:rPr>
      </w:pPr>
      <w:r>
        <w:rPr>
          <w:rFonts w:hint="default" w:ascii="宋体" w:hAnsi="宋体" w:eastAsia="方正小标宋_GBK" w:cs="方正小标宋_GBK"/>
          <w:sz w:val="40"/>
          <w:szCs w:val="40"/>
          <w:lang w:val="en-US" w:eastAsia="zh-CN"/>
        </w:rPr>
        <w:t>单采血浆站设置审批</w:t>
      </w:r>
    </w:p>
    <w:p>
      <w:pPr>
        <w:spacing w:line="540" w:lineRule="exact"/>
        <w:jc w:val="center"/>
        <w:outlineLvl w:val="1"/>
        <w:rPr>
          <w:rFonts w:hint="eastAsia" w:ascii="宋体" w:hAnsi="宋体" w:eastAsia="方正小标宋_GBK" w:cs="方正小标宋_GBK"/>
          <w:sz w:val="40"/>
          <w:szCs w:val="40"/>
          <w:lang w:val="en-US" w:eastAsia="zh-CN"/>
        </w:rPr>
      </w:pPr>
      <w:r>
        <w:rPr>
          <w:rFonts w:hint="eastAsia" w:ascii="宋体" w:hAnsi="宋体" w:eastAsia="方正小标宋_GBK" w:cs="方正小标宋_GBK"/>
          <w:sz w:val="40"/>
          <w:szCs w:val="40"/>
          <w:lang w:val="en-US" w:eastAsia="zh-CN"/>
        </w:rPr>
        <w:t>【000123006000】</w:t>
      </w:r>
    </w:p>
    <w:p>
      <w:pPr>
        <w:spacing w:line="540" w:lineRule="exact"/>
        <w:jc w:val="center"/>
        <w:outlineLvl w:val="1"/>
        <w:rPr>
          <w:rFonts w:hint="eastAsia" w:ascii="宋体" w:hAnsi="宋体" w:eastAsia="方正小标宋_GBK" w:cs="方正小标宋_GBK"/>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default" w:ascii="Times New Roman" w:hAnsi="Times New Roman" w:eastAsia="方正仿宋_GBK" w:cs="方正仿宋_GBK"/>
          <w:color w:val="auto"/>
          <w:spacing w:val="0"/>
          <w:sz w:val="28"/>
          <w:szCs w:val="28"/>
          <w:lang w:val="en-US" w:eastAsia="zh-CN"/>
        </w:rPr>
        <w:t>单采血浆站设置审批</w:t>
      </w:r>
      <w:r>
        <w:rPr>
          <w:rFonts w:hint="eastAsia" w:ascii="Times New Roman" w:hAnsi="Times New Roman" w:eastAsia="方正仿宋_GBK" w:cs="方正仿宋_GBK"/>
          <w:color w:val="auto"/>
          <w:spacing w:val="0"/>
          <w:sz w:val="28"/>
          <w:szCs w:val="28"/>
          <w:lang w:val="en-US" w:eastAsia="zh-CN"/>
        </w:rPr>
        <w:t>【000123006000】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（1）单采血浆站延续执业许可证审批【00012300600005】</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（2）单采血浆站变更执业许可证审批【00012300600006】</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（3）单采血浆站设置审批及许可证新办【00012300600007】</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（4）单采血浆站注销执业许可证审批【00012300600008】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（1）《血液制品管理条例》第七条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（2）《单采血浆站管理办法》第六条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（1）《血液制品管理条例》第七条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（2）《单采血浆站管理办法》第六条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（1）《血液制品管理条例》第三条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（2）《单采血浆站管理办法》第五条、第二十五条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省卫健委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省级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eastAsia" w:ascii="方正仿宋_GBK" w:hAnsi="方正仿宋_GBK" w:eastAsia="方正仿宋_GBK" w:cs="方正仿宋_GBK"/>
          <w:strike w:val="0"/>
          <w:dstrike w:val="0"/>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单采血浆站设置审批及许可证核发</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strike w:val="0"/>
          <w:dstrike w:val="0"/>
          <w:sz w:val="28"/>
          <w:szCs w:val="28"/>
          <w:lang w:val="en-US" w:eastAsia="zh-CN"/>
        </w:rPr>
        <w:t>全部要素全省统一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strike w:val="0"/>
          <w:dstrike w:val="0"/>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（1）符合采供血机构设置规划、单采血浆站设置规划以及《单采血浆站基本标准》要求的条件；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strike w:val="0"/>
          <w:dstrike w:val="0"/>
          <w:sz w:val="28"/>
          <w:szCs w:val="28"/>
          <w:lang w:val="en-US" w:eastAsia="zh-CN"/>
        </w:rPr>
      </w:pPr>
      <w:r>
        <w:rPr>
          <w:rFonts w:hint="default"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eastAsia="zh-CN"/>
        </w:rPr>
        <w:t>2</w:t>
      </w:r>
      <w:r>
        <w:rPr>
          <w:rFonts w:hint="default" w:ascii="方正仿宋_GBK" w:hAnsi="方正仿宋_GBK" w:eastAsia="方正仿宋_GBK" w:cs="方正仿宋_GBK"/>
          <w:strike w:val="0"/>
          <w:dstrike w:val="0"/>
          <w:sz w:val="28"/>
          <w:szCs w:val="28"/>
          <w:lang w:val="en-US" w:eastAsia="zh-CN"/>
        </w:rPr>
        <w:t>）具有与所采集原料血浆相适应的卫生专业技术人员；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strike w:val="0"/>
          <w:dstrike w:val="0"/>
          <w:sz w:val="28"/>
          <w:szCs w:val="28"/>
          <w:lang w:val="en-US" w:eastAsia="zh-CN"/>
        </w:rPr>
      </w:pPr>
      <w:r>
        <w:rPr>
          <w:rFonts w:hint="default"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eastAsia="zh-CN"/>
        </w:rPr>
        <w:t>3</w:t>
      </w:r>
      <w:r>
        <w:rPr>
          <w:rFonts w:hint="default" w:ascii="方正仿宋_GBK" w:hAnsi="方正仿宋_GBK" w:eastAsia="方正仿宋_GBK" w:cs="方正仿宋_GBK"/>
          <w:strike w:val="0"/>
          <w:dstrike w:val="0"/>
          <w:sz w:val="28"/>
          <w:szCs w:val="28"/>
          <w:lang w:val="en-US" w:eastAsia="zh-CN"/>
        </w:rPr>
        <w:t>）具有与所采集原料血浆相适应的场所及卫生环境；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strike w:val="0"/>
          <w:dstrike w:val="0"/>
          <w:sz w:val="28"/>
          <w:szCs w:val="28"/>
          <w:lang w:val="en-US" w:eastAsia="zh-CN"/>
        </w:rPr>
      </w:pPr>
      <w:r>
        <w:rPr>
          <w:rFonts w:hint="default"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eastAsia="zh-CN"/>
        </w:rPr>
        <w:t>4</w:t>
      </w:r>
      <w:r>
        <w:rPr>
          <w:rFonts w:hint="default" w:ascii="方正仿宋_GBK" w:hAnsi="方正仿宋_GBK" w:eastAsia="方正仿宋_GBK" w:cs="方正仿宋_GBK"/>
          <w:strike w:val="0"/>
          <w:dstrike w:val="0"/>
          <w:sz w:val="28"/>
          <w:szCs w:val="28"/>
          <w:lang w:val="en-US" w:eastAsia="zh-CN"/>
        </w:rPr>
        <w:t>）具有识别供血浆者的身份识别系统；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strike w:val="0"/>
          <w:dstrike w:val="0"/>
          <w:sz w:val="28"/>
          <w:szCs w:val="28"/>
          <w:lang w:val="en-US" w:eastAsia="zh-CN"/>
        </w:rPr>
      </w:pPr>
      <w:r>
        <w:rPr>
          <w:rFonts w:hint="default"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eastAsia="zh-CN"/>
        </w:rPr>
        <w:t>5</w:t>
      </w:r>
      <w:r>
        <w:rPr>
          <w:rFonts w:hint="default" w:ascii="方正仿宋_GBK" w:hAnsi="方正仿宋_GBK" w:eastAsia="方正仿宋_GBK" w:cs="方正仿宋_GBK"/>
          <w:strike w:val="0"/>
          <w:dstrike w:val="0"/>
          <w:sz w:val="28"/>
          <w:szCs w:val="28"/>
          <w:lang w:val="en-US" w:eastAsia="zh-CN"/>
        </w:rPr>
        <w:t>）具有与所采集原料血浆相适应的单采血浆机械及其他设施</w:t>
      </w:r>
      <w:r>
        <w:rPr>
          <w:rFonts w:hint="eastAsia" w:ascii="方正仿宋_GBK" w:hAnsi="方正仿宋_GBK" w:eastAsia="方正仿宋_GBK" w:cs="方正仿宋_GBK"/>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strike w:val="0"/>
          <w:dstrike w:val="0"/>
          <w:sz w:val="28"/>
          <w:szCs w:val="28"/>
          <w:lang w:val="en-US" w:eastAsia="zh-CN"/>
        </w:rPr>
      </w:pPr>
      <w:r>
        <w:rPr>
          <w:rFonts w:hint="default"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eastAsia="zh-CN"/>
        </w:rPr>
        <w:t>6</w:t>
      </w:r>
      <w:r>
        <w:rPr>
          <w:rFonts w:hint="default" w:ascii="方正仿宋_GBK" w:hAnsi="方正仿宋_GBK" w:eastAsia="方正仿宋_GBK" w:cs="方正仿宋_GBK"/>
          <w:strike w:val="0"/>
          <w:dstrike w:val="0"/>
          <w:sz w:val="28"/>
          <w:szCs w:val="28"/>
          <w:lang w:val="en-US" w:eastAsia="zh-CN"/>
        </w:rPr>
        <w:t>）具有对所采集原料血浆进行质量检验的技术人员以及必要的仪器设备；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strike w:val="0"/>
          <w:dstrike w:val="0"/>
          <w:sz w:val="28"/>
          <w:szCs w:val="28"/>
          <w:lang w:val="en-US" w:eastAsia="zh-CN"/>
        </w:rPr>
      </w:pPr>
      <w:r>
        <w:rPr>
          <w:rFonts w:hint="default"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eastAsia="zh-CN"/>
        </w:rPr>
        <w:t>7</w:t>
      </w:r>
      <w:r>
        <w:rPr>
          <w:rFonts w:hint="default" w:ascii="方正仿宋_GBK" w:hAnsi="方正仿宋_GBK" w:eastAsia="方正仿宋_GBK" w:cs="方正仿宋_GBK"/>
          <w:strike w:val="0"/>
          <w:dstrike w:val="0"/>
          <w:sz w:val="28"/>
          <w:szCs w:val="28"/>
          <w:lang w:val="en-US" w:eastAsia="zh-CN"/>
        </w:rPr>
        <w:t>）符合国家生物安全管理相关规定。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default" w:ascii="方正仿宋_GBK" w:hAnsi="方正仿宋_GBK" w:eastAsia="方正仿宋_GBK" w:cs="方正仿宋_GBK"/>
          <w:strike w:val="0"/>
          <w:dstrike w:val="0"/>
          <w:sz w:val="28"/>
          <w:szCs w:val="28"/>
          <w:lang w:val="en-US" w:eastAsia="zh-CN"/>
        </w:rPr>
        <w:t>（</w:t>
      </w:r>
      <w:r>
        <w:rPr>
          <w:rFonts w:hint="eastAsia" w:ascii="方正仿宋_GBK" w:hAnsi="方正仿宋_GBK" w:eastAsia="方正仿宋_GBK" w:cs="方正仿宋_GBK"/>
          <w:strike w:val="0"/>
          <w:dstrike w:val="0"/>
          <w:sz w:val="28"/>
          <w:szCs w:val="28"/>
          <w:lang w:val="en-US" w:eastAsia="zh-CN"/>
        </w:rPr>
        <w:t>8</w:t>
      </w:r>
      <w:r>
        <w:rPr>
          <w:rFonts w:hint="default" w:ascii="方正仿宋_GBK" w:hAnsi="方正仿宋_GBK" w:eastAsia="方正仿宋_GBK" w:cs="方正仿宋_GBK"/>
          <w:strike w:val="0"/>
          <w:dstrike w:val="0"/>
          <w:sz w:val="28"/>
          <w:szCs w:val="28"/>
          <w:lang w:val="en-US" w:eastAsia="zh-CN"/>
        </w:rPr>
        <w:t>）设置单采血浆站的血液制品生产单位发生变更的，该单采血浆站应当重新办理《单采血浆许可证》，原《单采血浆许可证》注销。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（1）</w:t>
      </w:r>
      <w:r>
        <w:rPr>
          <w:rFonts w:hint="default" w:ascii="方正仿宋_GBK" w:hAnsi="方正仿宋_GBK" w:eastAsia="方正仿宋_GBK" w:cs="方正仿宋_GBK"/>
          <w:strike w:val="0"/>
          <w:dstrike w:val="0"/>
          <w:sz w:val="28"/>
          <w:szCs w:val="28"/>
          <w:lang w:val="en-US" w:eastAsia="zh-CN"/>
        </w:rPr>
        <w:t>《血液制品管理条例》</w:t>
      </w:r>
      <w:r>
        <w:rPr>
          <w:rFonts w:hint="eastAsia" w:ascii="方正仿宋_GBK" w:hAnsi="方正仿宋_GBK" w:eastAsia="方正仿宋_GBK" w:cs="方正仿宋_GBK"/>
          <w:strike w:val="0"/>
          <w:dstrike w:val="0"/>
          <w:sz w:val="28"/>
          <w:szCs w:val="28"/>
          <w:lang w:val="en-US" w:eastAsia="zh-CN"/>
        </w:rPr>
        <w:t>第六条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（2）</w:t>
      </w:r>
      <w:r>
        <w:rPr>
          <w:rFonts w:hint="eastAsia" w:ascii="Times New Roman" w:hAnsi="Times New Roman" w:eastAsia="方正仿宋_GBK" w:cs="方正仿宋_GBK"/>
          <w:color w:val="auto"/>
          <w:spacing w:val="0"/>
          <w:sz w:val="28"/>
          <w:szCs w:val="28"/>
          <w:lang w:val="en-US" w:eastAsia="zh-CN"/>
        </w:rPr>
        <w:t>《单采血浆站管理办法》第九条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ascii="宋体" w:hAnsi="宋体" w:eastAsia="方正仿宋_GBK" w:cs="方正仿宋_GBK"/>
          <w:sz w:val="28"/>
          <w:szCs w:val="28"/>
        </w:rPr>
        <w:t>企业法人</w:t>
      </w:r>
      <w:r>
        <w:rPr>
          <w:rFonts w:hint="eastAsia" w:ascii="宋体" w:hAnsi="宋体" w:eastAsia="方正仿宋_GBK" w:cs="方正仿宋_GBK"/>
          <w:sz w:val="28"/>
          <w:szCs w:val="28"/>
          <w:lang w:eastAsia="zh-CN"/>
        </w:rPr>
        <w:t>、</w:t>
      </w:r>
      <w:r>
        <w:rPr>
          <w:rFonts w:ascii="宋体" w:hAnsi="宋体" w:eastAsia="方正仿宋_GBK" w:cs="方正仿宋_GBK"/>
          <w:sz w:val="28"/>
          <w:szCs w:val="28"/>
        </w:rPr>
        <w:t>事业单位法人</w:t>
      </w:r>
      <w:r>
        <w:rPr>
          <w:rFonts w:hint="eastAsia" w:ascii="宋体" w:hAnsi="宋体" w:eastAsia="方正仿宋_GBK" w:cs="方正仿宋_GBK"/>
          <w:sz w:val="28"/>
          <w:szCs w:val="28"/>
          <w:lang w:eastAsia="zh-CN"/>
        </w:rPr>
        <w:t>、</w:t>
      </w:r>
      <w:r>
        <w:rPr>
          <w:rFonts w:ascii="宋体" w:hAnsi="宋体" w:eastAsia="方正仿宋_GBK" w:cs="方正仿宋_GBK"/>
          <w:sz w:val="28"/>
          <w:szCs w:val="28"/>
        </w:rPr>
        <w:t>社会组织法人</w:t>
      </w:r>
      <w:r>
        <w:rPr>
          <w:rFonts w:hint="eastAsia" w:ascii="宋体" w:hAnsi="宋体" w:eastAsia="方正仿宋_GBK" w:cs="方正仿宋_GBK"/>
          <w:sz w:val="28"/>
          <w:szCs w:val="28"/>
          <w:lang w:eastAsia="zh-CN"/>
        </w:rPr>
        <w:t>、</w:t>
      </w:r>
      <w:r>
        <w:rPr>
          <w:rFonts w:ascii="宋体" w:hAnsi="宋体" w:eastAsia="方正仿宋_GBK" w:cs="方正仿宋_GBK"/>
          <w:sz w:val="28"/>
          <w:szCs w:val="28"/>
        </w:rPr>
        <w:t>其他组织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eastAsia" w:ascii="方正仿宋_GBK" w:hAnsi="方正仿宋_GBK" w:eastAsia="方正仿宋_GBK" w:cs="方正仿宋_GBK"/>
          <w:strike w:val="0"/>
          <w:dstrike w:val="0"/>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宋体" w:hAnsi="宋体" w:eastAsia="方正仿宋_GBK" w:cs="方正仿宋_GBK"/>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eastAsia" w:ascii="宋体" w:hAnsi="宋体" w:eastAsia="方正仿宋_GBK" w:cs="方正仿宋_GBK"/>
          <w:sz w:val="28"/>
          <w:szCs w:val="28"/>
          <w:lang w:val="en-US" w:eastAsia="zh-CN"/>
        </w:rPr>
        <w:t>单采血浆许可证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eastAsia" w:ascii="方正仿宋_GBK" w:hAnsi="方正仿宋_GBK" w:eastAsia="方正仿宋_GBK" w:cs="方正仿宋_GBK"/>
          <w:strike w:val="0"/>
          <w:dstrike w:val="0"/>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方正仿宋_GBK" w:cs="方正仿宋_GBK"/>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已逐步推行网上办理，申请人可选择网上提交申请材料。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（1）开展“双随机、一公开”监管，动态更新被许可人、检查人员和专家名录库；对风险等级高、投诉举报多的</w:t>
      </w:r>
      <w:r>
        <w:rPr>
          <w:rFonts w:hint="eastAsia" w:ascii="宋体" w:hAnsi="宋体" w:eastAsia="方正仿宋_GBK" w:cs="方正仿宋_GBK"/>
          <w:sz w:val="28"/>
          <w:szCs w:val="28"/>
          <w:lang w:val="en-US" w:eastAsia="zh-CN"/>
        </w:rPr>
        <w:t>场所</w:t>
      </w:r>
      <w:r>
        <w:rPr>
          <w:rFonts w:ascii="宋体" w:hAnsi="宋体" w:eastAsia="方正仿宋_GBK" w:cs="方正仿宋_GBK"/>
          <w:sz w:val="28"/>
          <w:szCs w:val="28"/>
        </w:rPr>
        <w:t>实施重点监管。检查结束后及时将结果反馈被许可人并向社会公开检查结果。对存在问题的，要求及时整改并依法处理。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（2）加强信用监管，建立企业信用记录并依法向社会公开，依法依规对失信主体开展失信惩戒。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w:t>
      </w:r>
      <w:r>
        <w:rPr>
          <w:rFonts w:hint="eastAsia" w:ascii="宋体" w:hAnsi="宋体" w:eastAsia="方正仿宋_GBK" w:cs="方正仿宋_GBK"/>
          <w:sz w:val="28"/>
          <w:szCs w:val="28"/>
          <w:lang w:val="en-US" w:eastAsia="zh-CN"/>
        </w:rPr>
        <w:t>3</w:t>
      </w:r>
      <w:r>
        <w:rPr>
          <w:rFonts w:ascii="宋体" w:hAnsi="宋体" w:eastAsia="方正仿宋_GBK" w:cs="方正仿宋_GBK"/>
          <w:sz w:val="28"/>
          <w:szCs w:val="28"/>
        </w:rPr>
        <w:t>）向社会公布该审批事项的办理条件、办理流程、办理时限等具体内容，接受社会公众的监督。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w:t>
      </w:r>
      <w:r>
        <w:rPr>
          <w:rFonts w:hint="eastAsia" w:ascii="宋体" w:hAnsi="宋体" w:eastAsia="方正仿宋_GBK" w:cs="方正仿宋_GBK"/>
          <w:sz w:val="28"/>
          <w:szCs w:val="28"/>
          <w:lang w:val="en-US" w:eastAsia="zh-CN"/>
        </w:rPr>
        <w:t>4</w:t>
      </w:r>
      <w:r>
        <w:rPr>
          <w:rFonts w:ascii="宋体" w:hAnsi="宋体" w:eastAsia="方正仿宋_GBK" w:cs="方正仿宋_GBK"/>
          <w:sz w:val="28"/>
          <w:szCs w:val="28"/>
        </w:rPr>
        <w:t>）组织开展宣传和培训，提高依法从业意识。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sz w:val="28"/>
          <w:szCs w:val="28"/>
          <w:lang w:val="en-US" w:eastAsia="zh-CN"/>
        </w:rPr>
      </w:pPr>
      <w:r>
        <w:rPr>
          <w:rFonts w:ascii="宋体" w:hAnsi="宋体" w:eastAsia="方正仿宋_GBK" w:cs="方正仿宋_GBK"/>
          <w:sz w:val="28"/>
          <w:szCs w:val="28"/>
        </w:rPr>
        <w:t>（</w:t>
      </w:r>
      <w:r>
        <w:rPr>
          <w:rFonts w:hint="eastAsia" w:ascii="宋体" w:hAnsi="宋体" w:eastAsia="方正仿宋_GBK" w:cs="方正仿宋_GBK"/>
          <w:sz w:val="28"/>
          <w:szCs w:val="28"/>
          <w:lang w:val="en-US" w:eastAsia="zh-CN"/>
        </w:rPr>
        <w:t>5</w:t>
      </w:r>
      <w:r>
        <w:rPr>
          <w:rFonts w:ascii="宋体" w:hAnsi="宋体" w:eastAsia="方正仿宋_GBK" w:cs="方正仿宋_GBK"/>
          <w:sz w:val="28"/>
          <w:szCs w:val="28"/>
        </w:rPr>
        <w:t>）强化社会监督，公布举报电话，依法及时处理投诉举报。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val="en-US" w:eastAsia="zh-CN"/>
        </w:rPr>
        <w:t>（1）</w:t>
      </w:r>
      <w:r>
        <w:rPr>
          <w:rFonts w:hint="eastAsia" w:ascii="宋体" w:hAnsi="宋体" w:eastAsia="方正仿宋_GBK" w:cs="方正仿宋_GBK"/>
          <w:sz w:val="28"/>
          <w:szCs w:val="28"/>
        </w:rPr>
        <w:t>设置单采血浆站申请书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2</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设置单采血浆站批准书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3</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拟设单采血浆站的可行性报告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4</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设置该浆站的血液制品生产单位基本情况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5</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单采血浆站企业法人营业执照或者企业名称预先核准通知书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6</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法定代表人（主要负责人）任命文件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7</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法定代表人（主要负责人）履历表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8</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单采血浆站从业人员名单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9</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业务用房平面图、全景正面图片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10</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单采血浆站主要设备清单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11</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规章制度和质量管理体系文件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12</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医疗废物、污水处理方案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13</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符合《单采血浆站基本标准</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单采血浆站质量管理规范》的专家现场技术审查意见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14</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HIV初筛实验室备案凭证、云南省病原微生物实验室备案凭证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15</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属地卫生健康部门审核意见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16</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法定代表人（主要负责人）专业技术学历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17</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法定代表人（主要负责人）职称证书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18</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法定代表人（主要负责人）身份证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19</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从业人员资格证书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20</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产权证或租赁协议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21</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新建业务用房竣工验收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22</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消防验收合格证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ascii="宋体" w:hAnsi="宋体" w:eastAsia="仿宋GB2312"/>
          <w:b/>
          <w:bCs/>
          <w:sz w:val="28"/>
          <w:szCs w:val="28"/>
        </w:rPr>
      </w:pPr>
      <w:r>
        <w:rPr>
          <w:rFonts w:hint="eastAsia" w:ascii="宋体" w:hAnsi="宋体" w:eastAsia="仿宋GB2312"/>
          <w:b/>
          <w:bCs/>
          <w:sz w:val="28"/>
          <w:szCs w:val="28"/>
        </w:rPr>
        <w:t>2.</w:t>
      </w:r>
      <w:r>
        <w:rPr>
          <w:rFonts w:ascii="宋体" w:hAnsi="宋体" w:eastAsia="仿宋GB2312"/>
          <w:b/>
          <w:bCs/>
          <w:sz w:val="28"/>
          <w:szCs w:val="28"/>
        </w:rPr>
        <w:t>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方正仿宋_GBK" w:hAnsi="方正仿宋_GBK" w:eastAsia="方正仿宋_GBK" w:cs="方正仿宋_GBK"/>
          <w:strike w:val="0"/>
          <w:dstrike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《单采血浆站管理办法》第十条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1.有无法定中介服务事项：</w:t>
      </w:r>
      <w:r>
        <w:rPr>
          <w:rFonts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sz w:val="28"/>
          <w:szCs w:val="28"/>
        </w:rPr>
      </w:pPr>
      <w:r>
        <w:rPr>
          <w:rFonts w:hint="eastAsia" w:ascii="宋体" w:hAnsi="宋体" w:eastAsia="仿宋GB2312"/>
          <w:b/>
          <w:bCs/>
          <w:sz w:val="28"/>
          <w:szCs w:val="28"/>
        </w:rPr>
        <w:t>2.</w:t>
      </w:r>
      <w:r>
        <w:rPr>
          <w:rFonts w:ascii="宋体" w:hAnsi="宋体" w:eastAsia="仿宋GB2312"/>
          <w:b/>
          <w:bCs/>
          <w:sz w:val="28"/>
          <w:szCs w:val="28"/>
        </w:rPr>
        <w:t>中介服务事项名称</w:t>
      </w:r>
      <w:r>
        <w:rPr>
          <w:rFonts w:hint="eastAsia" w:ascii="宋体" w:hAnsi="宋体" w:eastAsia="仿宋GB2312"/>
          <w:b/>
          <w:bCs/>
          <w:sz w:val="28"/>
          <w:szCs w:val="28"/>
        </w:rPr>
        <w:t>：</w:t>
      </w:r>
      <w:r>
        <w:rPr>
          <w:rFonts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3.</w:t>
      </w:r>
      <w:r>
        <w:rPr>
          <w:rFonts w:ascii="宋体" w:hAnsi="宋体" w:eastAsia="仿宋GB2312"/>
          <w:b/>
          <w:bCs/>
          <w:sz w:val="28"/>
          <w:szCs w:val="28"/>
        </w:rPr>
        <w:t>设定中介服务事项的依据：</w:t>
      </w:r>
      <w:r>
        <w:rPr>
          <w:rFonts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4.</w:t>
      </w:r>
      <w:r>
        <w:rPr>
          <w:rFonts w:ascii="宋体" w:hAnsi="宋体" w:eastAsia="仿宋GB2312"/>
          <w:b/>
          <w:bCs/>
          <w:sz w:val="28"/>
          <w:szCs w:val="28"/>
        </w:rPr>
        <w:t>提供中介服务的机构</w:t>
      </w:r>
      <w:r>
        <w:rPr>
          <w:rFonts w:hint="eastAsia" w:ascii="宋体" w:hAnsi="宋体" w:eastAsia="仿宋GB2312"/>
          <w:b/>
          <w:bCs/>
          <w:sz w:val="28"/>
          <w:szCs w:val="28"/>
        </w:rPr>
        <w:t>：</w:t>
      </w:r>
      <w:r>
        <w:rPr>
          <w:rFonts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5.</w:t>
      </w:r>
      <w:r>
        <w:rPr>
          <w:rFonts w:ascii="宋体" w:hAnsi="宋体" w:eastAsia="仿宋GB2312"/>
          <w:b/>
          <w:bCs/>
          <w:sz w:val="28"/>
          <w:szCs w:val="28"/>
        </w:rPr>
        <w:t>中介服务事项的收费性质</w:t>
      </w:r>
      <w:r>
        <w:rPr>
          <w:rFonts w:hint="eastAsia" w:ascii="宋体" w:hAnsi="宋体" w:eastAsia="仿宋GB2312"/>
          <w:b/>
          <w:bCs/>
          <w:sz w:val="28"/>
          <w:szCs w:val="28"/>
        </w:rPr>
        <w:t>：</w:t>
      </w:r>
      <w:r>
        <w:rPr>
          <w:rFonts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sz w:val="28"/>
          <w:szCs w:val="28"/>
          <w:lang w:val="en-US" w:eastAsia="zh-CN"/>
        </w:rPr>
      </w:pPr>
      <w:r>
        <w:rPr>
          <w:rFonts w:hint="eastAsia" w:ascii="宋体" w:hAnsi="宋体" w:eastAsia="方正仿宋_GBK" w:cs="方正仿宋_GBK"/>
          <w:sz w:val="28"/>
          <w:szCs w:val="28"/>
          <w:lang w:val="en-US" w:eastAsia="zh-CN"/>
        </w:rPr>
        <w:t>（1）</w:t>
      </w:r>
      <w:r>
        <w:rPr>
          <w:rFonts w:hint="default" w:ascii="宋体" w:hAnsi="宋体" w:eastAsia="方正仿宋_GBK" w:cs="方正仿宋_GBK"/>
          <w:sz w:val="28"/>
          <w:szCs w:val="28"/>
          <w:lang w:val="en-US" w:eastAsia="zh-CN"/>
        </w:rPr>
        <w:t>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hint="eastAsia" w:ascii="宋体" w:hAnsi="宋体" w:eastAsia="方正仿宋_GBK" w:cs="方正仿宋_GBK"/>
          <w:sz w:val="28"/>
          <w:szCs w:val="28"/>
          <w:lang w:val="en-US" w:eastAsia="zh-CN"/>
        </w:rPr>
        <w:t>（2）</w:t>
      </w:r>
      <w:r>
        <w:rPr>
          <w:rFonts w:ascii="宋体" w:hAnsi="宋体" w:eastAsia="方正仿宋_GBK" w:cs="方正仿宋_GBK"/>
          <w:sz w:val="28"/>
          <w:szCs w:val="28"/>
        </w:rPr>
        <w:t>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Helvetica" w:hAnsi="Helvetica" w:eastAsia="方正仿宋_GBK" w:cs="Helvetica"/>
          <w:b w:val="0"/>
          <w:i w:val="0"/>
          <w:caps w:val="0"/>
          <w:color w:val="333333"/>
          <w:spacing w:val="0"/>
          <w:sz w:val="28"/>
          <w:szCs w:val="28"/>
          <w:shd w:val="clear" w:fill="FFFFFF"/>
          <w:lang w:eastAsia="zh-CN"/>
        </w:rPr>
      </w:pPr>
      <w:r>
        <w:rPr>
          <w:rFonts w:hint="eastAsia" w:ascii="宋体" w:hAnsi="宋体" w:eastAsia="方正仿宋_GBK" w:cs="方正仿宋_GBK"/>
          <w:sz w:val="28"/>
          <w:szCs w:val="28"/>
          <w:lang w:val="en-US" w:eastAsia="zh-CN"/>
        </w:rPr>
        <w:t>（3）</w:t>
      </w:r>
      <w:r>
        <w:rPr>
          <w:rFonts w:ascii="宋体" w:hAnsi="宋体" w:eastAsia="方正仿宋_GBK" w:cs="方正仿宋_GBK"/>
          <w:sz w:val="28"/>
          <w:szCs w:val="28"/>
        </w:rPr>
        <w:t>审查（对申请材料进行审查</w:t>
      </w:r>
      <w:r>
        <w:rPr>
          <w:rFonts w:hint="eastAsia" w:ascii="宋体" w:hAnsi="宋体" w:eastAsia="方正仿宋_GBK" w:cs="方正仿宋_GBK"/>
          <w:sz w:val="28"/>
          <w:szCs w:val="28"/>
          <w:lang w:eastAsia="zh-CN"/>
        </w:rPr>
        <w:t>；</w:t>
      </w:r>
      <w:r>
        <w:rPr>
          <w:rFonts w:ascii="宋体" w:hAnsi="宋体" w:eastAsia="方正仿宋_GBK" w:cs="方正仿宋_GBK"/>
          <w:sz w:val="28"/>
          <w:szCs w:val="28"/>
        </w:rPr>
        <w:t>视情形需要，组织进行现场审核和专家评审</w:t>
      </w:r>
      <w:r>
        <w:rPr>
          <w:rFonts w:hint="eastAsia" w:ascii="宋体" w:hAnsi="宋体" w:eastAsia="方正仿宋_GBK" w:cs="方正仿宋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hint="eastAsia" w:ascii="宋体" w:hAnsi="宋体" w:eastAsia="方正仿宋_GBK" w:cs="方正仿宋_GBK"/>
          <w:sz w:val="28"/>
          <w:szCs w:val="28"/>
          <w:lang w:val="en-US" w:eastAsia="zh-CN"/>
        </w:rPr>
        <w:t>（4）</w:t>
      </w:r>
      <w:r>
        <w:rPr>
          <w:rFonts w:ascii="宋体" w:hAnsi="宋体" w:eastAsia="方正仿宋_GBK" w:cs="方正仿宋_GBK"/>
          <w:sz w:val="28"/>
          <w:szCs w:val="28"/>
        </w:rPr>
        <w:t>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hint="eastAsia" w:ascii="宋体" w:hAnsi="宋体" w:eastAsia="方正仿宋_GBK" w:cs="方正仿宋_GBK"/>
          <w:sz w:val="28"/>
          <w:szCs w:val="28"/>
          <w:lang w:val="en-US" w:eastAsia="zh-CN"/>
        </w:rPr>
        <w:t>（5）</w:t>
      </w:r>
      <w:r>
        <w:rPr>
          <w:rFonts w:ascii="宋体" w:hAnsi="宋体" w:eastAsia="方正仿宋_GBK" w:cs="方正仿宋_GBK"/>
          <w:sz w:val="28"/>
          <w:szCs w:val="28"/>
        </w:rPr>
        <w:t>送达</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lang w:val="en-US" w:eastAsia="zh-CN"/>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1</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中华人民共和国行政许可法</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第一节、第二节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sz w:val="28"/>
          <w:szCs w:val="28"/>
          <w:lang w:val="en-US" w:eastAsia="zh-CN"/>
        </w:rPr>
      </w:pPr>
      <w:r>
        <w:rPr>
          <w:rFonts w:hint="eastAsia" w:ascii="宋体" w:hAnsi="宋体" w:eastAsia="方正仿宋_GBK" w:cs="方正仿宋_GBK"/>
          <w:sz w:val="28"/>
          <w:szCs w:val="28"/>
          <w:lang w:val="en-US" w:eastAsia="zh-CN"/>
        </w:rPr>
        <w:t>（2）</w:t>
      </w:r>
      <w:r>
        <w:rPr>
          <w:rFonts w:hint="eastAsia" w:ascii="Times New Roman" w:hAnsi="Times New Roman" w:eastAsia="方正仿宋_GBK" w:cs="方正仿宋_GBK"/>
          <w:color w:val="auto"/>
          <w:spacing w:val="0"/>
          <w:sz w:val="28"/>
          <w:szCs w:val="28"/>
          <w:lang w:val="en-US" w:eastAsia="zh-CN"/>
        </w:rPr>
        <w:t>《单采血浆站管理办法》第十三条、第十四条</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lang w:eastAsia="zh-CN"/>
        </w:rPr>
      </w:pPr>
      <w:r>
        <w:rPr>
          <w:rFonts w:hint="eastAsia" w:ascii="宋体" w:hAnsi="宋体" w:eastAsia="仿宋GB2312"/>
          <w:b/>
          <w:bCs/>
          <w:sz w:val="28"/>
          <w:szCs w:val="28"/>
        </w:rPr>
        <w:t>3.</w:t>
      </w:r>
      <w:r>
        <w:rPr>
          <w:rFonts w:ascii="宋体" w:hAnsi="宋体" w:eastAsia="仿宋GB2312"/>
          <w:b/>
          <w:bCs/>
          <w:sz w:val="28"/>
          <w:szCs w:val="28"/>
        </w:rPr>
        <w:t>是否需要现场勘验</w:t>
      </w:r>
      <w:r>
        <w:rPr>
          <w:rFonts w:hint="eastAsia" w:ascii="宋体" w:hAnsi="宋体" w:eastAsia="仿宋GB2312"/>
          <w:b/>
          <w:bCs/>
          <w:sz w:val="28"/>
          <w:szCs w:val="28"/>
        </w:rPr>
        <w:t>：</w:t>
      </w:r>
      <w:r>
        <w:rPr>
          <w:rFonts w:hint="eastAsia" w:ascii="宋体" w:hAnsi="宋体" w:eastAsia="方正仿宋_GBK" w:cs="方正仿宋_GBK"/>
          <w:sz w:val="28"/>
          <w:szCs w:val="28"/>
          <w:lang w:val="en-US" w:eastAsia="zh-CN"/>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4.</w:t>
      </w:r>
      <w:r>
        <w:rPr>
          <w:rFonts w:ascii="宋体" w:hAnsi="宋体" w:eastAsia="仿宋GB2312"/>
          <w:b/>
          <w:bCs/>
          <w:sz w:val="28"/>
          <w:szCs w:val="28"/>
        </w:rPr>
        <w:t>是否需要组织听证</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5.</w:t>
      </w:r>
      <w:r>
        <w:rPr>
          <w:rFonts w:ascii="宋体" w:hAnsi="宋体" w:eastAsia="仿宋GB2312"/>
          <w:b/>
          <w:bCs/>
          <w:sz w:val="28"/>
          <w:szCs w:val="28"/>
        </w:rPr>
        <w:t>是否需要招标、拍卖、挂牌交易</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s="方正仿宋_GBK"/>
          <w:sz w:val="28"/>
          <w:szCs w:val="28"/>
          <w:lang w:val="en-US" w:eastAsia="zh-CN"/>
        </w:rPr>
      </w:pPr>
      <w:r>
        <w:rPr>
          <w:rFonts w:hint="eastAsia" w:ascii="宋体" w:hAnsi="宋体" w:eastAsia="仿宋GB2312"/>
          <w:b/>
          <w:bCs/>
          <w:sz w:val="28"/>
          <w:szCs w:val="28"/>
        </w:rPr>
        <w:t>6.</w:t>
      </w:r>
      <w:r>
        <w:rPr>
          <w:rFonts w:ascii="宋体" w:hAnsi="宋体" w:eastAsia="仿宋GB2312"/>
          <w:b/>
          <w:bCs/>
          <w:sz w:val="28"/>
          <w:szCs w:val="28"/>
        </w:rPr>
        <w:t>是否需要检验、检测、检疫</w:t>
      </w:r>
      <w:r>
        <w:rPr>
          <w:rFonts w:hint="eastAsia" w:ascii="宋体" w:hAnsi="宋体" w:eastAsia="仿宋GB2312"/>
          <w:b/>
          <w:bCs/>
          <w:sz w:val="28"/>
          <w:szCs w:val="28"/>
        </w:rPr>
        <w:t>：</w:t>
      </w:r>
      <w:r>
        <w:rPr>
          <w:rFonts w:hint="eastAsia" w:ascii="宋体" w:hAnsi="宋体" w:eastAsia="方正仿宋_GBK" w:cs="方正仿宋_GBK"/>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7.</w:t>
      </w:r>
      <w:r>
        <w:rPr>
          <w:rFonts w:ascii="宋体" w:hAnsi="宋体" w:eastAsia="仿宋GB2312"/>
          <w:b/>
          <w:bCs/>
          <w:sz w:val="28"/>
          <w:szCs w:val="28"/>
        </w:rPr>
        <w:t>是否需要鉴定</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8.</w:t>
      </w:r>
      <w:r>
        <w:rPr>
          <w:rFonts w:ascii="宋体" w:hAnsi="宋体" w:eastAsia="仿宋GB2312"/>
          <w:b/>
          <w:bCs/>
          <w:sz w:val="28"/>
          <w:szCs w:val="28"/>
        </w:rPr>
        <w:t>是否需要专家评审</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9.</w:t>
      </w:r>
      <w:r>
        <w:rPr>
          <w:rFonts w:ascii="宋体" w:hAnsi="宋体" w:eastAsia="仿宋GB2312"/>
          <w:b/>
          <w:bCs/>
          <w:sz w:val="28"/>
          <w:szCs w:val="28"/>
        </w:rPr>
        <w:t>是否需要向社会公示</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lang w:eastAsia="zh-CN"/>
        </w:rPr>
      </w:pPr>
      <w:r>
        <w:rPr>
          <w:rFonts w:hint="eastAsia" w:ascii="宋体" w:hAnsi="宋体" w:eastAsia="仿宋GB2312"/>
          <w:b/>
          <w:bCs/>
          <w:sz w:val="28"/>
          <w:szCs w:val="28"/>
        </w:rPr>
        <w:t>10.</w:t>
      </w:r>
      <w:r>
        <w:rPr>
          <w:rFonts w:ascii="宋体" w:hAnsi="宋体" w:eastAsia="仿宋GB2312"/>
          <w:b/>
          <w:bCs/>
          <w:sz w:val="28"/>
          <w:szCs w:val="28"/>
        </w:rPr>
        <w:t>是否实行告知承诺办理</w:t>
      </w:r>
      <w:r>
        <w:rPr>
          <w:rFonts w:hint="eastAsia" w:ascii="宋体" w:hAnsi="宋体" w:eastAsia="仿宋GB2312"/>
          <w:b/>
          <w:bCs/>
          <w:sz w:val="28"/>
          <w:szCs w:val="28"/>
        </w:rPr>
        <w:t>：</w:t>
      </w:r>
      <w:r>
        <w:rPr>
          <w:rFonts w:hint="eastAsia" w:ascii="宋体" w:hAnsi="宋体" w:eastAsia="方正仿宋_GBK" w:cs="方正仿宋_GBK"/>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sz w:val="28"/>
          <w:szCs w:val="28"/>
        </w:rPr>
      </w:pPr>
      <w:r>
        <w:rPr>
          <w:rFonts w:hint="eastAsia" w:ascii="宋体" w:hAnsi="宋体" w:eastAsia="仿宋GB2312"/>
          <w:b/>
          <w:bCs/>
          <w:sz w:val="28"/>
          <w:szCs w:val="28"/>
        </w:rPr>
        <w:t>11.审批机关是否委托服务机构开展技术性服务：</w:t>
      </w:r>
      <w:r>
        <w:rPr>
          <w:rFonts w:hint="eastAsia" w:ascii="宋体" w:hAnsi="宋体" w:eastAsia="方正仿宋_GBK" w:cs="方正仿宋_GBK"/>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sz w:val="28"/>
          <w:szCs w:val="28"/>
          <w:lang w:val="en-US" w:eastAsia="zh-CN"/>
        </w:rPr>
      </w:pPr>
      <w:r>
        <w:rPr>
          <w:rFonts w:hint="eastAsia" w:ascii="宋体" w:hAnsi="宋体" w:eastAsia="仿宋GB2312"/>
          <w:b/>
          <w:bCs/>
          <w:sz w:val="28"/>
          <w:szCs w:val="28"/>
        </w:rPr>
        <w:t>1.承诺</w:t>
      </w:r>
      <w:r>
        <w:rPr>
          <w:rFonts w:hint="eastAsia" w:ascii="宋体" w:hAnsi="宋体" w:eastAsia="仿宋GB2312"/>
          <w:b/>
          <w:bCs/>
          <w:sz w:val="28"/>
          <w:szCs w:val="28"/>
          <w:lang w:val="en-US" w:eastAsia="zh-CN"/>
        </w:rPr>
        <w:t>受理</w:t>
      </w:r>
      <w:r>
        <w:rPr>
          <w:rFonts w:hint="eastAsia" w:ascii="宋体" w:hAnsi="宋体" w:eastAsia="仿宋GB2312"/>
          <w:b/>
          <w:bCs/>
          <w:sz w:val="28"/>
          <w:szCs w:val="28"/>
        </w:rPr>
        <w:t>时限：</w:t>
      </w:r>
      <w:r>
        <w:rPr>
          <w:rFonts w:hint="eastAsia" w:ascii="宋体" w:hAnsi="宋体" w:eastAsia="方正仿宋_GBK" w:cs="方正仿宋_GBK"/>
          <w:sz w:val="28"/>
          <w:szCs w:val="28"/>
          <w:lang w:val="en-US" w:eastAsia="zh-CN"/>
        </w:rPr>
        <w:t>当场受理</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2.法定审批时限：</w:t>
      </w:r>
      <w:r>
        <w:rPr>
          <w:rFonts w:hint="eastAsia" w:ascii="宋体" w:hAnsi="宋体" w:eastAsia="方正仿宋_GBK" w:cs="方正仿宋_GBK"/>
          <w:sz w:val="28"/>
          <w:szCs w:val="28"/>
        </w:rPr>
        <w:t>20个工作日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3.规定法定审批时限依据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ascii="宋体" w:hAnsi="宋体" w:eastAsia="方正仿宋_GBK" w:cs="方正仿宋_GBK"/>
          <w:kern w:val="2"/>
          <w:sz w:val="28"/>
          <w:szCs w:val="28"/>
          <w:lang w:val="en-US" w:eastAsia="zh-CN" w:bidi="ar-SA"/>
        </w:rPr>
      </w:pPr>
      <w:r>
        <w:rPr>
          <w:rFonts w:hint="eastAsia" w:ascii="宋体" w:hAnsi="宋体" w:eastAsia="方正仿宋_GBK" w:cs="方正仿宋_GBK"/>
          <w:kern w:val="2"/>
          <w:sz w:val="28"/>
          <w:szCs w:val="28"/>
          <w:lang w:val="en-US" w:eastAsia="zh-CN" w:bidi="ar-SA"/>
        </w:rPr>
        <w:t>《中华人民共和国行政许可法》</w:t>
      </w:r>
      <w:r>
        <w:rPr>
          <w:rFonts w:ascii="宋体" w:hAnsi="宋体" w:eastAsia="方正仿宋_GBK" w:cs="方正仿宋_GBK"/>
          <w:kern w:val="2"/>
          <w:sz w:val="28"/>
          <w:szCs w:val="28"/>
          <w:lang w:val="en-US" w:eastAsia="zh-CN" w:bidi="ar-SA"/>
        </w:rPr>
        <w:t>第四十二条</w:t>
      </w:r>
      <w:r>
        <w:rPr>
          <w:rFonts w:hint="eastAsia" w:ascii="宋体" w:hAnsi="宋体" w:eastAsia="方正仿宋_GBK" w:cs="方正仿宋_GBK"/>
          <w:kern w:val="2"/>
          <w:sz w:val="28"/>
          <w:szCs w:val="28"/>
          <w:lang w:val="en-US" w:eastAsia="zh-CN" w:bidi="ar-SA"/>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sz w:val="28"/>
          <w:szCs w:val="28"/>
          <w:lang w:val="en-US" w:eastAsia="zh-CN"/>
        </w:rPr>
      </w:pPr>
      <w:r>
        <w:rPr>
          <w:rFonts w:hint="eastAsia" w:ascii="宋体" w:hAnsi="宋体" w:eastAsia="仿宋GB2312"/>
          <w:b/>
          <w:bCs/>
          <w:sz w:val="28"/>
          <w:szCs w:val="28"/>
        </w:rPr>
        <w:t>4.承诺审批时限：</w:t>
      </w:r>
      <w:r>
        <w:rPr>
          <w:rFonts w:hint="eastAsia" w:ascii="宋体" w:hAnsi="宋体" w:eastAsia="方正仿宋_GBK" w:cs="方正仿宋_GBK"/>
          <w:sz w:val="28"/>
          <w:szCs w:val="28"/>
          <w:lang w:val="en-US" w:eastAsia="zh-CN"/>
        </w:rPr>
        <w:t>5个工作日</w:t>
      </w:r>
      <w:r>
        <w:rPr>
          <w:rFonts w:hint="eastAsia" w:ascii="宋体" w:hAnsi="宋体" w:eastAsia="方正仿宋_GBK" w:cs="Nimbus Roman No9 L"/>
          <w:color w:val="auto"/>
          <w:spacing w:val="0"/>
          <w:kern w:val="0"/>
          <w:sz w:val="28"/>
          <w:szCs w:val="28"/>
          <w:lang w:val="en-US" w:eastAsia="zh-CN" w:bidi="ar-SA"/>
        </w:rPr>
        <w:t>（不包括法定节假日，依法进行检验、检测、检疫、听证、鉴定、专家评审所需的时间，不计算在办结时限内。）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1.办理行政许可是否收费：</w:t>
      </w:r>
      <w:r>
        <w:rPr>
          <w:rFonts w:hint="eastAsia"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b/>
          <w:bCs/>
          <w:color w:val="FF0000"/>
          <w:sz w:val="28"/>
          <w:szCs w:val="28"/>
        </w:rPr>
      </w:pPr>
      <w:r>
        <w:rPr>
          <w:rFonts w:hint="eastAsia" w:ascii="宋体" w:hAnsi="宋体" w:eastAsia="仿宋GB2312"/>
          <w:b/>
          <w:bCs/>
          <w:sz w:val="28"/>
          <w:szCs w:val="28"/>
        </w:rPr>
        <w:t>2.收费项目的名称、收费项目的标准、设定收费项目的依据、规定收费标准的依据</w:t>
      </w:r>
      <w:r>
        <w:rPr>
          <w:rFonts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ascii="宋体" w:hAnsi="宋体" w:eastAsia="仿宋GB2312"/>
          <w:sz w:val="28"/>
          <w:szCs w:val="28"/>
        </w:rPr>
      </w:pPr>
      <w:r>
        <w:rPr>
          <w:rFonts w:hint="eastAsia" w:ascii="宋体" w:hAnsi="宋体" w:eastAsia="仿宋GB2312"/>
          <w:b/>
          <w:bCs/>
          <w:sz w:val="28"/>
          <w:szCs w:val="28"/>
        </w:rPr>
        <w:t>1.审批结果类型：</w:t>
      </w:r>
      <w:r>
        <w:rPr>
          <w:rFonts w:ascii="宋体" w:hAnsi="宋体" w:eastAsia="方正仿宋_GBK" w:cs="方正仿宋_GBK"/>
          <w:sz w:val="28"/>
          <w:szCs w:val="28"/>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宋体" w:hAnsi="宋体" w:eastAsia="方正仿宋_GBK" w:cs="方正仿宋_GBK"/>
          <w:sz w:val="28"/>
          <w:szCs w:val="28"/>
          <w:lang w:val="en-US" w:eastAsia="zh-CN"/>
        </w:rPr>
      </w:pPr>
      <w:r>
        <w:rPr>
          <w:rFonts w:hint="eastAsia" w:ascii="宋体" w:hAnsi="宋体" w:eastAsia="仿宋GB2312"/>
          <w:b/>
          <w:bCs/>
          <w:sz w:val="28"/>
          <w:szCs w:val="28"/>
        </w:rPr>
        <w:t>2.审批结果名称：</w:t>
      </w:r>
      <w:r>
        <w:rPr>
          <w:rFonts w:hint="eastAsia" w:ascii="宋体" w:hAnsi="宋体" w:eastAsia="方正仿宋_GBK" w:cs="方正仿宋_GBK"/>
          <w:sz w:val="28"/>
          <w:szCs w:val="28"/>
          <w:lang w:val="en-US" w:eastAsia="zh-CN"/>
        </w:rPr>
        <w:t>单采血浆许可证</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3.审批结果的有效期限：</w:t>
      </w:r>
      <w:r>
        <w:rPr>
          <w:rFonts w:hint="eastAsia" w:ascii="宋体" w:hAnsi="宋体" w:eastAsia="方正仿宋_GBK" w:cs="方正仿宋_GBK"/>
          <w:sz w:val="28"/>
          <w:szCs w:val="28"/>
          <w:lang w:val="en-US" w:eastAsia="zh-CN"/>
        </w:rPr>
        <w:t>2</w:t>
      </w:r>
      <w:r>
        <w:rPr>
          <w:rFonts w:hint="eastAsia" w:ascii="宋体" w:hAnsi="宋体" w:eastAsia="方正仿宋_GBK" w:cs="方正仿宋_GBK"/>
          <w:sz w:val="28"/>
          <w:szCs w:val="28"/>
        </w:rPr>
        <w:t>年</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4.规定审批结果有效期限的依据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Times New Roman" w:hAnsi="Times New Roman" w:eastAsia="方正仿宋_GBK" w:cs="方正仿宋_GBK"/>
          <w:color w:val="auto"/>
          <w:spacing w:val="0"/>
          <w:sz w:val="28"/>
          <w:szCs w:val="28"/>
          <w:lang w:val="en-US" w:eastAsia="zh-CN"/>
        </w:rPr>
        <w:t>《单采血浆站管理办法》</w:t>
      </w:r>
      <w:r>
        <w:rPr>
          <w:rFonts w:hint="eastAsia" w:ascii="宋体" w:hAnsi="宋体" w:eastAsia="方正仿宋_GBK" w:cs="方正仿宋_GBK"/>
          <w:sz w:val="28"/>
          <w:szCs w:val="28"/>
        </w:rPr>
        <w:t>第</w:t>
      </w:r>
      <w:r>
        <w:rPr>
          <w:rFonts w:hint="eastAsia" w:ascii="宋体" w:hAnsi="宋体" w:eastAsia="方正仿宋_GBK" w:cs="方正仿宋_GBK"/>
          <w:sz w:val="28"/>
          <w:szCs w:val="28"/>
          <w:lang w:val="en-US" w:eastAsia="zh-CN"/>
        </w:rPr>
        <w:t>十六</w:t>
      </w:r>
      <w:r>
        <w:rPr>
          <w:rFonts w:hint="eastAsia" w:ascii="宋体" w:hAnsi="宋体" w:eastAsia="方正仿宋_GBK" w:cs="方正仿宋_GBK"/>
          <w:sz w:val="28"/>
          <w:szCs w:val="28"/>
        </w:rPr>
        <w:t>条</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《单采血浆许可证》有效期</w:t>
      </w:r>
      <w:r>
        <w:rPr>
          <w:rFonts w:hint="default" w:ascii="宋体" w:hAnsi="宋体" w:eastAsia="方正仿宋_GBK" w:cs="方正仿宋_GBK"/>
          <w:sz w:val="28"/>
          <w:szCs w:val="28"/>
        </w:rPr>
        <w:t>为2年。</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5.是否需要办理审批结果变更手续：</w:t>
      </w:r>
      <w:r>
        <w:rPr>
          <w:rFonts w:ascii="宋体" w:hAnsi="宋体" w:eastAsia="方正仿宋_GBK" w:cs="方正仿宋_GBK"/>
          <w:sz w:val="28"/>
          <w:szCs w:val="28"/>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6.办理审批结果变更手续的要求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仿宋GB2312"/>
          <w:sz w:val="28"/>
          <w:szCs w:val="28"/>
        </w:rPr>
      </w:pPr>
      <w:r>
        <w:rPr>
          <w:rFonts w:hint="eastAsia" w:ascii="宋体" w:hAnsi="宋体" w:eastAsia="方正仿宋_GBK" w:cs="方正仿宋_GBK"/>
          <w:sz w:val="28"/>
          <w:szCs w:val="28"/>
        </w:rPr>
        <w:t>该许可证注明事项发生变更之日起30日内提出变更申请。</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7.是否需要办理审批结果延续手续：</w:t>
      </w:r>
      <w:r>
        <w:rPr>
          <w:rFonts w:hint="eastAsia" w:ascii="宋体" w:hAnsi="宋体" w:eastAsia="方正仿宋_GBK" w:cs="方正仿宋_GBK"/>
          <w:sz w:val="28"/>
          <w:szCs w:val="28"/>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8.办理审批结果延续手续的要求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仿宋GB2312"/>
          <w:sz w:val="28"/>
          <w:szCs w:val="28"/>
        </w:rPr>
      </w:pPr>
      <w:r>
        <w:rPr>
          <w:rFonts w:hint="eastAsia" w:ascii="宋体" w:hAnsi="宋体" w:eastAsia="方正仿宋_GBK" w:cs="方正仿宋_GBK"/>
          <w:sz w:val="28"/>
          <w:szCs w:val="28"/>
        </w:rPr>
        <w:t>该许可证件有效期届满</w:t>
      </w:r>
      <w:r>
        <w:rPr>
          <w:rFonts w:hint="eastAsia" w:ascii="宋体" w:hAnsi="宋体" w:eastAsia="方正仿宋_GBK" w:cs="方正仿宋_GBK"/>
          <w:sz w:val="28"/>
          <w:szCs w:val="28"/>
          <w:lang w:val="en-US" w:eastAsia="zh-CN"/>
        </w:rPr>
        <w:t>3个月</w:t>
      </w:r>
      <w:r>
        <w:rPr>
          <w:rFonts w:hint="eastAsia" w:ascii="宋体" w:hAnsi="宋体" w:eastAsia="方正仿宋_GBK" w:cs="方正仿宋_GBK"/>
          <w:sz w:val="28"/>
          <w:szCs w:val="28"/>
        </w:rPr>
        <w:t>前提出延续申请。</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sz w:val="28"/>
          <w:szCs w:val="28"/>
        </w:rPr>
      </w:pPr>
      <w:r>
        <w:rPr>
          <w:rFonts w:hint="eastAsia" w:ascii="宋体" w:hAnsi="宋体" w:eastAsia="仿宋GB2312"/>
          <w:b/>
          <w:bCs/>
          <w:sz w:val="28"/>
          <w:szCs w:val="28"/>
        </w:rPr>
        <w:t>9.审批结果的有效地域范围</w:t>
      </w:r>
      <w:r>
        <w:rPr>
          <w:rFonts w:hint="eastAsia" w:ascii="宋体" w:hAnsi="宋体" w:eastAsia="仿宋GB2312"/>
          <w:b/>
          <w:bCs/>
          <w:sz w:val="28"/>
          <w:szCs w:val="28"/>
          <w:lang w:eastAsia="zh-CN"/>
        </w:rPr>
        <w:t>：</w:t>
      </w:r>
      <w:r>
        <w:rPr>
          <w:rFonts w:hint="eastAsia" w:ascii="宋体" w:hAnsi="宋体" w:eastAsia="方正仿宋_GBK" w:cs="方正仿宋_GBK"/>
          <w:sz w:val="28"/>
          <w:szCs w:val="28"/>
          <w:lang w:val="en-US" w:eastAsia="zh-CN"/>
        </w:rPr>
        <w:t>本县</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10.规定审批结果有效地域范围的依据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sz w:val="28"/>
          <w:szCs w:val="28"/>
          <w:lang w:val="en-US" w:eastAsia="zh-CN"/>
        </w:rPr>
      </w:pPr>
      <w:r>
        <w:rPr>
          <w:rFonts w:hint="eastAsia" w:ascii="宋体" w:hAnsi="宋体" w:eastAsia="方正仿宋_GBK" w:cs="方正仿宋_GBK"/>
          <w:sz w:val="28"/>
          <w:szCs w:val="28"/>
          <w:lang w:val="en-US" w:eastAsia="zh-CN"/>
        </w:rPr>
        <w:t>《血液制品管理规定》</w:t>
      </w:r>
      <w:r>
        <w:rPr>
          <w:rFonts w:hint="default" w:ascii="宋体" w:hAnsi="宋体" w:eastAsia="方正仿宋_GBK" w:cs="方正仿宋_GBK"/>
          <w:sz w:val="28"/>
          <w:szCs w:val="28"/>
          <w:lang w:val="en-US" w:eastAsia="zh-CN"/>
        </w:rPr>
        <w:t>第</w:t>
      </w:r>
      <w:r>
        <w:rPr>
          <w:rFonts w:hint="eastAsia" w:ascii="宋体" w:hAnsi="宋体" w:eastAsia="方正仿宋_GBK" w:cs="方正仿宋_GBK"/>
          <w:sz w:val="28"/>
          <w:szCs w:val="28"/>
          <w:lang w:val="en-US" w:eastAsia="zh-CN"/>
        </w:rPr>
        <w:t>五</w:t>
      </w:r>
      <w:r>
        <w:rPr>
          <w:rFonts w:hint="default" w:ascii="宋体" w:hAnsi="宋体" w:eastAsia="方正仿宋_GBK" w:cs="方正仿宋_GBK"/>
          <w:sz w:val="28"/>
          <w:szCs w:val="28"/>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1.有无行政许可数量限制：</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2.公布数量限制的方式：</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3.公布数量限制的周期：</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4.在数量限制条件下实施行政许可的方式：</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仿宋GB2312"/>
          <w:sz w:val="28"/>
          <w:szCs w:val="28"/>
        </w:rPr>
      </w:pPr>
      <w:r>
        <w:rPr>
          <w:rFonts w:hint="eastAsia" w:ascii="宋体" w:hAnsi="宋体" w:eastAsia="仿宋GB2312"/>
          <w:b/>
          <w:bCs/>
          <w:sz w:val="28"/>
          <w:szCs w:val="28"/>
        </w:rPr>
        <w:t>5.规定在数量限制条件下实施行政许可方式的依据</w:t>
      </w:r>
      <w:r>
        <w:rPr>
          <w:rFonts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1.有无年检要求：</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2.设定年检要求的依据</w:t>
      </w:r>
      <w:r>
        <w:rPr>
          <w:rFonts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3.年检周期：</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4.年检是否要求报送材料：</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5.年检报送材料名称：</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6.年检是否收费：</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7.年检收费项目的名称、年检收费项目的标准、设定年检收费项目的依据、规定年检项目收费标准的依据</w:t>
      </w:r>
      <w:r>
        <w:rPr>
          <w:rFonts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8.通过年检的证明或者标志：</w:t>
      </w:r>
      <w:r>
        <w:rPr>
          <w:rFonts w:hint="eastAsia"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1.</w:t>
      </w:r>
      <w:r>
        <w:rPr>
          <w:rFonts w:ascii="宋体" w:hAnsi="宋体" w:eastAsia="仿宋GB2312"/>
          <w:b/>
          <w:bCs/>
          <w:sz w:val="28"/>
          <w:szCs w:val="28"/>
        </w:rPr>
        <w:t>有无年报要求</w:t>
      </w:r>
      <w:r>
        <w:rPr>
          <w:rFonts w:hint="eastAsia"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2.</w:t>
      </w:r>
      <w:r>
        <w:rPr>
          <w:rFonts w:ascii="宋体" w:hAnsi="宋体" w:eastAsia="仿宋GB2312"/>
          <w:b/>
          <w:bCs/>
          <w:sz w:val="28"/>
          <w:szCs w:val="28"/>
        </w:rPr>
        <w:t>年报报送材料名称</w:t>
      </w:r>
      <w:r>
        <w:rPr>
          <w:rFonts w:hint="eastAsia"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sz w:val="28"/>
          <w:szCs w:val="28"/>
        </w:rPr>
      </w:pPr>
      <w:r>
        <w:rPr>
          <w:rFonts w:hint="eastAsia" w:ascii="宋体" w:hAnsi="宋体" w:eastAsia="仿宋GB2312"/>
          <w:b/>
          <w:bCs/>
          <w:sz w:val="28"/>
          <w:szCs w:val="28"/>
        </w:rPr>
        <w:t>3.</w:t>
      </w:r>
      <w:r>
        <w:rPr>
          <w:rFonts w:ascii="宋体" w:hAnsi="宋体" w:eastAsia="仿宋GB2312"/>
          <w:b/>
          <w:bCs/>
          <w:sz w:val="28"/>
          <w:szCs w:val="28"/>
        </w:rPr>
        <w:t>设定年报要求的依据：</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4.</w:t>
      </w:r>
      <w:r>
        <w:rPr>
          <w:rFonts w:ascii="宋体" w:hAnsi="宋体" w:eastAsia="仿宋GB2312"/>
          <w:b/>
          <w:bCs/>
          <w:sz w:val="28"/>
          <w:szCs w:val="28"/>
        </w:rPr>
        <w:t>年报周期</w:t>
      </w:r>
      <w:r>
        <w:rPr>
          <w:rFonts w:hint="eastAsia"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国务院卫生健康主管部门，县级以上地方人民政府卫生健康主管部门。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sz w:val="28"/>
          <w:szCs w:val="28"/>
        </w:rPr>
      </w:pPr>
      <w:r>
        <w:rPr>
          <w:rFonts w:hint="eastAsia" w:eastAsia="方正仿宋_GBK" w:cs="Times New Roman"/>
          <w:strike w:val="0"/>
          <w:dstrike w:val="0"/>
          <w:sz w:val="28"/>
          <w:szCs w:val="28"/>
          <w:lang w:val="en-US" w:eastAsia="zh-CN"/>
        </w:rPr>
        <w:t>无</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E66699-C4D4-493B-90E4-04BF7A6167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D2276B3F-0027-45B1-ACC3-E776B0C4E92B}"/>
  </w:font>
  <w:font w:name="方正楷体_GBK">
    <w:altName w:val="微软雅黑"/>
    <w:panose1 w:val="03000509000000000000"/>
    <w:charset w:val="86"/>
    <w:family w:val="script"/>
    <w:pitch w:val="default"/>
    <w:sig w:usb0="00000000" w:usb1="00000000" w:usb2="00000000" w:usb3="00000000" w:csb0="00040000" w:csb1="00000000"/>
    <w:embedRegular r:id="rId3" w:fontKey="{F618741E-569E-411F-A11F-6E9717D2B8DC}"/>
  </w:font>
  <w:font w:name="方正仿宋_GBK">
    <w:altName w:val="微软雅黑"/>
    <w:panose1 w:val="03000509000000000000"/>
    <w:charset w:val="86"/>
    <w:family w:val="auto"/>
    <w:pitch w:val="default"/>
    <w:sig w:usb0="00000000" w:usb1="00000000" w:usb2="00000000" w:usb3="00000000" w:csb0="00040000" w:csb1="00000000"/>
    <w:embedRegular r:id="rId4" w:fontKey="{D6D65E0E-D29E-4C66-A92C-02A8474B68A1}"/>
  </w:font>
  <w:font w:name="仿宋GB2312">
    <w:altName w:val="仿宋"/>
    <w:panose1 w:val="00000000000000000000"/>
    <w:charset w:val="00"/>
    <w:family w:val="roman"/>
    <w:pitch w:val="default"/>
    <w:sig w:usb0="00000000" w:usb1="00000000" w:usb2="00000000" w:usb3="00000000" w:csb0="00040001" w:csb1="00000000"/>
    <w:embedRegular r:id="rId5" w:fontKey="{4C5D8F3D-A616-4CBB-A083-F44B51C2264C}"/>
  </w:font>
  <w:font w:name="Helvetica">
    <w:altName w:val="Arial"/>
    <w:panose1 w:val="020B0604020202020204"/>
    <w:charset w:val="00"/>
    <w:family w:val="auto"/>
    <w:pitch w:val="default"/>
    <w:sig w:usb0="00000000" w:usb1="00000000" w:usb2="00000000" w:usb3="00000000" w:csb0="00000000" w:csb1="00000000"/>
    <w:embedRegular r:id="rId6" w:fontKey="{8ECE45D9-EEF4-4A69-90E9-4CDF4227F9F2}"/>
  </w:font>
  <w:font w:name="Nimbus Roman No9 L">
    <w:altName w:val="微软雅黑"/>
    <w:panose1 w:val="00000000000000000000"/>
    <w:charset w:val="00"/>
    <w:family w:val="auto"/>
    <w:pitch w:val="default"/>
    <w:sig w:usb0="00000000" w:usb1="00000000" w:usb2="00000000" w:usb3="00000000" w:csb0="00040001" w:csb1="00000000"/>
    <w:embedRegular r:id="rId7" w:fontKey="{7C38CB37-D500-4938-86FA-6234AF952DD7}"/>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小标宋_GBK" w:hAnsi="方正小标宋_GBK" w:eastAsia="方正小标宋_GBK" w:cs="方正小标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方正小标宋_GBK" w:hAnsi="方正小标宋_GBK" w:eastAsia="方正小标宋_GBK" w:cs="方正小标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YTU4NmQ4ZDlhMjk1MTNkMjlmNzEwYjc1OTc5ZTcifQ=="/>
  </w:docVars>
  <w:rsids>
    <w:rsidRoot w:val="163A5F6C"/>
    <w:rsid w:val="0E233503"/>
    <w:rsid w:val="0F905E85"/>
    <w:rsid w:val="139158BA"/>
    <w:rsid w:val="163A5F6C"/>
    <w:rsid w:val="1B4E6301"/>
    <w:rsid w:val="1D6B391A"/>
    <w:rsid w:val="255E38A7"/>
    <w:rsid w:val="2B0F538C"/>
    <w:rsid w:val="2B817347"/>
    <w:rsid w:val="2E15250A"/>
    <w:rsid w:val="2F4515CA"/>
    <w:rsid w:val="47F17436"/>
    <w:rsid w:val="48921C27"/>
    <w:rsid w:val="48E54D3D"/>
    <w:rsid w:val="57C44ECC"/>
    <w:rsid w:val="58626866"/>
    <w:rsid w:val="5A7B1AA0"/>
    <w:rsid w:val="61D974DD"/>
    <w:rsid w:val="6C6C00A6"/>
    <w:rsid w:val="6EC25354"/>
    <w:rsid w:val="7B24600D"/>
    <w:rsid w:val="7DB7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line="416" w:lineRule="auto"/>
      <w:outlineLvl w:val="1"/>
    </w:pPr>
    <w:rPr>
      <w:rFonts w:ascii="Calibri Light" w:hAnsi="Calibri Light" w:cs="Calibri Light"/>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0" w:after="0" w:afterAutospacing="0"/>
      <w:ind w:left="0" w:right="0"/>
      <w:jc w:val="left"/>
    </w:pPr>
    <w:rPr>
      <w:kern w:val="0"/>
      <w:sz w:val="24"/>
      <w:lang w:val="en-US" w:eastAsia="zh-CN" w:bidi="ar"/>
    </w:rPr>
  </w:style>
  <w:style w:type="paragraph" w:styleId="8">
    <w:name w:val="Body Text First Indent 2"/>
    <w:basedOn w:val="4"/>
    <w:qFormat/>
    <w:uiPriority w:val="0"/>
    <w:pPr>
      <w:spacing w:after="120" w:line="276" w:lineRule="auto"/>
      <w:ind w:left="420" w:leftChars="200" w:firstLine="420" w:firstLineChars="200"/>
    </w:pPr>
    <w:rPr>
      <w:rFonts w:ascii="Times New Roman" w:hAnsi="Times New Roman" w:cs="Times New Roman"/>
      <w:sz w:val="21"/>
    </w:rPr>
  </w:style>
  <w:style w:type="character" w:styleId="11">
    <w:name w:val="FollowedHyperlink"/>
    <w:basedOn w:val="10"/>
    <w:qFormat/>
    <w:uiPriority w:val="0"/>
    <w:rPr>
      <w:color w:val="005C81"/>
      <w:u w:val="none"/>
    </w:rPr>
  </w:style>
  <w:style w:type="character" w:styleId="12">
    <w:name w:val="Emphasis"/>
    <w:basedOn w:val="10"/>
    <w:qFormat/>
    <w:uiPriority w:val="0"/>
  </w:style>
  <w:style w:type="character" w:styleId="13">
    <w:name w:val="Hyperlink"/>
    <w:basedOn w:val="10"/>
    <w:qFormat/>
    <w:uiPriority w:val="0"/>
    <w:rPr>
      <w:color w:val="005C8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文山州富宁县党政机关单位</Company>
  <Pages>5</Pages>
  <Words>1533</Words>
  <Characters>1577</Characters>
  <Lines>0</Lines>
  <Paragraphs>0</Paragraphs>
  <TotalTime>11</TotalTime>
  <ScaleCrop>false</ScaleCrop>
  <LinksUpToDate>false</LinksUpToDate>
  <CharactersWithSpaces>1589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2023-09-21T06:28:00Z</dcterms:created>
  <dc:creator>流年ミ顏色つ</dc:creator>
  <cp:lastModifiedBy>爱学习的好孩子～</cp:lastModifiedBy>
  <dcterms:modified xsi:type="dcterms:W3CDTF">2023-12-25T07:14:05Z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D33721CC89E24C8291D6FF67AB706B3F_12</vt:lpwstr>
  </property>
</Properties>
</file>