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both"/>
        <w:outlineLvl w:val="0"/>
        <w:rPr>
          <w:rFonts w:hint="eastAsia" w:ascii="方正小标宋_GBK" w:hAnsi="方正小标宋_GBK" w:eastAsia="方正小标宋_GBK" w:cs="方正小标宋_GBK"/>
          <w:sz w:val="40"/>
          <w:szCs w:val="40"/>
        </w:rPr>
      </w:pPr>
      <w:bookmarkStart w:id="0" w:name="_GoBack"/>
      <w:bookmarkEnd w:id="0"/>
    </w:p>
    <w:p>
      <w:pPr>
        <w:spacing w:after="156" w:afterLines="50" w:line="540" w:lineRule="exact"/>
        <w:jc w:val="center"/>
        <w:outlineLvl w:val="0"/>
        <w:rPr>
          <w:rFonts w:hint="eastAsia" w:ascii="宋体" w:hAnsi="宋体" w:cs="宋体"/>
          <w:color w:val="FF0000"/>
          <w:sz w:val="28"/>
          <w:szCs w:val="28"/>
        </w:rPr>
      </w:pPr>
      <w:r>
        <w:rPr>
          <w:rFonts w:hint="eastAsia" w:ascii="方正小标宋_GBK" w:hAnsi="方正小标宋_GBK" w:eastAsia="方正小标宋_GBK" w:cs="方正小标宋_GBK"/>
          <w:sz w:val="40"/>
          <w:szCs w:val="40"/>
        </w:rPr>
        <w:t>行政许可事项实施规范</w:t>
      </w:r>
    </w:p>
    <w:p>
      <w:pPr>
        <w:spacing w:after="156" w:afterLines="50" w:line="540" w:lineRule="exact"/>
        <w:jc w:val="center"/>
        <w:outlineLvl w:val="0"/>
        <w:rPr>
          <w:rFonts w:hint="eastAsia" w:ascii="宋体" w:hAnsi="宋体" w:cs="宋体"/>
          <w:sz w:val="28"/>
          <w:szCs w:val="28"/>
        </w:rPr>
      </w:pPr>
      <w:r>
        <w:rPr>
          <w:rFonts w:hint="eastAsia" w:ascii="方正楷体_GBK" w:hAnsi="方正楷体_GBK" w:eastAsia="方正楷体_GBK" w:cs="方正楷体_GBK"/>
          <w:sz w:val="32"/>
          <w:szCs w:val="32"/>
        </w:rPr>
        <w:t>（基本要素）</w:t>
      </w:r>
    </w:p>
    <w:p>
      <w:pPr>
        <w:spacing w:after="156" w:afterLines="50" w:line="540" w:lineRule="exact"/>
        <w:jc w:val="center"/>
        <w:outlineLvl w:val="0"/>
        <w:rPr>
          <w:rFonts w:hint="eastAsia" w:ascii="宋体" w:hAnsi="宋体" w:cs="宋体"/>
          <w:color w:val="FF0000"/>
          <w:sz w:val="28"/>
          <w:szCs w:val="28"/>
        </w:rPr>
      </w:pP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城市建筑垃圾处置核准</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省住房城乡建设厅</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560" w:firstLineChars="200"/>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石林彝族自治县城市管理局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《国务院对确需保留的行政审批项目设定行政许可的决定》</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.城市建筑垃圾处置核准（县级权限）</w:t>
      </w: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600" w:lineRule="exact"/>
        <w:rPr>
          <w:rFonts w:hint="eastAsia"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城市建筑垃圾处置核准（县级权限）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【000117122003】</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城市建筑垃圾处置核准【00011712200Y】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城市建筑垃圾处置核准（县级权限）【000117122003】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1.城市建筑垃圾产生核准首次申请(00011712200301)</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2.城市建筑垃圾产生核准有效期届满申请延续(00011712200302)</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3.城市建筑垃圾产生核准申请变更产生种类及数量(00011712200303)</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4.城市建筑垃圾产生核准申请变更产生周期(00011712200304)</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5.城市建筑垃圾产生核准申请变更运输单位及运输车辆(00011712200305)</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6.城市建筑垃圾产生核准申请变更处理设施(00011712200306)</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7.城市建筑垃圾运输核准首次申请(00011712200307)(审核通过)</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8.城市建筑垃圾运输核准有效期届满申请延续(00011712200308)</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9.城市建筑垃圾运输核准申请变更企业名称、法定代表人、注册地址、经营范围(00011712200309)</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10.城市建筑垃圾运输核准申请变更运输工具数量及标识号(00011712200310)</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11.城市建筑垃圾处置核准首次申请(00011712200311)</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12.城市建筑垃圾处置核准有效期届满申请延续(00011712200312)</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13.城市建筑垃圾处置核准申请变更经营主体、法定代表人、注册地址(00011712200313)</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14.城市建筑垃圾处置核准申请变更处理内容(00011712200314)</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（1）《国务院对确需保留的行政审批项目设定行政许可的决定》（国务院令第412号）附件第一百零一项</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（2）《城市建筑垃圾管理规定》（建设部令第139号）第七条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（1）《建设部关于纳入国务院决定的十五项行政许可的条件的规定》（建设部令第135号）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（2）《城市建筑垃圾管理规定》（建设部令第139号）第七条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（3）《住房和城乡建设部关于取消部分部门规章和规范性文件设定的证明事项的决定》（建法规〔2019〕6号）附件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（1）《国务院对确需保留的行政审批项目设定行政许可的决定》（国务院令第412号）附件第一百零一项</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（2）《城市建筑垃圾管理规定》（建设部令第139号）第七条、第二十五条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（3）《中华人民共和国固体废物污染环境防治法》第六十二条、第六十三条</w:t>
      </w:r>
    </w:p>
    <w:p>
      <w:pPr>
        <w:spacing w:line="600" w:lineRule="exact"/>
        <w:ind w:firstLine="562" w:firstLineChars="200"/>
        <w:rPr>
          <w:rFonts w:hint="eastAsia" w:ascii="方正仿宋_GBK" w:hAnsi="方正仿宋_GBK" w:eastAsia="方正仿宋_GBK" w:cs="方正仿宋_GBK"/>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石林彝族自治县城市管理局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城市建筑垃圾处置核准</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具有建筑垃圾产生种类、数量及周期，运输单位签订的合同，运输的时间、路线和处理地点名称，与处置单位签订了合同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具有合法的运输车辆（船舶），健全的运输车辆（船舶）运营、安全、质量、保养、行政管理制度并得到有效执行，运输车辆（船舶）具备全密闭运输机械装置或密闭苫盖装置、安装行驶及装卸记录仪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具有建筑垃圾处置设施的土地使用证明，有处置设施的场地平面图、进场路线图，有健全的环境卫生和安全管理制度并得到有效执行，具有建筑垃圾分类处理的方案和对废混凝土、金属、木材等回收利用的方案。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建筑垃圾管理规定》（建设部令第139号）第七条处置建筑垃圾的单位，应当向城市人民政府市容环境卫生主管部门提出申请，获得城市建筑垃圾处置核准后，方可处置。城市人民政府市容环境卫生主管部门应当在接到申请后的20日内作出是否核准的决定。予以核准的，颁发核准文件；不予核准的，应当告知申请人，并说明理由。城市建筑垃圾处置核准的具体条件按照《建设部关于纳入国务院决定的十五项行政许可的条件的规定》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（2）《建设部关于纳入国务院决定的十五项行政许可的条件的规定》（建设部令第135号）建设单位、施工单位或者建筑垃圾运输单位申请城市建筑垃圾处置核准，需具备以下条件：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（1）提交书面申请（包括建筑垃圾运输的时间、路线和处置地点名称、施工单位与运输单位签订的合同、建筑垃圾消纳场的土地用途证明）；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（2）有消纳场的场地平面图、进场路线图、具有相应的摊铺、碾压、除尘、照明等机械和设备，有排水、消防等设施，有健全的环境卫生和安全管理制度并得到有效执行；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（3）具有建筑垃圾分类处置的方案和对废混凝土、金属、木材等回收利用的方案；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（4）具有合法的道路运输经营许可证、车辆行驶证；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（5）具有健全的运输车辆运营、安全、质量、保养、行政管理制度并得到有效执行；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（6）运输车辆具备全密闭运输机械装置或密闭苫盖装置、安装行驶及装卸记录仪和相应的建筑垃圾分类运输设备。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住房和城乡建设部关于取消部分部门规章和规范性文件设定的证明事项的决定》（建法规〔2019〕6号）附件《取消部门规章设定的证明事项目录》明确申请人办理建筑垃圾处置核准时不再需提交道路运输经营许可证及消纳场具有相应的摊铺、碾压、除尘、照明等机械和设备以及排水、消防等设施的证明材料。</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城市建设垃圾处置核准</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城市建筑垃圾产生核准批复</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优化审批服务</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精简许可条件和审批材料，减轻企业办事负担；优化审批流程，压减审批时限，</w:t>
      </w:r>
      <w:r>
        <w:rPr>
          <w:rFonts w:hint="eastAsia" w:ascii="方正仿宋_GBK" w:hAnsi="方正仿宋_GBK" w:eastAsia="方正仿宋_GBK" w:cs="方正仿宋_GBK"/>
          <w:sz w:val="28"/>
          <w:szCs w:val="28"/>
        </w:rPr>
        <w:t>将承诺审批时限由20个自然日压减至5个自然日，</w:t>
      </w:r>
      <w:r>
        <w:rPr>
          <w:rFonts w:ascii="方正仿宋_GBK" w:hAnsi="方正仿宋_GBK" w:eastAsia="方正仿宋_GBK" w:cs="方正仿宋_GBK"/>
          <w:sz w:val="28"/>
          <w:szCs w:val="28"/>
        </w:rPr>
        <w:t>提高审批效率</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1.完善常态化监管机制，通过书面检查、实地检查、定期抽验、随机抽查等强化日常监管网、人工智能等手段精准预警风险隐患。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2.运用互联网和大数据技术，依托政务服务网上平台，实时动态监管，实现“制度+技术”的有效监管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3.加快推进社会信用体系建设，完善信用信息征集、存储、共享与应用等环节的管理制度，建立健全信用信息档案和交换共享机制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4.拓宽公众参与社会监督的渠道和方式，建立健全公众举报受理平台，鼓励通过互联网、举报电话、投诉信箱等反映行政相对人在产品和服务质量、违法经营等方面的问题</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书面申请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建筑垃圾处置设施的土地使用证明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有处置设施的场地平面图、进场路线图，有健全的环境卫生和安全管理制度并得到有效执行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具有建筑垃圾分类处理的方案和对废混凝土、金属、木材等回收利用的方案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（1）《建设部关于纳入国务院决定的十五项行政许可的条件的规定》（建设部令第135号）建设单位、施工单位或者建筑垃圾运输单位申请城市建筑垃圾处置核准，需具备以下条件：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（1）提交书面申请（包括建筑垃圾运输的时间、路线和处置地点名称、施工单位与运输单位签订的合同、建筑垃圾消纳场的土地用途证明）；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（2）有消纳场的场地平面图、进场路线图、具有相应的摊铺、碾压、除尘、照明等机械和设备，有排水、消防等设施，有健全的环境卫生和安全管理制度并得到有效执行；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（3）具有建筑垃圾分类处置的方案和对废混凝土、金属、木材等回收利用的方案；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（4）具有合法的道路运输经营许可证、车辆行驶证；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（5）具有健全的运输车辆运营、安全、质量、保养、行政管理制度并得到有效执行；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（6）运输车辆具备全密闭运输机械装置或密闭苫盖装置、安装行驶及装卸记录仪和相应的建筑垃圾分类运输设备。”</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lang w:eastAsia="zh-CN"/>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中华人民共和国行政许可法</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第一节 申请与受理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第三十二条行政机关对申请人提出的行政许可申请，应当根据下列情况分别作出处理：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三条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第二节 </w:t>
      </w:r>
      <w:r>
        <w:rPr>
          <w:rFonts w:hint="eastAsia" w:ascii="方正仿宋_GBK" w:hAnsi="方正仿宋_GBK" w:eastAsia="方正仿宋_GBK" w:cs="方正仿宋_GBK"/>
          <w:sz w:val="28"/>
          <w:szCs w:val="28"/>
          <w:lang w:val="en-US" w:eastAsia="zh-CN"/>
        </w:rPr>
        <w:t xml:space="preserve"> </w:t>
      </w:r>
      <w:r>
        <w:rPr>
          <w:rFonts w:ascii="方正仿宋_GBK" w:hAnsi="方正仿宋_GBK" w:eastAsia="方正仿宋_GBK" w:cs="方正仿宋_GBK"/>
          <w:sz w:val="28"/>
          <w:szCs w:val="28"/>
        </w:rPr>
        <w:t>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五条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第三十六条行政机关对行政许可申请进行审查时，发现行政许可事项直接关系他人重大利益的，应当告知该利害关系人。申请人、利害关系人有权进行陈述和申辩。行政机关应当听取申请人、利害关系人的意见。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第四十条行政机关作出的准予行政许可决定，应当予以公开，公众有权查阅。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第四十一条法律、行政法规设定的行政许可，其适用范围没有地域限制的，申请人取得的行政许可在全国范围内有效。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20个自然日</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个自然日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城市建筑垃圾管理规定》(建设部令第139号)第七条城市人民政府市容环境卫生主管部门应当在接到申请后的20日内作出是否核准的决定。予以核准的，颁发核准文件；不予核准的，应当告知申请人，并说明理由。</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5个自然日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方正仿宋_GBK" w:hAnsi="方正仿宋_GBK" w:eastAsia="方正仿宋_GBK" w:cs="方正仿宋_GBK"/>
          <w:b/>
          <w:bCs/>
          <w:color w:val="FF0000"/>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城市建筑垃圾处理核准批复</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20个自然日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城市建筑垃圾管理规定》（建设部令第139号）第七条处置建筑垃圾的单位，应当向城市人民政府市容环境卫生主管部门提出申请，获得城市建筑垃圾处置核准后，方可处置。城市人民政府市容环境卫生主管部门应当在接到申请后的20日内作出是否核准的决定。予以核准的，颁发核准文件；不予核准的，应当告知申请人，并说明理由。城市建筑垃圾处置核准的具体条件按照《建设部关于纳入国务院决定的十五项行政许可的条件的规定》执行。</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建筑垃圾产生种类及数量、产生周期、运输单位及运输车辆、处置设施发生变更</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该许可证有效期届满30日前提出延续申请</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本省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（1）《中华人民共和国行政许可法》第十六条行政法规可以在法律设定的行政许可事项范围内，对实施该行政许可作出具体规定。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地方性法规可以在法律、行政法规设定的行政许可事项范围内，对实施该行政许可作出具体规定。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规章可以在上位法设定的行政许可事项范围内，对实施该行政许可作出具体规定。</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法规、规章对实施上位法设定的行政许可作出的具体规定，不得增设行政许可；对行政许可条件作出的具体规定，不得增设违反上位法的其他条件。</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住房城乡建设部；</w:t>
      </w:r>
      <w:r>
        <w:rPr>
          <w:rFonts w:hint="eastAsia" w:ascii="方正仿宋_GBK" w:hAnsi="方正仿宋_GBK" w:eastAsia="方正仿宋_GBK" w:cs="方正仿宋_GBK"/>
          <w:sz w:val="28"/>
          <w:szCs w:val="28"/>
          <w:lang w:eastAsia="zh-CN"/>
        </w:rPr>
        <w:t>石林彝族自治县城市管理局</w:t>
      </w:r>
      <w:r>
        <w:rPr>
          <w:rFonts w:hint="eastAsia" w:ascii="方正仿宋_GBK" w:hAnsi="方正仿宋_GBK" w:eastAsia="方正仿宋_GBK" w:cs="方正仿宋_GBK"/>
          <w:sz w:val="28"/>
          <w:szCs w:val="28"/>
        </w:rPr>
        <w:t>。</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D83A53"/>
    <w:rsid w:val="02640457"/>
    <w:rsid w:val="64D83A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4</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2023-12-20T06:29:00Z</dcterms:created>
  <dc:creator>Administrator</dc:creator>
  <cp:lastModifiedBy>综合管理科</cp:lastModifiedBy>
  <dcterms:modified xsi:type="dcterms:W3CDTF">2023-12-21T02:33:06Z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8973199513824E0AABA9452039EC0010</vt:lpwstr>
  </property>
</Properties>
</file>