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从事城市生活垃圾经营性处理服务审批首次申请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【00011712100601】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从事城市生活垃圾经营性清扫、收集、运输、处理服务审批【00011712100Y】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从事城市生活垃圾经营性处理服务审批（县级权限）【000117121006】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从事城市生活垃圾经营性处理服务审批首次申请(00011712100601)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（1）《国务院对确需保留的行政审批项目设定行政许可的决定》附件第一百零二项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（2）《城市生活垃圾管理办法》第十七条、第十八条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（2）《城市生活垃圾管理办法》（中华人民共和国建设部令第157号）第十七条、第十八条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（3）《关于修改&lt;房地产开发企业资质管理规定&gt;等部门规章的决定》（建设部令第24号）第七条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（2）《城市生活垃圾管理办法》（中华人民共和国建设部令第157号）第二十九条、第三十条、第三十一条、第三十二条、第三十三条、第三十四条、第三十五条、第三十六条、第三十七条</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从事生活垃圾（含粪便）经营性清扫、收集、运输、处理服务审批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卫生填埋场、厨余垃圾处理厂和焚烧厂的选址符合城乡规划，并取得规划许可文件；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采用的技术、工艺符合国家有关标准；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有至少5名具有初级以上专业技术职称的人员，其中包括环境工程、机械、环境监测等专业的技术人员。技术负责人具有5年以上垃圾处理工作经历，并具有中级以上专业技术职称；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具有完善的工艺运行、设备管理、环境监测与保护、财务管理、生产安全、计量统计等方面的管理制度并得到有效执行；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有控制污染和突发事件的预案。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（1）《城市生活垃圾管理办法》（中华人民共和国建设部令第157号）第二十七条从事城市生活垃圾经营性处置服务的企业，应当具备以下条件：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企业法人资格，规模小于100吨/日的卫生填埋场和堆肥厂的注册资本不少于人民币500万元，规模大于100吨/日的卫生填埋场和堆肥厂的注册资本不少于人民币5000万元，焚烧厂的注册资本不少于人民币1亿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（二）卫生填埋场、堆肥厂和焚烧厂的选址符合城乡规划，并取得规划许可文件；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（三）采用的技术、工艺符合国家有关标准；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（四）有至少5名具有初级以上专业技术职称的人员，其中包括环境工程、机械、环境监测等专业的技术人员。技术负责人具有5年以上垃圾处理工作经历，并具有中级以上专业技术职称；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（五）具有完善的工艺运行、设备管理、环境监测与保护、财务管理、生产安全、计量统计等方面的管理制度并得到有效执行；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（八）有控制污染和突发事件的预案。</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从事城市生活垃圾经营性清扫、收集、运输、处理服务审批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从事城市生活垃圾经营性处理服务许可证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实行告知承诺</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制定并公布告知承诺书格式文本，一次性告知申请人许可条件和所需材料，对申请人自愿承诺符合许可条件并按要求提交材料的，当场作出许可决定。</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1.发现企业不符合承诺条件开展经营的责令限期整改，逾期不整改的或整改后仍达不到要求的依法撤销许可证件。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2.构建生活垃圾经营性服务全过程监管体系强化日常监管。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3.推动生活垃圾无害化处理设施建设和运营信息公开。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卫生填埋场、厨余垃圾处理厂和焚烧厂的选址符合城乡规划，并取得规划许可文件；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有控制污染和突发事件的预案；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有固定的办公及机械、设备、车辆、船只停放场所证明材料。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（1）《城市生活垃圾管理办法》（中华人民共和国建设部令第157号）第二十七条从事城市生活垃圾经营性处置服务的企业，应当具备以下条件：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具备企业法人资格，规模小于100吨/日的卫生填埋场和堆肥厂的注册资本不少于人民币500万元，规模大于100吨/日的卫生填埋场和堆肥厂的注册资本不少于人民币5000万元，焚烧厂的注册资本不少于人民币1亿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（二）卫生填埋场、堆肥厂和焚烧厂的选址符合城乡规划，并取得规划许可文件；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（三）采用的技术、工艺符合国家有关标准；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（四）有至少5名具有初级以上专业技术职称的人员，其中包括环境工程、机械、环境监测等专业的技术人员。技术负责人具有5年以上垃圾处理工作经历，并具有中级以上专业技术职称；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（五）具有完善的工艺运行、设备管理、环境监测与保护、财务管理、生产安全、计量统计等方面的管理制度并得到有效执行；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（八）有控制污染和突发事件的预案。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申请、受理、审查、决定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从事城市生活垃圾经营性处理服务许可证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协议经营期</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生活垃圾管理办法》（中华人民共和国建设部令第157号）第二十六条……直辖市、市、县建设（环境卫生）主管部门应当与中标人签订城市生活垃圾处置经营协议，明确约定经营期限、服务标准等内容，并作为城市生活垃圾经营性处置服务许可证的附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应当在有效期届满30日前申请办理延续手续。</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（1）《中华人民共和国行政许可法》第四十四条行政机关作出准予行政许可的决定，应当自作出决定之日起十日内向申请人颁发、送达行政许可证件，或者加贴标签、加盖检验、检测、检疫印章。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w:t>
      </w:r>
      <w:r>
        <w:rPr>
          <w:rFonts w:hint="eastAsia" w:ascii="方正仿宋_GBK" w:hAnsi="方正仿宋_GBK" w:eastAsia="方正仿宋_GBK" w:cs="方正仿宋_GBK"/>
          <w:sz w:val="28"/>
          <w:szCs w:val="28"/>
          <w:lang w:eastAsia="zh-CN"/>
        </w:rPr>
        <w:t>石林彝族自治县城市管理局</w:t>
      </w:r>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根据《国务院关于深化“证照分离”改革进一步激发市场主体发展活力的通知》（国发</w:t>
      </w:r>
      <w:r>
        <w:rPr>
          <w:rFonts w:hint="eastAsia" w:ascii="微软雅黑" w:hAnsi="微软雅黑" w:eastAsia="微软雅黑" w:cs="微软雅黑"/>
          <w:sz w:val="28"/>
          <w:szCs w:val="28"/>
        </w:rPr>
        <w:t>〔2021〕7号），该事项在中国（云南）自由贸易试验区取消审批。</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005ED"/>
    <w:rsid w:val="3CD005ED"/>
    <w:rsid w:val="69D74E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2023-12-20T01:23:00Z</dcterms:created>
  <dc:creator>Administrator</dc:creator>
  <cp:lastModifiedBy>综合管理科</cp:lastModifiedBy>
  <dcterms:modified xsi:type="dcterms:W3CDTF">2023-12-21T02:51:28Z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5622C8A5363E42FFBFC689BF57A68384</vt:lpwstr>
  </property>
</Properties>
</file>