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方正小标宋_GBK" w:hAnsi="方正小标宋_GBK" w:eastAsia="方正小标宋_GBK" w:cs="方正小标宋_GBK"/>
          <w:sz w:val="40"/>
          <w:szCs w:val="40"/>
        </w:rPr>
      </w:pPr>
    </w:p>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拆除环境卫生设施许可</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省住房城乡建设厅</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石林彝族自治县城市管理局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《城市市容和环境卫生管理条例》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.拆除环境卫生设施许可（县级权限）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600" w:lineRule="exact"/>
        <w:rPr>
          <w:rFonts w:hint="eastAsia" w:ascii="方正仿宋_GBK" w:hAnsi="方正仿宋_GBK" w:eastAsia="方正仿宋_GBK" w:cs="方正仿宋_GBK"/>
          <w:sz w:val="28"/>
          <w:szCs w:val="28"/>
        </w:rPr>
      </w:pPr>
    </w:p>
    <w:p>
      <w:pPr>
        <w:spacing w:line="600" w:lineRule="exact"/>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拆除环境卫生设施许可（县级权限）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【000117120003】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拆除环境卫生设施许可【00011712000Y】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拆除环境卫生设施许可（县级权限）【000117120003】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拆除环境卫生设施许可首次申请(00011712000301)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（1）《城市市容和环境卫生管理条例》（中华人民共和国国务院令第101号）第二十二条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（1）《城市市容和环境卫生管理条例》（中华人民共和国国务院令第101号）第二十二条、第三十六条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（2）《中华人民共和国固体废物污染环境防治法》第五十五条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（3）《城市生活垃圾管理办法》　第三十五条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（1）《城市市容和环境卫生管理条例》（中华人民共和国国务院令第101号）第二十二条、第三十六条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（2）《中华人民共和国固体废物污染环境防治法》第五十五条　</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（3）《城市生活垃圾管理办法》第十三条、第十四条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县级政府环境卫生部门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申请人属于设施权属人；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设施丧失使用功能或使用功能已被其他设施替代；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因实施城市规划需要拆除的，应当取得规划、建设主管部门批准文件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有新建替代设施计划，并制定拆建方案。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中华人民共和国国务院令第101号）第二十二条一切单位和个人都不得擅自拆除环境卫生设施；因建设需要必须拆除的，建设单位必须事先提出拆迁方案，报城市人民政府市容环境卫生行政主管部门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（2）《中华人民共和国固体废物污染环境防治法》第五十五条　建设生活垃圾处理设施、场所，应当符合国务院生态环境主管部门和国务院住房城乡建设主管部门规定的环境保护和环境卫生标准。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鼓励相邻地区统筹生活垃圾处理设施建设，促进生活垃圾处理设施跨行政区域共建共享。</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（3）《城市生活垃圾管理办法》第三十三条、第三十四条第三十三条 有下列情形之一的，可以依法撤销许可证书：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（一）建设（环境卫生）主管部门工作人员滥用职权、玩忽职守作出准予城市生活垃圾清扫、收集、运输或者处置许可决定的；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（二）超越法定职权作出准予城市生活垃圾清扫、收集、运输或者处置许可决定的；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（三）违反法定程序作出准予城市生活垃圾清扫、收集、运输或者处置许可决定的；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（四）对不符合许可条件的申请人作出准予许可的；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（五）依法可以撤销许可的其他情形。</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申请人以欺骗、贿赂等不正当手段取得许可的，应当予以撤销。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 有下列情形之一的，从事城市生活垃圾经营性清扫、收集、运输或者处置的企业应当向原许可机关提出注销许可证的申请，交回许可证书；原许可机关应当办理注销手续，公告其许可证书作废：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（一）许可事项有效期届满，未依法申请延期的；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（二）企业依法终止的；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（三）许可证依法被撤回、撤销或者吊销的；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（四）法律、法规规定的其他应当注销的情形。</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拆除环境卫生设施（除生活垃圾处理设施场所外）许可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拆除环境卫生设施（除生活垃圾处理设施、场所外）批复</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精简许可条件和审批材料，减轻企业办事负担；优化审批流程，压减审批时限，提高审批效率</w:t>
      </w:r>
      <w:r>
        <w:rPr>
          <w:rFonts w:hint="eastAsia" w:ascii="方正仿宋_GBK" w:hAnsi="方正仿宋_GBK" w:eastAsia="方正仿宋_GBK" w:cs="方正仿宋_GBK"/>
          <w:sz w:val="28"/>
          <w:szCs w:val="28"/>
        </w:rPr>
        <w:t>，将承诺审批时限由20个工作日压减至5个工作日。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4.拓宽公众参与社会监督的渠道和方式，建立健全公众举报受理平台，鼓励通过互联网、举报电话、投诉信箱等反映行政相对人在产品和服务质量、违法经营等方面的问题</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权属关系证明材料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设施丧失使用功能或使用功能已被其他设施替代的证明；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因实施城市规划需要拆除的，应当取得规划、建设主管部门批准文件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有新建替代设施计划，并制定拆建方案。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中华人民共和国国务院令第101号）第二十二条一切单位和个人都不得擅自拆除环境卫生设施；因建设需要必须拆除的，建设单位必须事先提出拆迁方案，报城市人民政府市容环境卫生行政主管部门批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（2）《城市生活垃圾管理办法》　第十四条申请关闭、闲置或者拆除城市生活垃圾处置设施、场所的，应当提交以下材料：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（二）权属关系证明材料；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（三）丧失使用功能或其使用功能被其他设施替代的证明；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（四）防止环境污染的方案；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（五）拟关闭、闲置或者拆除设施的现状图及拆除方案；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（六）拟新建设施设计图；</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（七）因实施城市规划需要闲置、关闭或者拆除的，还应当提供规划、建设主管部门的批准文件。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（1）中华人民共和国行政许可法第二十九条、第三十条、第三十一条、第三十二条、第三十三条、第三十四条、第三十五条、第三十六条、第三十七条、第三十八条、第三十九条、第四十条、第四十一条第一节 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拆除环境卫生设施（除生活垃圾处理设施、场所外）批复</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lang w:eastAsia="zh-CN"/>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（1）《中华人民共和国固体废物污染环境防治法》第五十五条　建设生活垃圾处理设施、场所，应当符合国务院生态环境主管部门和国务院住房城乡建设主管部门规定的环境保护和环境卫生标准。</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鼓励相邻地区统筹生活垃圾处理设施建设，促进生活垃圾处理设施跨行政区域共建共享。</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lang w:eastAsia="zh-CN"/>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（1）《中华人民共和国行政许可法》第十六条行政法规可以在法律设定的行政许可事项范围内，对实施该行政许可作出具体规定。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地方性法规可以在法律、行政法规设定的行政许可事项范围内，对实施该行政许可作出具体规定。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规章可以在上位法设定的行政许可事项范围内，对实施该行政许可作出具体规定。</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法规、规章对实施上位法设定的行政许可作出的具体规定，不得增设行政许可；对行政许可条件作出的具体规定，不得增设违反上位法的其他条件。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住房和城乡建设部；</w:t>
      </w:r>
      <w:r>
        <w:rPr>
          <w:rFonts w:hint="eastAsia" w:ascii="方正仿宋_GBK" w:hAnsi="方正仿宋_GBK" w:eastAsia="方正仿宋_GBK" w:cs="方正仿宋_GBK"/>
          <w:sz w:val="28"/>
          <w:szCs w:val="28"/>
          <w:lang w:eastAsia="zh-CN"/>
        </w:rPr>
        <w:t>石林彝族自治</w:t>
      </w:r>
      <w:bookmarkStart w:id="0" w:name="_GoBack"/>
      <w:bookmarkEnd w:id="0"/>
      <w:r>
        <w:rPr>
          <w:rFonts w:hint="eastAsia" w:ascii="方正仿宋_GBK" w:hAnsi="方正仿宋_GBK" w:eastAsia="方正仿宋_GBK" w:cs="方正仿宋_GBK"/>
          <w:sz w:val="28"/>
          <w:szCs w:val="28"/>
          <w:lang w:eastAsia="zh-CN"/>
        </w:rPr>
        <w:t>县城市管理局</w:t>
      </w:r>
      <w:r>
        <w:rPr>
          <w:rFonts w:hint="eastAsia" w:ascii="方正仿宋_GBK" w:hAnsi="方正仿宋_GBK" w:eastAsia="方正仿宋_GBK" w:cs="方正仿宋_GBK"/>
          <w:sz w:val="28"/>
          <w:szCs w:val="28"/>
        </w:rPr>
        <w:t>。</w:t>
      </w:r>
    </w:p>
    <w:p>
      <w:pPr>
        <w:spacing w:line="540" w:lineRule="exact"/>
        <w:outlineLvl w:val="1"/>
      </w:pPr>
      <w:r>
        <w:rPr>
          <w:rFonts w:hint="eastAsia" w:ascii="Times New Roman" w:hAnsi="Times New Roman" w:eastAsia="黑体"/>
          <w:sz w:val="28"/>
          <w:szCs w:val="28"/>
        </w:rPr>
        <w:t>十五、备注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533CE"/>
    <w:rsid w:val="2D3533CE"/>
    <w:rsid w:val="4CC438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6</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2023-12-19T08:00:00Z</dcterms:created>
  <dc:creator>Administrator</dc:creator>
  <cp:lastModifiedBy>综合管理科</cp:lastModifiedBy>
  <dcterms:modified xsi:type="dcterms:W3CDTF">2023-12-21T01:47:58Z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367A149D386A4E32824F3E7424FB9DB5</vt:lpwstr>
  </property>
</Properties>
</file>