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监督索引号53012670576200000</w:t>
      </w:r>
    </w:p>
    <w:p>
      <w:pPr>
        <w:keepNext w:val="0"/>
        <w:keepLines w:val="0"/>
        <w:pageBreakBefore w:val="0"/>
        <w:kinsoku/>
        <w:wordWrap/>
        <w:overflowPunct/>
        <w:topLinePunct w:val="0"/>
        <w:autoSpaceDE/>
        <w:autoSpaceDN/>
        <w:bidi w:val="0"/>
        <w:adjustRightInd/>
        <w:snapToGrid/>
        <w:spacing w:line="584"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石林彝族自治县残疾人联合会2021年</w:t>
      </w:r>
    </w:p>
    <w:p>
      <w:pPr>
        <w:keepNext w:val="0"/>
        <w:keepLines w:val="0"/>
        <w:pageBreakBefore w:val="0"/>
        <w:kinsoku/>
        <w:wordWrap/>
        <w:overflowPunct/>
        <w:topLinePunct w:val="0"/>
        <w:autoSpaceDE/>
        <w:autoSpaceDN/>
        <w:bidi w:val="0"/>
        <w:adjustRightInd/>
        <w:snapToGrid/>
        <w:spacing w:line="584"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预算公开目录</w:t>
      </w:r>
    </w:p>
    <w:p>
      <w:pPr>
        <w:keepNext w:val="0"/>
        <w:keepLines w:val="0"/>
        <w:pageBreakBefore w:val="0"/>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0" w:firstLineChars="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第一部分 石林彝族自治县残疾人联合会2021年部门预算编制说明</w:t>
      </w:r>
    </w:p>
    <w:p>
      <w:pPr>
        <w:keepNext w:val="0"/>
        <w:keepLines w:val="0"/>
        <w:pageBreakBefore w:val="0"/>
        <w:widowControl w:val="0"/>
        <w:kinsoku/>
        <w:wordWrap/>
        <w:overflowPunct/>
        <w:topLinePunct w:val="0"/>
        <w:autoSpaceDE/>
        <w:autoSpaceDN/>
        <w:bidi w:val="0"/>
        <w:adjustRightInd/>
        <w:snapToGrid/>
        <w:spacing w:line="584" w:lineRule="exact"/>
        <w:ind w:firstLine="0" w:firstLineChars="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第二部分石林彝族自治县残疾人联合会2021年部门预算表</w:t>
      </w:r>
    </w:p>
    <w:p>
      <w:pPr>
        <w:keepNext w:val="0"/>
        <w:keepLines w:val="0"/>
        <w:pageBreakBefore w:val="0"/>
        <w:widowControl w:val="0"/>
        <w:kinsoku/>
        <w:wordWrap/>
        <w:overflowPunct/>
        <w:topLinePunct w:val="0"/>
        <w:autoSpaceDE/>
        <w:autoSpaceDN/>
        <w:bidi w:val="0"/>
        <w:adjustRightInd/>
        <w:snapToGrid/>
        <w:spacing w:line="584" w:lineRule="exact"/>
        <w:ind w:firstLine="0" w:firstLine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一、部门财务收支预算总表</w:t>
      </w:r>
    </w:p>
    <w:p>
      <w:pPr>
        <w:keepNext w:val="0"/>
        <w:keepLines w:val="0"/>
        <w:pageBreakBefore w:val="0"/>
        <w:widowControl w:val="0"/>
        <w:kinsoku/>
        <w:wordWrap/>
        <w:overflowPunct/>
        <w:topLinePunct w:val="0"/>
        <w:autoSpaceDE/>
        <w:autoSpaceDN/>
        <w:bidi w:val="0"/>
        <w:adjustRightInd/>
        <w:snapToGrid/>
        <w:spacing w:line="584" w:lineRule="exact"/>
        <w:ind w:firstLine="0" w:firstLine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二、部门收入预算表</w:t>
      </w:r>
    </w:p>
    <w:p>
      <w:pPr>
        <w:keepNext w:val="0"/>
        <w:keepLines w:val="0"/>
        <w:pageBreakBefore w:val="0"/>
        <w:widowControl w:val="0"/>
        <w:kinsoku/>
        <w:wordWrap/>
        <w:overflowPunct/>
        <w:topLinePunct w:val="0"/>
        <w:autoSpaceDE/>
        <w:autoSpaceDN/>
        <w:bidi w:val="0"/>
        <w:adjustRightInd/>
        <w:snapToGrid/>
        <w:spacing w:line="584" w:lineRule="exact"/>
        <w:ind w:firstLine="0" w:firstLine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三、部门支出预算表</w:t>
      </w:r>
    </w:p>
    <w:p>
      <w:pPr>
        <w:keepNext w:val="0"/>
        <w:keepLines w:val="0"/>
        <w:pageBreakBefore w:val="0"/>
        <w:widowControl w:val="0"/>
        <w:kinsoku/>
        <w:wordWrap/>
        <w:overflowPunct/>
        <w:topLinePunct w:val="0"/>
        <w:autoSpaceDE/>
        <w:autoSpaceDN/>
        <w:bidi w:val="0"/>
        <w:adjustRightInd/>
        <w:snapToGrid/>
        <w:spacing w:line="584" w:lineRule="exact"/>
        <w:ind w:firstLine="0" w:firstLine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四、部门财政拨款收支预算总表</w:t>
      </w:r>
    </w:p>
    <w:p>
      <w:pPr>
        <w:keepNext w:val="0"/>
        <w:keepLines w:val="0"/>
        <w:pageBreakBefore w:val="0"/>
        <w:widowControl w:val="0"/>
        <w:kinsoku/>
        <w:wordWrap/>
        <w:overflowPunct/>
        <w:topLinePunct w:val="0"/>
        <w:autoSpaceDE/>
        <w:autoSpaceDN/>
        <w:bidi w:val="0"/>
        <w:adjustRightInd/>
        <w:snapToGrid/>
        <w:spacing w:line="584" w:lineRule="exact"/>
        <w:ind w:firstLine="0" w:firstLine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五、财政拨款“三公”经费支出预算表</w:t>
      </w:r>
    </w:p>
    <w:p>
      <w:pPr>
        <w:keepNext w:val="0"/>
        <w:keepLines w:val="0"/>
        <w:pageBreakBefore w:val="0"/>
        <w:widowControl w:val="0"/>
        <w:kinsoku/>
        <w:wordWrap/>
        <w:overflowPunct/>
        <w:topLinePunct w:val="0"/>
        <w:autoSpaceDE/>
        <w:autoSpaceDN/>
        <w:bidi w:val="0"/>
        <w:adjustRightInd/>
        <w:snapToGrid/>
        <w:spacing w:line="584" w:lineRule="exact"/>
        <w:ind w:firstLine="0" w:firstLine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六、部门一般公共预算支出预算表（按功能科目分类）</w:t>
      </w:r>
    </w:p>
    <w:p>
      <w:pPr>
        <w:keepNext w:val="0"/>
        <w:keepLines w:val="0"/>
        <w:pageBreakBefore w:val="0"/>
        <w:widowControl w:val="0"/>
        <w:kinsoku/>
        <w:wordWrap/>
        <w:overflowPunct/>
        <w:topLinePunct w:val="0"/>
        <w:autoSpaceDE/>
        <w:autoSpaceDN/>
        <w:bidi w:val="0"/>
        <w:adjustRightInd/>
        <w:snapToGrid/>
        <w:spacing w:line="584" w:lineRule="exact"/>
        <w:ind w:firstLine="0" w:firstLine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七、部门一般公共预算“三公”经费支出预算表</w:t>
      </w:r>
    </w:p>
    <w:p>
      <w:pPr>
        <w:keepNext w:val="0"/>
        <w:keepLines w:val="0"/>
        <w:pageBreakBefore w:val="0"/>
        <w:widowControl w:val="0"/>
        <w:kinsoku/>
        <w:wordWrap/>
        <w:overflowPunct/>
        <w:topLinePunct w:val="0"/>
        <w:autoSpaceDE/>
        <w:autoSpaceDN/>
        <w:bidi w:val="0"/>
        <w:adjustRightInd/>
        <w:snapToGrid/>
        <w:spacing w:line="584" w:lineRule="exact"/>
        <w:ind w:firstLine="0" w:firstLine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八、部门基本支出预算表（人员类、运转类公用经费项目）</w:t>
      </w:r>
    </w:p>
    <w:p>
      <w:pPr>
        <w:keepNext w:val="0"/>
        <w:keepLines w:val="0"/>
        <w:pageBreakBefore w:val="0"/>
        <w:widowControl w:val="0"/>
        <w:kinsoku/>
        <w:wordWrap/>
        <w:overflowPunct/>
        <w:topLinePunct w:val="0"/>
        <w:autoSpaceDE/>
        <w:autoSpaceDN/>
        <w:bidi w:val="0"/>
        <w:adjustRightInd/>
        <w:snapToGrid/>
        <w:spacing w:line="584" w:lineRule="exact"/>
        <w:ind w:firstLine="0" w:firstLine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九、部门项目支出预算表（其他运转类、特定目标类项目）</w:t>
      </w:r>
    </w:p>
    <w:p>
      <w:pPr>
        <w:keepNext w:val="0"/>
        <w:keepLines w:val="0"/>
        <w:pageBreakBefore w:val="0"/>
        <w:widowControl w:val="0"/>
        <w:kinsoku/>
        <w:wordWrap/>
        <w:overflowPunct/>
        <w:topLinePunct w:val="0"/>
        <w:autoSpaceDE/>
        <w:autoSpaceDN/>
        <w:bidi w:val="0"/>
        <w:adjustRightInd/>
        <w:snapToGrid/>
        <w:spacing w:line="584" w:lineRule="exact"/>
        <w:ind w:firstLine="0" w:firstLine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十、部门政府性基金预算支出预算表（按功能科目分类）</w:t>
      </w:r>
    </w:p>
    <w:p>
      <w:pPr>
        <w:keepNext w:val="0"/>
        <w:keepLines w:val="0"/>
        <w:pageBreakBefore w:val="0"/>
        <w:widowControl w:val="0"/>
        <w:kinsoku/>
        <w:wordWrap/>
        <w:overflowPunct/>
        <w:topLinePunct w:val="0"/>
        <w:autoSpaceDE/>
        <w:autoSpaceDN/>
        <w:bidi w:val="0"/>
        <w:adjustRightInd/>
        <w:snapToGrid/>
        <w:spacing w:line="584" w:lineRule="exact"/>
        <w:ind w:firstLine="0" w:firstLine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十一、财政拨款支出预算表（按经济科目分类）</w:t>
      </w:r>
    </w:p>
    <w:p>
      <w:pPr>
        <w:keepNext w:val="0"/>
        <w:keepLines w:val="0"/>
        <w:pageBreakBefore w:val="0"/>
        <w:widowControl w:val="0"/>
        <w:kinsoku/>
        <w:wordWrap/>
        <w:overflowPunct/>
        <w:topLinePunct w:val="0"/>
        <w:autoSpaceDE/>
        <w:autoSpaceDN/>
        <w:bidi w:val="0"/>
        <w:adjustRightInd/>
        <w:snapToGrid/>
        <w:spacing w:line="584" w:lineRule="exact"/>
        <w:ind w:firstLine="0" w:firstLine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十二、县（区）本级项目支出绩效目标表-1（本次下达）</w:t>
      </w:r>
    </w:p>
    <w:p>
      <w:pPr>
        <w:keepNext w:val="0"/>
        <w:keepLines w:val="0"/>
        <w:pageBreakBefore w:val="0"/>
        <w:widowControl w:val="0"/>
        <w:kinsoku/>
        <w:wordWrap/>
        <w:overflowPunct/>
        <w:topLinePunct w:val="0"/>
        <w:autoSpaceDE/>
        <w:autoSpaceDN/>
        <w:bidi w:val="0"/>
        <w:adjustRightInd/>
        <w:snapToGrid/>
        <w:spacing w:line="584" w:lineRule="exact"/>
        <w:ind w:firstLine="0" w:firstLine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十三、县（区）本级项目支出绩效目标表-2（另文下达）</w:t>
      </w:r>
    </w:p>
    <w:p>
      <w:pPr>
        <w:keepNext w:val="0"/>
        <w:keepLines w:val="0"/>
        <w:pageBreakBefore w:val="0"/>
        <w:widowControl w:val="0"/>
        <w:kinsoku/>
        <w:wordWrap/>
        <w:overflowPunct/>
        <w:topLinePunct w:val="0"/>
        <w:autoSpaceDE/>
        <w:autoSpaceDN/>
        <w:bidi w:val="0"/>
        <w:adjustRightInd/>
        <w:snapToGrid/>
        <w:spacing w:line="584" w:lineRule="exact"/>
        <w:ind w:firstLine="0" w:firstLine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十四、对下转移支付预算表</w:t>
      </w:r>
    </w:p>
    <w:p>
      <w:pPr>
        <w:keepNext w:val="0"/>
        <w:keepLines w:val="0"/>
        <w:pageBreakBefore w:val="0"/>
        <w:widowControl w:val="0"/>
        <w:kinsoku/>
        <w:wordWrap/>
        <w:overflowPunct/>
        <w:topLinePunct w:val="0"/>
        <w:autoSpaceDE/>
        <w:autoSpaceDN/>
        <w:bidi w:val="0"/>
        <w:adjustRightInd/>
        <w:snapToGrid/>
        <w:spacing w:line="584" w:lineRule="exact"/>
        <w:ind w:firstLine="0" w:firstLine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十五、对下转移支付绩效目标表</w:t>
      </w:r>
    </w:p>
    <w:p>
      <w:pPr>
        <w:keepNext w:val="0"/>
        <w:keepLines w:val="0"/>
        <w:pageBreakBefore w:val="0"/>
        <w:widowControl w:val="0"/>
        <w:kinsoku/>
        <w:wordWrap/>
        <w:overflowPunct/>
        <w:topLinePunct w:val="0"/>
        <w:autoSpaceDE/>
        <w:autoSpaceDN/>
        <w:bidi w:val="0"/>
        <w:adjustRightInd/>
        <w:snapToGrid/>
        <w:spacing w:line="584" w:lineRule="exact"/>
        <w:ind w:firstLine="0" w:firstLine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十六、部门新增资产配置表</w:t>
      </w:r>
    </w:p>
    <w:p>
      <w:pPr>
        <w:keepNext w:val="0"/>
        <w:keepLines w:val="0"/>
        <w:pageBreakBefore w:val="0"/>
        <w:widowControl w:val="0"/>
        <w:kinsoku/>
        <w:wordWrap/>
        <w:overflowPunct/>
        <w:topLinePunct w:val="0"/>
        <w:autoSpaceDE/>
        <w:autoSpaceDN/>
        <w:bidi w:val="0"/>
        <w:adjustRightInd/>
        <w:snapToGrid/>
        <w:spacing w:line="584" w:lineRule="exact"/>
        <w:ind w:firstLine="0" w:firstLine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十七、部门政府采购预算表</w:t>
      </w:r>
    </w:p>
    <w:p>
      <w:pPr>
        <w:keepNext w:val="0"/>
        <w:keepLines w:val="0"/>
        <w:pageBreakBefore w:val="0"/>
        <w:widowControl w:val="0"/>
        <w:kinsoku/>
        <w:wordWrap/>
        <w:overflowPunct/>
        <w:topLinePunct w:val="0"/>
        <w:autoSpaceDE/>
        <w:autoSpaceDN/>
        <w:bidi w:val="0"/>
        <w:adjustRightInd/>
        <w:snapToGrid/>
        <w:spacing w:line="584" w:lineRule="exact"/>
        <w:ind w:firstLine="0" w:firstLine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十八、部门政府购买服务预算表</w:t>
      </w:r>
    </w:p>
    <w:p>
      <w:pPr>
        <w:keepNext w:val="0"/>
        <w:keepLines w:val="0"/>
        <w:pageBreakBefore w:val="0"/>
        <w:widowControl w:val="0"/>
        <w:kinsoku/>
        <w:wordWrap/>
        <w:overflowPunct/>
        <w:topLinePunct w:val="0"/>
        <w:autoSpaceDE/>
        <w:autoSpaceDN/>
        <w:bidi w:val="0"/>
        <w:adjustRightInd/>
        <w:snapToGrid/>
        <w:spacing w:line="584" w:lineRule="exact"/>
        <w:ind w:firstLine="0" w:firstLine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十九、部门整体支出绩效目标表</w:t>
      </w:r>
    </w:p>
    <w:p>
      <w:pPr>
        <w:keepNext w:val="0"/>
        <w:keepLines w:val="0"/>
        <w:pageBreakBefore w:val="0"/>
        <w:widowControl w:val="0"/>
        <w:kinsoku/>
        <w:wordWrap/>
        <w:overflowPunct/>
        <w:topLinePunct w:val="0"/>
        <w:autoSpaceDE/>
        <w:autoSpaceDN/>
        <w:bidi w:val="0"/>
        <w:adjustRightInd/>
        <w:snapToGrid/>
        <w:spacing w:line="584" w:lineRule="exact"/>
        <w:ind w:firstLine="0" w:firstLine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二十、部门单位基本信息表</w:t>
      </w:r>
    </w:p>
    <w:p>
      <w:pPr>
        <w:keepNext w:val="0"/>
        <w:keepLines w:val="0"/>
        <w:pageBreakBefore w:val="0"/>
        <w:widowControl w:val="0"/>
        <w:kinsoku/>
        <w:wordWrap/>
        <w:overflowPunct/>
        <w:topLinePunct w:val="0"/>
        <w:autoSpaceDE/>
        <w:autoSpaceDN/>
        <w:bidi w:val="0"/>
        <w:adjustRightInd/>
        <w:snapToGrid/>
        <w:spacing w:line="584" w:lineRule="exact"/>
        <w:ind w:firstLine="0" w:firstLine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二十一、行政事业单位资产情况表</w:t>
      </w:r>
    </w:p>
    <w:p>
      <w:pPr>
        <w:keepNext w:val="0"/>
        <w:keepLines w:val="0"/>
        <w:pageBreakBefore w:val="0"/>
        <w:widowControl w:val="0"/>
        <w:kinsoku/>
        <w:wordWrap/>
        <w:overflowPunct/>
        <w:topLinePunct w:val="0"/>
        <w:autoSpaceDE/>
        <w:autoSpaceDN/>
        <w:bidi w:val="0"/>
        <w:adjustRightInd/>
        <w:snapToGrid/>
        <w:spacing w:line="584" w:lineRule="exact"/>
        <w:ind w:firstLine="0" w:firstLineChars="0"/>
        <w:jc w:val="lef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84" w:lineRule="exact"/>
        <w:ind w:firstLine="880" w:firstLineChars="200"/>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石林彝族自治县残疾人联合会2021年</w:t>
      </w:r>
    </w:p>
    <w:p>
      <w:pPr>
        <w:keepNext w:val="0"/>
        <w:keepLines w:val="0"/>
        <w:pageBreakBefore w:val="0"/>
        <w:widowControl/>
        <w:kinsoku/>
        <w:wordWrap/>
        <w:overflowPunct/>
        <w:topLinePunct w:val="0"/>
        <w:autoSpaceDE/>
        <w:autoSpaceDN/>
        <w:bidi w:val="0"/>
        <w:adjustRightInd/>
        <w:snapToGrid/>
        <w:spacing w:line="584" w:lineRule="exact"/>
        <w:ind w:firstLine="880" w:firstLineChars="200"/>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部门预算编制说明</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黑体" w:cs="Times New Roman"/>
          <w:kern w:val="0"/>
          <w:sz w:val="32"/>
          <w:szCs w:val="32"/>
        </w:rPr>
      </w:pP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一、基本职能及主要工作</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kern w:val="0"/>
          <w:sz w:val="32"/>
          <w:szCs w:val="32"/>
        </w:rPr>
        <w:t>（一）部门主要职责</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县残联是中国残疾人联合会的地方组织，是行使行政职能参照公务员法管理的事业单位，其职能为：</w:t>
      </w:r>
    </w:p>
    <w:p>
      <w:pPr>
        <w:pStyle w:val="9"/>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1.维护残疾人的合法权益，听取残疾人意见，反映残疾人需求，为残疾人服务。</w:t>
      </w:r>
    </w:p>
    <w:p>
      <w:pPr>
        <w:pStyle w:val="9"/>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2.团结、教育残疾人遵纪守法，发扬乐观进取精神，自尊、自强、自立，履行应尽的义务，为社会主义建设贡献力量。</w:t>
      </w:r>
    </w:p>
    <w:p>
      <w:pPr>
        <w:pStyle w:val="9"/>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3.弘扬人道主义、宣传残疾人事业、沟通政府、社会与残疾人之间的联系，动员社会理解、尊重、关心帮助残疾人。</w:t>
      </w:r>
    </w:p>
    <w:p>
      <w:pPr>
        <w:pStyle w:val="9"/>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4.开展残疾人康复、教育、就业、扶贫解困、文化体育、用品用具供应、社会服务、无障碍设施和残疾预防工作，创造良好的环境和条件，扶助残疾人平等参与社会生活。</w:t>
      </w:r>
    </w:p>
    <w:p>
      <w:pPr>
        <w:pStyle w:val="9"/>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5.协助县政府实施残疾人事业的地方性法规、政策、规划和计划，对有关业务领域进行指导和管理。</w:t>
      </w:r>
    </w:p>
    <w:p>
      <w:pPr>
        <w:pStyle w:val="9"/>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6.承办县政府和省市残联交办的其他工作。</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（二）机构设置情况</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石林彝族自治县残疾人联合会为县人民政府联系的正科级财政全额拨款参照公务法管理单位。核定参公管理人员4人，机关工人2人。设理事长1名（正科级），副理事长1名（副科级）。</w:t>
      </w:r>
      <w:r>
        <w:rPr>
          <w:rFonts w:hint="default" w:ascii="Times New Roman" w:hAnsi="Times New Roman" w:eastAsia="仿宋_GB2312" w:cs="Times New Roman"/>
          <w:color w:val="auto"/>
          <w:kern w:val="0"/>
          <w:sz w:val="32"/>
          <w:szCs w:val="32"/>
        </w:rPr>
        <w:t>内设2个职能科室：（1）办公室（2）综合科。</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（三）重点工作概述</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石林县残疾人联合会在县委、政府和上级残联的坚强领导下，坚持以习近平新时代中国特色社会主义思想为指导，牢牢把握残疾人事业发展的新要求，适应广大残疾人的新期盼，不断开创残疾人工作新局面。重点抓好以下工作：</w:t>
      </w:r>
    </w:p>
    <w:p>
      <w:pPr>
        <w:keepNext w:val="0"/>
        <w:keepLines w:val="0"/>
        <w:pageBreakBefore w:val="0"/>
        <w:widowControl/>
        <w:numPr>
          <w:ilvl w:val="0"/>
          <w:numId w:val="1"/>
        </w:numPr>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残疾人基层组织建设。根据国务院残工委《关于进一步加强残疾人组织建设的意见》和市残工委制定的《关于加强基层残疾人组织规范化建设的通知》，将村（社区）残疾人专职委员补贴列入财政预算。预计补助资金13.39万元。</w:t>
      </w:r>
    </w:p>
    <w:p>
      <w:pPr>
        <w:keepNext w:val="0"/>
        <w:keepLines w:val="0"/>
        <w:pageBreakBefore w:val="0"/>
        <w:widowControl/>
        <w:numPr>
          <w:ilvl w:val="0"/>
          <w:numId w:val="1"/>
        </w:numPr>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昆明市全国残疾人基本服务状况和需求专项调查项目</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昆残联发〔2016〕6号《关于做好昆明市全国残疾人基本服务状况和需求信息数据动态更新工作的实施意见》要求，开展入户调查、宣传工作。预计需要资金10万元。</w:t>
      </w:r>
    </w:p>
    <w:p>
      <w:pPr>
        <w:keepNext w:val="0"/>
        <w:keepLines w:val="0"/>
        <w:pageBreakBefore w:val="0"/>
        <w:widowControl/>
        <w:numPr>
          <w:ilvl w:val="0"/>
          <w:numId w:val="1"/>
        </w:numPr>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残疾人教育补助工作。帮助考取普通大、中专院校的家庭经济困难的残疾学生（含残疾人子女）顺利进入大中专院校学习，完成学业，激励他们刻苦学习，奋发自强，全面发展，体现党和政府对残疾人的关怀，根据省残联《关于开展资助贫困残疾人大、中专学生工作的通知》（云残发〔2003〕75号）精神，2021年石林县将继续做好对考取大中专残疾学生、残疾人子女进行补助，预计补助资金10万元。</w:t>
      </w:r>
    </w:p>
    <w:p>
      <w:pPr>
        <w:keepNext w:val="0"/>
        <w:keepLines w:val="0"/>
        <w:pageBreakBefore w:val="0"/>
        <w:widowControl/>
        <w:numPr>
          <w:ilvl w:val="0"/>
          <w:numId w:val="1"/>
        </w:numPr>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残疾人培训工作。以残疾人实用技术培训为中心，内容涉及基层联络员、残疾人家电修理、创业培训，农村残疾人果树栽培和养殖技术培训，为广大残疾人就业及其家庭尽快脱贫提供保障。预计需要资金15万元。</w:t>
      </w:r>
    </w:p>
    <w:p>
      <w:pPr>
        <w:keepNext w:val="0"/>
        <w:keepLines w:val="0"/>
        <w:pageBreakBefore w:val="0"/>
        <w:widowControl/>
        <w:numPr>
          <w:ilvl w:val="0"/>
          <w:numId w:val="1"/>
        </w:numPr>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城乡居民三、四级残疾人基本医疗保险补助。按照“鼓励参保，适当补贴”的原则，对全县参加城乡居民年度缴纳城乡居民基本医疗保险的部分残疾人1000人，实行按照每人每年120元全额给予补助，经费由市、县按比例承担。县级预计需要资金4万元。</w:t>
      </w:r>
    </w:p>
    <w:p>
      <w:pPr>
        <w:keepNext w:val="0"/>
        <w:keepLines w:val="0"/>
        <w:pageBreakBefore w:val="0"/>
        <w:widowControl/>
        <w:numPr>
          <w:ilvl w:val="0"/>
          <w:numId w:val="1"/>
        </w:numPr>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城乡居民三、四级残疾人社会养老保险补助。按照“鼓励参保，适当补贴”的原则，实行“个人负担为主、财政补助为辅，先交后补，不交不补”的方法，对全县三、四级残疾人3200人参加城乡居民社会养老保险实行低档补助，每有每年补助50元，经费由市、县按比例承担。县级预计需要补助资金16万元。</w:t>
      </w:r>
    </w:p>
    <w:p>
      <w:pPr>
        <w:keepNext w:val="0"/>
        <w:keepLines w:val="0"/>
        <w:pageBreakBefore w:val="0"/>
        <w:widowControl/>
        <w:numPr>
          <w:ilvl w:val="0"/>
          <w:numId w:val="1"/>
        </w:numPr>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残疾人康复经费。根据《云南省残疾人精准康复服务行动实施方案》的通知及《昆明市残疾人康复服务“十三五”实施方案，计划开展主要工作：残疾儿童康复救助和培训；残疾预防工作及残疾预防日、爱耳日、爱眼日等节日宣传活动等。预计需要资金10万元。</w:t>
      </w:r>
    </w:p>
    <w:p>
      <w:pPr>
        <w:keepNext w:val="0"/>
        <w:keepLines w:val="0"/>
        <w:pageBreakBefore w:val="0"/>
        <w:widowControl/>
        <w:numPr>
          <w:ilvl w:val="0"/>
          <w:numId w:val="1"/>
        </w:numPr>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残疾人特残困难临时救助工作。残疾人事业的不断发展，有效改善了广大残疾人的基本生活，为残疾人同全县人民一道实现小康生活打下了基础。但是，由于客观条件和残疾人自身障碍的影响，残疾人生活状况与社会平均水平还有较大差距，还有相当多的残疾人贫困状况没有得到根本改善，基本生活需求难以保障，残疾人在居住条件、生活环境、医疗保障等方面还存在许多困难，改善残疾人参与社会生活和条件的长效机制还不分健全，对特残困难的残疾人开展临时救助工作。预计需要资金20万元。</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二、预算单位基本情况</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石林县残联编制2021年部门预算单位共1个,分别是石林彝族自治县残疾人联合会。其中：财政全供给单位1个；部分供给单位0个；特殊供给单位0个；自收自支单位0个。财政全供给单位中行政单位0个；参公管理事业单位1个；非参公管理事业单位0个。截止2020年12月统计，部门基本情况如下：</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在职人员编制6人，其中：行政编制0人，事业编制6人。在职实有6人，其中：财政全供养 6人，财政部分供养0人，非财政供养0人。</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离退休人员4人，其中：离休 0人，退休4人。</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车辆编制1辆，实有车辆1辆。</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三、预算单位收入情况</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（一）部门财务收入情况</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2021年部门财务总收入 305.99万元，其中：一般公共预算305.99万元，与上年财务总收入276.78万元相比增加29.2万元，增加的主要原因一是项目资金增加24万元，其中：残疾人康复经费增加2万元、培训经费增加7万元、康复场所修缮增加5万元、残代会增加10万元。二是退休人员增加，增加机关事业单位职业年金缴费收入预算。政府性基金预算0万元，国有资本经营预算0万元，财政专户管理资金0万元，事业单位事业收入0万元，事业单位经营收入0万元，上级补助收入0万元，附属单位上缴收入0万元，其他收入0万元，上年结转结余0万元。</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（二）财政拨款收入情况</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2021年部门财政拨款收入 305.99万元，其中:本年收入305.99万元，上年结转结余收入0万元。本年收入中，一般公共预算财政拨款305.99万元，政府性基金财政拨款0万元，国有资本经营预算财政拨款0万元，财政专户管理资金拨款0万元。</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与上年财政拨款收入276.78万元相比增加29.2万元，增加的主要原因一是项目资金增加24万元，其中：残疾人康复支出增加2万元、残疾人培训支出增加7万元、康复场所修缮支出增加5万元、残代会支出增加10万元。二是退休人员增加，增加机关事业单位职业年金缴费支出预算。</w:t>
      </w:r>
    </w:p>
    <w:p>
      <w:pPr>
        <w:keepNext w:val="0"/>
        <w:keepLines w:val="0"/>
        <w:pageBreakBefore w:val="0"/>
        <w:widowControl/>
        <w:numPr>
          <w:ilvl w:val="0"/>
          <w:numId w:val="2"/>
        </w:numPr>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预算单位支出情况</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2021年部门预算总支出 305.99万元。财政拨款安排支出 305.99万元，其中：基本支出136.99万元，与上年131.78万元对比增加5.2万元，主要原因是：1、职工正常晋升基本工资；2、职工住房公积金增加；3、退休职工职业年金增加。项目支出169万元，与上年145万元对比增加24万元，主要是：1、残疾人康复支出增加2万元；2、残疾人培训支出增加7万元3、康复场所修缮支出增加5万元4、残代会支出增加10万元。</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（一）财政拨款安排支出按功能科目分类情况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4"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1、208-社会保障和就业支出305.99万元（其中基本支出136.99万元，项目支出169万元）。其中:</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4"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2080505-机关事业单位基本养老保险缴费支出9.71万元（基本支出9.71万元），主要用于缴纳基本养老保险费支出；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4"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2080506-机关事业单位职业年金缴费支出5.86万元（基本支出5.86万元），主要用于缴纳职业年金的支出；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4"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2081101-行政运行支出114.2万元（基本支出114.2万元），主要用于县残联保障机构正常运行、开展日常工作的基本支出；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4"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2081104-残疾人康复支出12万元（项目支出12万元），主要用于残疾人康复工作补助；</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4"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2081199-其他残疾人事业支出157万元（项目支出157万元），主要用于残疾人生产、生活补助、残疾人养老保险、医疗保险补助，第七届残疾人代表大会换届支出。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4"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2、221-住房保障支出7.24万元（基本支出7.24万元）。</w:t>
      </w:r>
    </w:p>
    <w:p>
      <w:pPr>
        <w:pStyle w:val="10"/>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其中：</w:t>
      </w:r>
    </w:p>
    <w:p>
      <w:pPr>
        <w:pStyle w:val="10"/>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rPr>
        <w:t>2210201-住房公积金7.24万元（基本支出7.24万元），主要用于缴纳职工住房公积金。</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（二）财政拨款安排支出按经济科目分类情况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4"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1.301-工资福利支出101.08万元</w:t>
      </w:r>
      <w:r>
        <w:rPr>
          <w:rFonts w:hint="default" w:ascii="Times New Roman" w:hAnsi="Times New Roman" w:eastAsia="仿宋_GB2312" w:cs="Times New Roman"/>
          <w:sz w:val="32"/>
          <w:szCs w:val="32"/>
        </w:rPr>
        <w:t>（其中：基本支出101.08万元，项目支出0万元）</w:t>
      </w:r>
      <w:r>
        <w:rPr>
          <w:rFonts w:hint="default" w:ascii="Times New Roman" w:hAnsi="Times New Roman" w:eastAsia="仿宋_GB2312" w:cs="Times New Roman"/>
          <w:sz w:val="32"/>
          <w:szCs w:val="32"/>
          <w:shd w:val="clear" w:color="auto" w:fill="FFFFFF"/>
        </w:rPr>
        <w:t>。其中:</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4"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30101-基本工资24.54万元</w:t>
      </w:r>
      <w:r>
        <w:rPr>
          <w:rFonts w:hint="default" w:ascii="Times New Roman" w:hAnsi="Times New Roman" w:eastAsia="仿宋_GB2312" w:cs="Times New Roman"/>
          <w:sz w:val="32"/>
          <w:szCs w:val="32"/>
        </w:rPr>
        <w:t>（基本支出24.54万元）</w:t>
      </w:r>
      <w:r>
        <w:rPr>
          <w:rFonts w:hint="default" w:ascii="Times New Roman" w:hAnsi="Times New Roman" w:eastAsia="仿宋_GB2312" w:cs="Times New Roman"/>
          <w:sz w:val="32"/>
          <w:szCs w:val="32"/>
          <w:shd w:val="clear" w:color="auto" w:fill="FFFFFF"/>
        </w:rPr>
        <w:t>，主要用于在职人员按规定发放的基本工资；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4"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30102-津贴补贴44.18万元</w:t>
      </w:r>
      <w:r>
        <w:rPr>
          <w:rFonts w:hint="default" w:ascii="Times New Roman" w:hAnsi="Times New Roman" w:eastAsia="仿宋_GB2312" w:cs="Times New Roman"/>
          <w:sz w:val="32"/>
          <w:szCs w:val="32"/>
        </w:rPr>
        <w:t>（基本支出44.18万元）</w:t>
      </w:r>
      <w:r>
        <w:rPr>
          <w:rFonts w:hint="default" w:ascii="Times New Roman" w:hAnsi="Times New Roman" w:eastAsia="仿宋_GB2312" w:cs="Times New Roman"/>
          <w:sz w:val="32"/>
          <w:szCs w:val="32"/>
          <w:shd w:val="clear" w:color="auto" w:fill="FFFFFF"/>
        </w:rPr>
        <w:t>，主要用于在职人员按规定发放的津贴、补贴；</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4"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30103-奖金2.04万元</w:t>
      </w:r>
      <w:r>
        <w:rPr>
          <w:rFonts w:hint="default" w:ascii="Times New Roman" w:hAnsi="Times New Roman" w:eastAsia="仿宋_GB2312" w:cs="Times New Roman"/>
          <w:sz w:val="32"/>
          <w:szCs w:val="32"/>
        </w:rPr>
        <w:t>（基本支出2.04万元）</w:t>
      </w:r>
      <w:r>
        <w:rPr>
          <w:rFonts w:hint="default" w:ascii="Times New Roman" w:hAnsi="Times New Roman" w:eastAsia="仿宋_GB2312" w:cs="Times New Roman"/>
          <w:sz w:val="32"/>
          <w:szCs w:val="32"/>
          <w:shd w:val="clear" w:color="auto" w:fill="FFFFFF"/>
        </w:rPr>
        <w:t>，主要用于按规定发放的奖金;</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4"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30108-机关事业单位基本养老保险缴费9.71万元</w:t>
      </w:r>
      <w:r>
        <w:rPr>
          <w:rFonts w:hint="default" w:ascii="Times New Roman" w:hAnsi="Times New Roman" w:eastAsia="仿宋_GB2312" w:cs="Times New Roman"/>
          <w:sz w:val="32"/>
          <w:szCs w:val="32"/>
        </w:rPr>
        <w:t>（基本支出9.71万元）</w:t>
      </w:r>
      <w:r>
        <w:rPr>
          <w:rFonts w:hint="default" w:ascii="Times New Roman" w:hAnsi="Times New Roman" w:eastAsia="仿宋_GB2312" w:cs="Times New Roman"/>
          <w:sz w:val="32"/>
          <w:szCs w:val="32"/>
          <w:shd w:val="clear" w:color="auto" w:fill="FFFFFF"/>
        </w:rPr>
        <w:t>，主要用于缴纳职工的基本养老保险；</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4"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30109-职业年金缴费5.87万元</w:t>
      </w:r>
      <w:r>
        <w:rPr>
          <w:rFonts w:hint="default" w:ascii="Times New Roman" w:hAnsi="Times New Roman" w:eastAsia="仿宋_GB2312" w:cs="Times New Roman"/>
          <w:sz w:val="32"/>
          <w:szCs w:val="32"/>
        </w:rPr>
        <w:t>（基本支出5.87万元）</w:t>
      </w:r>
      <w:r>
        <w:rPr>
          <w:rFonts w:hint="default" w:ascii="Times New Roman" w:hAnsi="Times New Roman" w:eastAsia="仿宋_GB2312" w:cs="Times New Roman"/>
          <w:sz w:val="32"/>
          <w:szCs w:val="32"/>
          <w:shd w:val="clear" w:color="auto" w:fill="FFFFFF"/>
        </w:rPr>
        <w:t>，主要反映单位为职工缴纳的职业年金；</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4"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30110-职工基本医疗保险缴费4.64万元</w:t>
      </w:r>
      <w:r>
        <w:rPr>
          <w:rFonts w:hint="default" w:ascii="Times New Roman" w:hAnsi="Times New Roman" w:eastAsia="仿宋_GB2312" w:cs="Times New Roman"/>
          <w:sz w:val="32"/>
          <w:szCs w:val="32"/>
        </w:rPr>
        <w:t>（基本支出4.64万元）</w:t>
      </w:r>
      <w:r>
        <w:rPr>
          <w:rFonts w:hint="default" w:ascii="Times New Roman" w:hAnsi="Times New Roman" w:eastAsia="仿宋_GB2312" w:cs="Times New Roman"/>
          <w:sz w:val="32"/>
          <w:szCs w:val="32"/>
          <w:shd w:val="clear" w:color="auto" w:fill="FFFFFF"/>
        </w:rPr>
        <w:t>，主要用于缴纳职工基本医疗保险；</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4"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30111-公务员医疗补助缴费2.34万元</w:t>
      </w:r>
      <w:r>
        <w:rPr>
          <w:rFonts w:hint="default" w:ascii="Times New Roman" w:hAnsi="Times New Roman" w:eastAsia="仿宋_GB2312" w:cs="Times New Roman"/>
          <w:sz w:val="32"/>
          <w:szCs w:val="32"/>
        </w:rPr>
        <w:t>（基本支出2.34万元）</w:t>
      </w:r>
      <w:r>
        <w:rPr>
          <w:rFonts w:hint="default" w:ascii="Times New Roman" w:hAnsi="Times New Roman" w:eastAsia="仿宋_GB2312" w:cs="Times New Roman"/>
          <w:sz w:val="32"/>
          <w:szCs w:val="32"/>
          <w:shd w:val="clear" w:color="auto" w:fill="FFFFFF"/>
        </w:rPr>
        <w:t>，主要用于缴纳公务员医疗补助费；</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4"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30112-其他社会保障缴费0.51万元</w:t>
      </w:r>
      <w:r>
        <w:rPr>
          <w:rFonts w:hint="default" w:ascii="Times New Roman" w:hAnsi="Times New Roman" w:eastAsia="仿宋_GB2312" w:cs="Times New Roman"/>
          <w:sz w:val="32"/>
          <w:szCs w:val="32"/>
        </w:rPr>
        <w:t>（基本支出0.51万元）</w:t>
      </w:r>
      <w:r>
        <w:rPr>
          <w:rFonts w:hint="default" w:ascii="Times New Roman" w:hAnsi="Times New Roman" w:eastAsia="仿宋_GB2312" w:cs="Times New Roman"/>
          <w:sz w:val="32"/>
          <w:szCs w:val="32"/>
          <w:shd w:val="clear" w:color="auto" w:fill="FFFFFF"/>
        </w:rPr>
        <w:t>，主要用于缴纳职工的失业、工伤、生育等社会保险费；</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30113-住房公积金7.24万元</w:t>
      </w:r>
      <w:r>
        <w:rPr>
          <w:rFonts w:hint="default" w:ascii="Times New Roman" w:hAnsi="Times New Roman" w:eastAsia="仿宋_GB2312" w:cs="Times New Roman"/>
          <w:sz w:val="32"/>
          <w:szCs w:val="32"/>
        </w:rPr>
        <w:t>（基本支出7.24万元）</w:t>
      </w:r>
      <w:r>
        <w:rPr>
          <w:rFonts w:hint="default" w:ascii="Times New Roman" w:hAnsi="Times New Roman" w:eastAsia="仿宋_GB2312" w:cs="Times New Roman"/>
          <w:sz w:val="32"/>
          <w:szCs w:val="32"/>
          <w:shd w:val="clear" w:color="auto" w:fill="FFFFFF"/>
        </w:rPr>
        <w:t>，主要用于缴纳职工的住房公积金。</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4"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2.302-商品和服务支出64.34万元</w:t>
      </w:r>
      <w:r>
        <w:rPr>
          <w:rFonts w:hint="default" w:ascii="Times New Roman" w:hAnsi="Times New Roman" w:eastAsia="仿宋_GB2312" w:cs="Times New Roman"/>
          <w:sz w:val="32"/>
          <w:szCs w:val="32"/>
        </w:rPr>
        <w:t>（其中：基本支出13.34万元，项目支出51万元）</w:t>
      </w:r>
      <w:r>
        <w:rPr>
          <w:rFonts w:hint="default" w:ascii="Times New Roman" w:hAnsi="Times New Roman" w:eastAsia="仿宋_GB2312" w:cs="Times New Roman"/>
          <w:sz w:val="32"/>
          <w:szCs w:val="32"/>
          <w:shd w:val="clear" w:color="auto" w:fill="FFFFFF"/>
        </w:rPr>
        <w:t>，主要用于单位购买商品和服务，残疾人康复场所、康复器械修缮维护费，残疾人职业技能培训，车辆运行维护费、残疾人代表大会换届支出等。其中：</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4"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30201-办公36.9万元</w:t>
      </w:r>
      <w:r>
        <w:rPr>
          <w:rFonts w:hint="default" w:ascii="Times New Roman" w:hAnsi="Times New Roman" w:eastAsia="仿宋_GB2312" w:cs="Times New Roman"/>
          <w:sz w:val="32"/>
          <w:szCs w:val="32"/>
        </w:rPr>
        <w:t>（其中：基本支出0.9万元，项目支出36万元）</w:t>
      </w:r>
      <w:r>
        <w:rPr>
          <w:rFonts w:hint="default" w:ascii="Times New Roman" w:hAnsi="Times New Roman" w:eastAsia="仿宋_GB2312" w:cs="Times New Roman"/>
          <w:sz w:val="32"/>
          <w:szCs w:val="32"/>
          <w:shd w:val="clear" w:color="auto" w:fill="FFFFFF"/>
        </w:rPr>
        <w:t>，主要用于购买日常办公用品、书报杂</w:t>
      </w:r>
      <w:r>
        <w:rPr>
          <w:rFonts w:hint="default" w:ascii="Times New Roman" w:hAnsi="Times New Roman" w:eastAsia="仿宋_GB2312" w:cs="Times New Roman"/>
          <w:sz w:val="32"/>
          <w:szCs w:val="32"/>
        </w:rPr>
        <w:t>志等支出</w:t>
      </w:r>
      <w:r>
        <w:rPr>
          <w:rFonts w:hint="default" w:ascii="Times New Roman" w:hAnsi="Times New Roman" w:eastAsia="仿宋_GB2312" w:cs="Times New Roman"/>
          <w:sz w:val="32"/>
          <w:szCs w:val="32"/>
          <w:shd w:val="clear" w:color="auto" w:fill="FFFFFF"/>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4"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30205-水费0.06万元</w:t>
      </w:r>
      <w:r>
        <w:rPr>
          <w:rFonts w:hint="default" w:ascii="Times New Roman" w:hAnsi="Times New Roman" w:eastAsia="仿宋_GB2312" w:cs="Times New Roman"/>
          <w:sz w:val="32"/>
          <w:szCs w:val="32"/>
        </w:rPr>
        <w:t>（基本支出0.06万元）</w:t>
      </w:r>
      <w:r>
        <w:rPr>
          <w:rFonts w:hint="default" w:ascii="Times New Roman" w:hAnsi="Times New Roman" w:eastAsia="仿宋_GB2312" w:cs="Times New Roman"/>
          <w:sz w:val="32"/>
          <w:szCs w:val="32"/>
          <w:shd w:val="clear" w:color="auto" w:fill="FFFFFF"/>
        </w:rPr>
        <w:t>，主要用于单位的水费、污水处理费支出；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4"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30206-电费0.12万元</w:t>
      </w:r>
      <w:r>
        <w:rPr>
          <w:rFonts w:hint="default" w:ascii="Times New Roman" w:hAnsi="Times New Roman" w:eastAsia="仿宋_GB2312" w:cs="Times New Roman"/>
          <w:sz w:val="32"/>
          <w:szCs w:val="32"/>
        </w:rPr>
        <w:t>（基本支出0.12万元）</w:t>
      </w:r>
      <w:r>
        <w:rPr>
          <w:rFonts w:hint="default" w:ascii="Times New Roman" w:hAnsi="Times New Roman" w:eastAsia="仿宋_GB2312" w:cs="Times New Roman"/>
          <w:sz w:val="32"/>
          <w:szCs w:val="32"/>
          <w:shd w:val="clear" w:color="auto" w:fill="FFFFFF"/>
        </w:rPr>
        <w:t>，主要用于单位的电费支出；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4"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30207-邮电费0.12万元</w:t>
      </w:r>
      <w:r>
        <w:rPr>
          <w:rFonts w:hint="default" w:ascii="Times New Roman" w:hAnsi="Times New Roman" w:eastAsia="仿宋_GB2312" w:cs="Times New Roman"/>
          <w:sz w:val="32"/>
          <w:szCs w:val="32"/>
        </w:rPr>
        <w:t>（基本支出0.12万元）</w:t>
      </w:r>
      <w:r>
        <w:rPr>
          <w:rFonts w:hint="default" w:ascii="Times New Roman" w:hAnsi="Times New Roman" w:eastAsia="仿宋_GB2312" w:cs="Times New Roman"/>
          <w:sz w:val="32"/>
          <w:szCs w:val="32"/>
          <w:shd w:val="clear" w:color="auto" w:fill="FFFFFF"/>
        </w:rPr>
        <w:t>，主要用于单位支出的信函、包裹、货物等物品的邮寄费及电话费等；</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4"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30211-差旅费0.42万元</w:t>
      </w:r>
      <w:r>
        <w:rPr>
          <w:rFonts w:hint="default" w:ascii="Times New Roman" w:hAnsi="Times New Roman" w:eastAsia="仿宋_GB2312" w:cs="Times New Roman"/>
          <w:sz w:val="32"/>
          <w:szCs w:val="32"/>
        </w:rPr>
        <w:t>（基本支出0.42万元）</w:t>
      </w:r>
      <w:r>
        <w:rPr>
          <w:rFonts w:hint="default" w:ascii="Times New Roman" w:hAnsi="Times New Roman" w:eastAsia="仿宋_GB2312" w:cs="Times New Roman"/>
          <w:sz w:val="32"/>
          <w:szCs w:val="32"/>
          <w:shd w:val="clear" w:color="auto" w:fill="FFFFFF"/>
        </w:rPr>
        <w:t>，主要用于单位工作人员国（境）内出差发生的城市间交通费、住宿费、伙食补助费和市内交通费支出；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30216-培训费15万元</w:t>
      </w:r>
      <w:r>
        <w:rPr>
          <w:rFonts w:hint="default" w:ascii="Times New Roman" w:hAnsi="Times New Roman" w:eastAsia="仿宋_GB2312" w:cs="Times New Roman"/>
          <w:sz w:val="32"/>
          <w:szCs w:val="32"/>
        </w:rPr>
        <w:t>（项目支出15万元）</w:t>
      </w:r>
      <w:r>
        <w:rPr>
          <w:rFonts w:hint="default" w:ascii="Times New Roman" w:hAnsi="Times New Roman" w:eastAsia="仿宋_GB2312" w:cs="Times New Roman"/>
          <w:sz w:val="32"/>
          <w:szCs w:val="32"/>
          <w:shd w:val="clear" w:color="auto" w:fill="FFFFFF"/>
        </w:rPr>
        <w:t>，主要用于残疾人职业技能培训</w:t>
      </w:r>
      <w:r>
        <w:rPr>
          <w:rFonts w:hint="default" w:ascii="Times New Roman" w:hAnsi="Times New Roman" w:eastAsia="仿宋_GB2312" w:cs="Times New Roman"/>
          <w:sz w:val="32"/>
          <w:szCs w:val="32"/>
        </w:rPr>
        <w:t>发生的师资费、培训场地费等支出；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4"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30217-公务接待费0.24万元</w:t>
      </w:r>
      <w:r>
        <w:rPr>
          <w:rFonts w:hint="default" w:ascii="Times New Roman" w:hAnsi="Times New Roman" w:eastAsia="仿宋_GB2312" w:cs="Times New Roman"/>
          <w:sz w:val="32"/>
          <w:szCs w:val="32"/>
        </w:rPr>
        <w:t>（基本支出0.24万元）</w:t>
      </w:r>
      <w:r>
        <w:rPr>
          <w:rFonts w:hint="default" w:ascii="Times New Roman" w:hAnsi="Times New Roman" w:eastAsia="仿宋_GB2312" w:cs="Times New Roman"/>
          <w:sz w:val="32"/>
          <w:szCs w:val="32"/>
          <w:shd w:val="clear" w:color="auto" w:fill="FFFFFF"/>
        </w:rPr>
        <w:t>，主要用于单位按规定开支的各类公务接待费用支出；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4"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30226-劳务费3.59万元</w:t>
      </w:r>
      <w:r>
        <w:rPr>
          <w:rFonts w:hint="default" w:ascii="Times New Roman" w:hAnsi="Times New Roman" w:eastAsia="仿宋_GB2312" w:cs="Times New Roman"/>
          <w:sz w:val="32"/>
          <w:szCs w:val="32"/>
        </w:rPr>
        <w:t>（基本支出3.59万元）</w:t>
      </w:r>
      <w:r>
        <w:rPr>
          <w:rFonts w:hint="default" w:ascii="Times New Roman" w:hAnsi="Times New Roman" w:eastAsia="仿宋_GB2312" w:cs="Times New Roman"/>
          <w:sz w:val="32"/>
          <w:szCs w:val="32"/>
          <w:shd w:val="clear" w:color="auto" w:fill="FFFFFF"/>
        </w:rPr>
        <w:t>，主要用于单位辅助用工工资支出；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4"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30228-工会经费0.68万元</w:t>
      </w:r>
      <w:r>
        <w:rPr>
          <w:rFonts w:hint="default" w:ascii="Times New Roman" w:hAnsi="Times New Roman" w:eastAsia="仿宋_GB2312" w:cs="Times New Roman"/>
          <w:sz w:val="32"/>
          <w:szCs w:val="32"/>
        </w:rPr>
        <w:t>（基本支出0.68万元）</w:t>
      </w:r>
      <w:r>
        <w:rPr>
          <w:rFonts w:hint="default" w:ascii="Times New Roman" w:hAnsi="Times New Roman" w:eastAsia="仿宋_GB2312" w:cs="Times New Roman"/>
          <w:sz w:val="32"/>
          <w:szCs w:val="32"/>
          <w:shd w:val="clear" w:color="auto" w:fill="FFFFFF"/>
        </w:rPr>
        <w:t>，主要用于单位工会经费支出；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4"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30229-福利费0.66万元</w:t>
      </w:r>
      <w:r>
        <w:rPr>
          <w:rFonts w:hint="default" w:ascii="Times New Roman" w:hAnsi="Times New Roman" w:eastAsia="仿宋_GB2312" w:cs="Times New Roman"/>
          <w:sz w:val="32"/>
          <w:szCs w:val="32"/>
        </w:rPr>
        <w:t>（基本支出0.66万元）</w:t>
      </w:r>
      <w:r>
        <w:rPr>
          <w:rFonts w:hint="default" w:ascii="Times New Roman" w:hAnsi="Times New Roman" w:eastAsia="仿宋_GB2312" w:cs="Times New Roman"/>
          <w:sz w:val="32"/>
          <w:szCs w:val="32"/>
          <w:shd w:val="clear" w:color="auto" w:fill="FFFFFF"/>
        </w:rPr>
        <w:t>，主要用于单位职工福利费支出；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4"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30239-其他交通费用5.68万元</w:t>
      </w:r>
      <w:r>
        <w:rPr>
          <w:rFonts w:hint="default" w:ascii="Times New Roman" w:hAnsi="Times New Roman" w:eastAsia="仿宋_GB2312" w:cs="Times New Roman"/>
          <w:sz w:val="32"/>
          <w:szCs w:val="32"/>
        </w:rPr>
        <w:t>（基本支出5.68万元）</w:t>
      </w:r>
      <w:r>
        <w:rPr>
          <w:rFonts w:hint="default" w:ascii="Times New Roman" w:hAnsi="Times New Roman" w:eastAsia="仿宋_GB2312" w:cs="Times New Roman"/>
          <w:sz w:val="32"/>
          <w:szCs w:val="32"/>
          <w:shd w:val="clear" w:color="auto" w:fill="FFFFFF"/>
        </w:rPr>
        <w:t>，主要用于职工公务交通补贴和其他公共交通费支出；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30299-其他商品和服务支出0.87万元</w:t>
      </w:r>
      <w:r>
        <w:rPr>
          <w:rFonts w:hint="default" w:ascii="Times New Roman" w:hAnsi="Times New Roman" w:eastAsia="仿宋_GB2312" w:cs="Times New Roman"/>
          <w:sz w:val="32"/>
          <w:szCs w:val="32"/>
        </w:rPr>
        <w:t>（基本支出0.87万元）</w:t>
      </w:r>
      <w:r>
        <w:rPr>
          <w:rFonts w:hint="default" w:ascii="Times New Roman" w:hAnsi="Times New Roman" w:eastAsia="仿宋_GB2312" w:cs="Times New Roman"/>
          <w:sz w:val="32"/>
          <w:szCs w:val="32"/>
          <w:shd w:val="clear" w:color="auto" w:fill="FFFFFF"/>
        </w:rPr>
        <w:t>，主要用于退休人员管理费支出。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4"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3.303-对个人和家庭的补助140.56万元（其中：基本支出22.56万元，项目支出118万元），主要反映政府用于对个人和家庭的补助支出。其中：</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30305-生活补助106.59万元（其中：基本支出20.59万元，项目支出86万元），主要用于残疾人生产生活、残疾人保险及助学补助。</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4"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30307-医疗费补助33.97万元</w:t>
      </w:r>
      <w:r>
        <w:rPr>
          <w:rFonts w:hint="default" w:ascii="Times New Roman" w:hAnsi="Times New Roman" w:eastAsia="仿宋_GB2312" w:cs="Times New Roman"/>
          <w:sz w:val="32"/>
          <w:szCs w:val="32"/>
        </w:rPr>
        <w:t>（基本支出1.97万元</w:t>
      </w:r>
      <w:r>
        <w:rPr>
          <w:rFonts w:hint="default" w:ascii="Times New Roman" w:hAnsi="Times New Roman" w:eastAsia="仿宋_GB2312" w:cs="Times New Roman"/>
          <w:sz w:val="32"/>
          <w:szCs w:val="32"/>
          <w:shd w:val="clear" w:color="auto" w:fill="FFFFFF"/>
        </w:rPr>
        <w:t>，项目支出32万元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shd w:val="clear" w:color="auto" w:fill="FFFFFF"/>
        </w:rPr>
        <w:t>，主要用于离退休人员医疗费支出，残疾人康复补助。</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五、对下专项转移支付情况</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（一）与中央配套事项</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功能科目分组，金额0万元。</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（二）与省级配套事项</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功能科目分组，金额0万元。</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（三）按既定政策标准测算补助事项</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功能科目分组，金额0万元。</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（四）经济社会事业发展事项</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功能科目分组，金额0万元。</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2021年石林彝族自治县残疾人联合会无对下专项转移支付项目。</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六、政府采购预算情况</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2021年石林彝族自治县残疾人联合会无政府采购预算。</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kern w:val="0"/>
          <w:sz w:val="32"/>
          <w:szCs w:val="32"/>
        </w:rPr>
        <w:t>七、部门“三公”经费增减变化情况及原因说明</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石林彝族自治县残疾人联合会2021年一般公共预算财政拨款“三公”经费预算合计6万元，较上年7万元减少1万元，下降</w:t>
      </w:r>
      <w:r>
        <w:rPr>
          <w:rFonts w:hint="eastAsia" w:eastAsia="仿宋_GB2312" w:cs="Times New Roman"/>
          <w:kern w:val="0"/>
          <w:sz w:val="32"/>
          <w:szCs w:val="32"/>
          <w:lang w:val="en-US" w:eastAsia="zh-CN"/>
        </w:rPr>
        <w:t>14</w:t>
      </w:r>
      <w:r>
        <w:rPr>
          <w:rFonts w:hint="default" w:ascii="Times New Roman" w:hAnsi="Times New Roman" w:eastAsia="仿宋_GB2312" w:cs="Times New Roman"/>
          <w:kern w:val="0"/>
          <w:sz w:val="32"/>
          <w:szCs w:val="32"/>
        </w:rPr>
        <w:t>%，具体变动情况如下：</w:t>
      </w:r>
      <w:bookmarkStart w:id="0" w:name="_GoBack"/>
      <w:bookmarkEnd w:id="0"/>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（一）因公出国（境）费</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石林彝族自治县残疾人联合会2021年因公出国（境）费预算为0万元，较上年减少0万元，下降0%，共计安排因公出国（境）团组0个，因公出国（境）0人次。</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2021年石林县因公出国（境）费预算数不直接下达各部门，全县统一控制使用，按程序审批。</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（二）公务接待费</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石林彝族自治县残疾人联合会2021年公务接待费预算为4万元，较上年减少1万元，下降</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%，国内公务接待批次为28次，共计接待460人次。</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增减变化原因是2021年将进一步加强公务接待费管理，严格控制经费总规模，确保公务接待费2021年度支出数较上年只减不增，根据上年的支出情况缩减公务接待费。</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（三）公务用车购置及运行维护费</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石林彝族自治县残疾人联合会2021年公务用车购置及运行维护费为2万元，较上年增加0万元，增长0%。其中：公务用车购置费0万元，较上年增加0万元，增长0%；公务用车运行维护费2万元，较上年增加0万元，增长0%。共计购置公务用车0辆，年末公务用车保有量为1辆。</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2021年公务用车购置及运行维护费与上年相比无变化。</w:t>
      </w:r>
    </w:p>
    <w:p>
      <w:pPr>
        <w:keepNext w:val="0"/>
        <w:keepLines w:val="0"/>
        <w:pageBreakBefore w:val="0"/>
        <w:widowControl/>
        <w:numPr>
          <w:ilvl w:val="0"/>
          <w:numId w:val="3"/>
        </w:numPr>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重点项目预算绩效目标情况</w:t>
      </w:r>
    </w:p>
    <w:p>
      <w:pPr>
        <w:keepNext w:val="0"/>
        <w:keepLines w:val="0"/>
        <w:pageBreakBefore w:val="0"/>
        <w:widowControl/>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w:t>
      </w:r>
      <w:r>
        <w:rPr>
          <w:rFonts w:hint="default" w:ascii="Times New Roman" w:hAnsi="Times New Roman" w:eastAsia="仿宋_GB2312" w:cs="Times New Roman"/>
          <w:kern w:val="0"/>
          <w:sz w:val="32"/>
          <w:szCs w:val="32"/>
        </w:rPr>
        <w:t>石林彝族自治县残疾人联合会</w:t>
      </w:r>
      <w:r>
        <w:rPr>
          <w:rFonts w:hint="default" w:ascii="Times New Roman" w:hAnsi="Times New Roman" w:eastAsia="仿宋_GB2312" w:cs="Times New Roman"/>
          <w:sz w:val="32"/>
          <w:szCs w:val="32"/>
        </w:rPr>
        <w:t>169万元，涉及项目7个，2021年</w:t>
      </w:r>
      <w:r>
        <w:rPr>
          <w:rFonts w:hint="default" w:ascii="Times New Roman" w:hAnsi="Times New Roman" w:eastAsia="仿宋_GB2312" w:cs="Times New Roman"/>
          <w:kern w:val="0"/>
          <w:sz w:val="32"/>
          <w:szCs w:val="32"/>
        </w:rPr>
        <w:t>石林彝族自治县残疾人联合会</w:t>
      </w:r>
      <w:r>
        <w:rPr>
          <w:rFonts w:hint="default" w:ascii="Times New Roman" w:hAnsi="Times New Roman" w:eastAsia="仿宋_GB2312" w:cs="Times New Roman"/>
          <w:sz w:val="32"/>
          <w:szCs w:val="32"/>
        </w:rPr>
        <w:t>整体绩效目标及项目预算绩效目标严格按照绩效管理办法进行设置，项目绩效围绕部门总体绩效目标开展。各项目绩效目标内容指向明确、细化量化、合理可行、便于考核，符合规定的格式要求，相关内容完整。项目绩效目标具体如下：</w:t>
      </w:r>
    </w:p>
    <w:p>
      <w:pPr>
        <w:pStyle w:val="10"/>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（一）残疾人职业康复经费</w:t>
      </w:r>
    </w:p>
    <w:p>
      <w:pPr>
        <w:pStyle w:val="10"/>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项目资金安排：12万元 </w:t>
      </w:r>
    </w:p>
    <w:p>
      <w:pPr>
        <w:pStyle w:val="10"/>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绩效目标设置：按时、足额发放补助，真正做残疾人人人享有康复。残疾儿童抢救性康复及时、有效。</w:t>
      </w:r>
    </w:p>
    <w:p>
      <w:pPr>
        <w:pStyle w:val="10"/>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设置产出指标、效益指标和满意度指标三级指标对项目进行评价。</w:t>
      </w:r>
    </w:p>
    <w:p>
      <w:pPr>
        <w:pStyle w:val="10"/>
        <w:keepNext w:val="0"/>
        <w:keepLines w:val="0"/>
        <w:pageBreakBefore w:val="0"/>
        <w:numPr>
          <w:ilvl w:val="0"/>
          <w:numId w:val="4"/>
        </w:numPr>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残疾人职业技能、实用技术培训费</w:t>
      </w:r>
    </w:p>
    <w:p>
      <w:pPr>
        <w:pStyle w:val="10"/>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项目资金安排：15万元 </w:t>
      </w:r>
    </w:p>
    <w:p>
      <w:pPr>
        <w:pStyle w:val="10"/>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绩效目标设置：1.完成300名残疾人实用技术及技能培训。2、人均培训费用500元。3、培训机构由招投标中标单位承办。4、培训结束后，全体学员取得合格证后付款。</w:t>
      </w:r>
    </w:p>
    <w:p>
      <w:pPr>
        <w:pStyle w:val="10"/>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设置产出指标、效益指标和满意度指标三级指标对项目进行评价。</w:t>
      </w:r>
    </w:p>
    <w:p>
      <w:pPr>
        <w:pStyle w:val="10"/>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（三）残疾人生产、生活补助</w:t>
      </w:r>
    </w:p>
    <w:p>
      <w:pPr>
        <w:pStyle w:val="10"/>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项目资金安排：57万元 </w:t>
      </w:r>
    </w:p>
    <w:p>
      <w:pPr>
        <w:pStyle w:val="10"/>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绩效目标设置： 发放全县360名残疾人补助，保障民生，维护社会稳定，促进社会和谐。改善残疾人生产、生活状况，提高残疾人生活质量。</w:t>
      </w:r>
    </w:p>
    <w:p>
      <w:pPr>
        <w:pStyle w:val="10"/>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设置产出指标、效益指标和满意度指标三级指标对项目进行评价。</w:t>
      </w:r>
    </w:p>
    <w:p>
      <w:pPr>
        <w:pStyle w:val="10"/>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（四）残疾人爱心救助经费</w:t>
      </w:r>
    </w:p>
    <w:p>
      <w:pPr>
        <w:pStyle w:val="10"/>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项目资金安排：10万元 </w:t>
      </w:r>
    </w:p>
    <w:p>
      <w:pPr>
        <w:pStyle w:val="10"/>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绩效目标设置： 对农村250户贫困残疾家庭进行生活用品慰问。提高他们的生活水平。</w:t>
      </w:r>
    </w:p>
    <w:p>
      <w:pPr>
        <w:pStyle w:val="10"/>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设置产出指标、效益指标和满意度指标三级指标对项目进行评价。</w:t>
      </w:r>
    </w:p>
    <w:p>
      <w:pPr>
        <w:pStyle w:val="10"/>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（五）残疾人节日慰问经费</w:t>
      </w:r>
    </w:p>
    <w:p>
      <w:pPr>
        <w:pStyle w:val="10"/>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项目资金安排：19万元 </w:t>
      </w:r>
    </w:p>
    <w:p>
      <w:pPr>
        <w:pStyle w:val="10"/>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绩效目标设置：春节、助残日慰问200户残疾人，让残疾人与健全人一道快乐、幸福欢度春节。感受党和政府的关心、厚爱。</w:t>
      </w:r>
    </w:p>
    <w:p>
      <w:pPr>
        <w:pStyle w:val="10"/>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设置产出指标、效益指标和满意度指标三级指标对项目进行评价。</w:t>
      </w:r>
    </w:p>
    <w:p>
      <w:pPr>
        <w:pStyle w:val="10"/>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（六）残疾人康复场所、康复设施维护费</w:t>
      </w:r>
    </w:p>
    <w:p>
      <w:pPr>
        <w:pStyle w:val="10"/>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项目资金安排：23万元 </w:t>
      </w:r>
    </w:p>
    <w:p>
      <w:pPr>
        <w:pStyle w:val="10"/>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绩效目标设置：保障残疾人综合服务中心安全运转，让残疾人有一个安心康复、培训、学习的环境。</w:t>
      </w:r>
    </w:p>
    <w:p>
      <w:pPr>
        <w:pStyle w:val="10"/>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设置产出指标、效益指标和满意度指标三级指标对项目进行评价。</w:t>
      </w:r>
    </w:p>
    <w:p>
      <w:pPr>
        <w:keepNext w:val="0"/>
        <w:keepLines w:val="0"/>
        <w:pageBreakBefore w:val="0"/>
        <w:widowControl/>
        <w:numPr>
          <w:ilvl w:val="0"/>
          <w:numId w:val="5"/>
        </w:numPr>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残疾人基本医疗保险、养老保险补助</w:t>
      </w:r>
    </w:p>
    <w:p>
      <w:pPr>
        <w:pStyle w:val="10"/>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项目资金安排：20万元 </w:t>
      </w:r>
    </w:p>
    <w:p>
      <w:pPr>
        <w:pStyle w:val="10"/>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绩效目标设置：保障残疾人老有所养，病有所医，体现政府的关心、关爱，树立残疾人自尊、自信、自立、自强的精神。</w:t>
      </w:r>
    </w:p>
    <w:p>
      <w:pPr>
        <w:pStyle w:val="10"/>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设置产出指标、效益指标和满意度指标三级指标对项目进行评价。</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楷体" w:cs="Times New Roman"/>
          <w:kern w:val="0"/>
          <w:sz w:val="32"/>
          <w:szCs w:val="32"/>
        </w:rPr>
      </w:pPr>
      <w:r>
        <w:rPr>
          <w:rFonts w:hint="default" w:ascii="Times New Roman" w:hAnsi="Times New Roman" w:eastAsia="黑体" w:cs="Times New Roman"/>
          <w:kern w:val="0"/>
          <w:sz w:val="32"/>
          <w:szCs w:val="32"/>
        </w:rPr>
        <w:t>九、其他公开信息</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（一）专业名词解释</w:t>
      </w:r>
    </w:p>
    <w:p>
      <w:pPr>
        <w:keepNext w:val="0"/>
        <w:keepLines w:val="0"/>
        <w:pageBreakBefore w:val="0"/>
        <w:widowControl/>
        <w:kinsoku/>
        <w:wordWrap/>
        <w:overflowPunct/>
        <w:topLinePunct w:val="0"/>
        <w:autoSpaceDE/>
        <w:autoSpaceDN/>
        <w:bidi w:val="0"/>
        <w:adjustRightInd/>
        <w:snapToGrid/>
        <w:spacing w:line="584" w:lineRule="exact"/>
        <w:ind w:firstLine="643"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“三公”经费：</w:t>
      </w:r>
      <w:r>
        <w:rPr>
          <w:rFonts w:hint="default" w:ascii="Times New Roman" w:hAnsi="Times New Roman" w:eastAsia="仿宋_GB2312" w:cs="Times New Roman"/>
          <w:kern w:val="0"/>
          <w:sz w:val="32"/>
          <w:szCs w:val="32"/>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84" w:lineRule="exact"/>
        <w:ind w:firstLine="643"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预算公开：</w:t>
      </w:r>
      <w:r>
        <w:rPr>
          <w:rFonts w:hint="default" w:ascii="Times New Roman" w:hAnsi="Times New Roman" w:eastAsia="仿宋_GB2312" w:cs="Times New Roman"/>
          <w:kern w:val="0"/>
          <w:sz w:val="32"/>
          <w:szCs w:val="32"/>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pPr>
        <w:keepNext w:val="0"/>
        <w:keepLines w:val="0"/>
        <w:pageBreakBefore w:val="0"/>
        <w:widowControl/>
        <w:kinsoku/>
        <w:wordWrap/>
        <w:overflowPunct/>
        <w:topLinePunct w:val="0"/>
        <w:autoSpaceDE/>
        <w:autoSpaceDN/>
        <w:bidi w:val="0"/>
        <w:adjustRightInd/>
        <w:snapToGrid/>
        <w:spacing w:line="584" w:lineRule="exact"/>
        <w:ind w:firstLine="643"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一般公共预算：</w:t>
      </w:r>
      <w:r>
        <w:rPr>
          <w:rFonts w:hint="default" w:ascii="Times New Roman" w:hAnsi="Times New Roman" w:eastAsia="仿宋_GB2312" w:cs="Times New Roman"/>
          <w:kern w:val="0"/>
          <w:sz w:val="32"/>
          <w:szCs w:val="32"/>
        </w:rPr>
        <w:t>是对以税收为主体的财政收入，安排用于保障和改善民生、推动经济社会发展、维护国家安全、维持国家机构正常运转等方面的收支预算。</w:t>
      </w:r>
    </w:p>
    <w:p>
      <w:pPr>
        <w:keepNext w:val="0"/>
        <w:keepLines w:val="0"/>
        <w:pageBreakBefore w:val="0"/>
        <w:widowControl/>
        <w:kinsoku/>
        <w:wordWrap/>
        <w:overflowPunct/>
        <w:topLinePunct w:val="0"/>
        <w:autoSpaceDE/>
        <w:autoSpaceDN/>
        <w:bidi w:val="0"/>
        <w:adjustRightInd/>
        <w:snapToGrid/>
        <w:spacing w:line="584" w:lineRule="exact"/>
        <w:ind w:firstLine="643"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政府性基金预算：</w:t>
      </w:r>
      <w:r>
        <w:rPr>
          <w:rFonts w:hint="default" w:ascii="Times New Roman" w:hAnsi="Times New Roman" w:eastAsia="仿宋_GB2312" w:cs="Times New Roman"/>
          <w:kern w:val="0"/>
          <w:sz w:val="32"/>
          <w:szCs w:val="32"/>
        </w:rPr>
        <w:t>是国家通过向社会征收以及出让土地、发行彩票等方式取得收入，并专项用于支持特定基础设施建设和社会事业发展的财政收支预算，是政府预算体系的重要组成部分。</w:t>
      </w:r>
    </w:p>
    <w:p>
      <w:pPr>
        <w:keepNext w:val="0"/>
        <w:keepLines w:val="0"/>
        <w:pageBreakBefore w:val="0"/>
        <w:widowControl/>
        <w:kinsoku/>
        <w:wordWrap/>
        <w:overflowPunct/>
        <w:topLinePunct w:val="0"/>
        <w:autoSpaceDE/>
        <w:autoSpaceDN/>
        <w:bidi w:val="0"/>
        <w:adjustRightInd/>
        <w:snapToGrid/>
        <w:spacing w:line="584" w:lineRule="exact"/>
        <w:ind w:firstLine="643"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政府采购：</w:t>
      </w:r>
      <w:r>
        <w:rPr>
          <w:rFonts w:hint="default" w:ascii="Times New Roman" w:hAnsi="Times New Roman" w:eastAsia="仿宋_GB2312" w:cs="Times New Roman"/>
          <w:kern w:val="0"/>
          <w:sz w:val="32"/>
          <w:szCs w:val="32"/>
        </w:rPr>
        <w:t>指各级国家机关、事业单位和团体组织，使用财政性资金采购依法制定的集中采购目录以内的或者采购限额标准以上的货物、工程和服务的行为。</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（二）机关运行经费安排变化情况及原因说明</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石林彝族自治县残疾人联合会2021年机关运行经费安排13.34万元，与上年对比12.8万元相比，增加0.54万元，主要原因分析：增加的主要原因是劳务费预算增加。</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机关运行经费主要用于单位办公经费、印刷费、水电费、车辆运行维护费、劳务费、交通费等日常开支，以保证机构正常运转。</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（三）国有资产占有使用情况</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截至2020年12月31日的国有资产占有使用情况如下：</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石林彝族自治县残疾人联合会资产总额542.01万元，其中，流动资产155.87万元，固定资产386.14万元，对外投资及有价证券0元，在建工程0万元，无形资产0万元，其他资产0万元。</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鉴于上述数据为快报数，相关数据需在完成2020年决算编制后才能统计汇总相关数据，因此，将在公开2020年度部门决算时一并公开部门截至2020年12月31日的国有资产占有使用情况。</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（四）重点领域财政项目文本情况</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石林彝族自治县残疾人联合会2021年无重点领域财政项目。</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十、预算收支增减变化情况说明</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（一）基本支出预算变动的主要原因</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2021年本级财力安排石林彝族自治县残疾人联合会基本支出136.99万元，与上年131.78万元对比增加5万元，增减变化的原因主要是：退休人员增加，增加机关事业单位职业年金缴费支出预算。</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（二）项目支出预算变动的主要原因</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2021年本级财力安排石林彝族自治县残疾人联合会项目支出169万元，与上年145万元对比增加24万元，增减变化的原因主要是：</w:t>
      </w:r>
    </w:p>
    <w:p>
      <w:pPr>
        <w:keepNext w:val="0"/>
        <w:keepLines w:val="0"/>
        <w:pageBreakBefore w:val="0"/>
        <w:widowControl/>
        <w:numPr>
          <w:ilvl w:val="0"/>
          <w:numId w:val="6"/>
        </w:numPr>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残疾人康复支出增加2万元；</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2、残疾人培训支出增加7万元；</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3、康复场所修缮支出增加5万元；</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4、残代会支出增加10万元。</w:t>
      </w: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p>
    <w:p>
      <w:pPr>
        <w:keepNext w:val="0"/>
        <w:keepLines w:val="0"/>
        <w:pageBreakBefore w:val="0"/>
        <w:widowControl/>
        <w:kinsoku/>
        <w:wordWrap/>
        <w:overflowPunct/>
        <w:topLinePunct w:val="0"/>
        <w:autoSpaceDE/>
        <w:autoSpaceDN/>
        <w:bidi w:val="0"/>
        <w:adjustRightInd/>
        <w:snapToGrid/>
        <w:spacing w:line="584" w:lineRule="exact"/>
        <w:ind w:firstLine="640" w:firstLineChars="200"/>
        <w:jc w:val="left"/>
        <w:textAlignment w:val="auto"/>
        <w:rPr>
          <w:rFonts w:hint="default" w:ascii="Times New Roman" w:hAnsi="Times New Roman" w:eastAsia="仿宋_GB2312" w:cs="Times New Roman"/>
          <w:kern w:val="0"/>
          <w:sz w:val="32"/>
          <w:szCs w:val="32"/>
        </w:rPr>
      </w:pP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default" w:ascii="Times New Roman" w:hAnsi="Times New Roman" w:cs="Times New Roman"/>
          <w:sz w:val="32"/>
          <w:szCs w:val="32"/>
        </w:rPr>
      </w:pPr>
    </w:p>
    <w:p>
      <w:pPr>
        <w:rPr>
          <w:rFonts w:ascii="Arial" w:hAnsi="Arial" w:eastAsia="Arial" w:cs="Arial"/>
          <w:b/>
          <w:sz w:val="36"/>
        </w:rPr>
      </w:pPr>
      <w:r>
        <w:rPr>
          <w:rFonts w:ascii="Arial" w:hAnsi="Arial" w:eastAsia="Arial" w:cs="Arial"/>
          <w:b/>
          <w:sz w:val="36"/>
        </w:rPr>
        <w:t>监督索引号53012670576200111</w:t>
      </w:r>
    </w:p>
    <w:sectPr>
      <w:headerReference r:id="rId3" w:type="default"/>
      <w:footerReference r:id="rId5" w:type="default"/>
      <w:headerReference r:id="rId4" w:type="even"/>
      <w:pgSz w:w="11906" w:h="16838"/>
      <w:pgMar w:top="1247" w:right="1797" w:bottom="1247"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w:t>
                </w: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lang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83B2D6"/>
    <w:multiLevelType w:val="singleLevel"/>
    <w:tmpl w:val="B683B2D6"/>
    <w:lvl w:ilvl="0" w:tentative="0">
      <w:start w:val="7"/>
      <w:numFmt w:val="chineseCounting"/>
      <w:suff w:val="nothing"/>
      <w:lvlText w:val="（%1）"/>
      <w:lvlJc w:val="left"/>
      <w:rPr>
        <w:rFonts w:hint="eastAsia"/>
      </w:rPr>
    </w:lvl>
  </w:abstractNum>
  <w:abstractNum w:abstractNumId="1">
    <w:nsid w:val="D8AC5B40"/>
    <w:multiLevelType w:val="singleLevel"/>
    <w:tmpl w:val="D8AC5B40"/>
    <w:lvl w:ilvl="0" w:tentative="0">
      <w:start w:val="1"/>
      <w:numFmt w:val="decimal"/>
      <w:suff w:val="nothing"/>
      <w:lvlText w:val="%1、"/>
      <w:lvlJc w:val="left"/>
    </w:lvl>
  </w:abstractNum>
  <w:abstractNum w:abstractNumId="2">
    <w:nsid w:val="2406C151"/>
    <w:multiLevelType w:val="singleLevel"/>
    <w:tmpl w:val="2406C151"/>
    <w:lvl w:ilvl="0" w:tentative="0">
      <w:start w:val="8"/>
      <w:numFmt w:val="chineseCounting"/>
      <w:suff w:val="nothing"/>
      <w:lvlText w:val="%1、"/>
      <w:lvlJc w:val="left"/>
      <w:rPr>
        <w:rFonts w:hint="eastAsia"/>
      </w:rPr>
    </w:lvl>
  </w:abstractNum>
  <w:abstractNum w:abstractNumId="3">
    <w:nsid w:val="2C0AC3A7"/>
    <w:multiLevelType w:val="singleLevel"/>
    <w:tmpl w:val="2C0AC3A7"/>
    <w:lvl w:ilvl="0" w:tentative="0">
      <w:start w:val="4"/>
      <w:numFmt w:val="chineseCounting"/>
      <w:suff w:val="nothing"/>
      <w:lvlText w:val="%1、"/>
      <w:lvlJc w:val="left"/>
      <w:rPr>
        <w:rFonts w:hint="eastAsia"/>
      </w:rPr>
    </w:lvl>
  </w:abstractNum>
  <w:abstractNum w:abstractNumId="4">
    <w:nsid w:val="3086FC9A"/>
    <w:multiLevelType w:val="singleLevel"/>
    <w:tmpl w:val="3086FC9A"/>
    <w:lvl w:ilvl="0" w:tentative="0">
      <w:start w:val="1"/>
      <w:numFmt w:val="decimal"/>
      <w:suff w:val="nothing"/>
      <w:lvlText w:val="%1、"/>
      <w:lvlJc w:val="left"/>
    </w:lvl>
  </w:abstractNum>
  <w:abstractNum w:abstractNumId="5">
    <w:nsid w:val="5EE0B260"/>
    <w:multiLevelType w:val="singleLevel"/>
    <w:tmpl w:val="5EE0B260"/>
    <w:lvl w:ilvl="0" w:tentative="0">
      <w:start w:val="2"/>
      <w:numFmt w:val="chineseCounting"/>
      <w:suff w:val="nothing"/>
      <w:lvlText w:val="（%1）"/>
      <w:lvlJc w:val="left"/>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54"/>
    <w:rsid w:val="00031E2A"/>
    <w:rsid w:val="00057A58"/>
    <w:rsid w:val="00097272"/>
    <w:rsid w:val="000D315D"/>
    <w:rsid w:val="000E55AC"/>
    <w:rsid w:val="00154BA6"/>
    <w:rsid w:val="00181EBB"/>
    <w:rsid w:val="00186E75"/>
    <w:rsid w:val="001936E5"/>
    <w:rsid w:val="001B7DE7"/>
    <w:rsid w:val="001E0CA4"/>
    <w:rsid w:val="002218CC"/>
    <w:rsid w:val="00282F08"/>
    <w:rsid w:val="0028530E"/>
    <w:rsid w:val="002C322A"/>
    <w:rsid w:val="002D501F"/>
    <w:rsid w:val="00364E74"/>
    <w:rsid w:val="003A3075"/>
    <w:rsid w:val="003B2803"/>
    <w:rsid w:val="003D51CC"/>
    <w:rsid w:val="003E4587"/>
    <w:rsid w:val="00412FE2"/>
    <w:rsid w:val="004242DF"/>
    <w:rsid w:val="004A0403"/>
    <w:rsid w:val="004F0825"/>
    <w:rsid w:val="005916A7"/>
    <w:rsid w:val="005D37A4"/>
    <w:rsid w:val="00622A89"/>
    <w:rsid w:val="00626439"/>
    <w:rsid w:val="006A6826"/>
    <w:rsid w:val="006B1EDA"/>
    <w:rsid w:val="006E6709"/>
    <w:rsid w:val="006F6026"/>
    <w:rsid w:val="007037EF"/>
    <w:rsid w:val="007735A4"/>
    <w:rsid w:val="00794354"/>
    <w:rsid w:val="007A0014"/>
    <w:rsid w:val="007A5D71"/>
    <w:rsid w:val="007B2D63"/>
    <w:rsid w:val="0081628E"/>
    <w:rsid w:val="00827CB9"/>
    <w:rsid w:val="00876408"/>
    <w:rsid w:val="008812EF"/>
    <w:rsid w:val="008B456B"/>
    <w:rsid w:val="0090442C"/>
    <w:rsid w:val="00921AAE"/>
    <w:rsid w:val="00923CCE"/>
    <w:rsid w:val="00925F20"/>
    <w:rsid w:val="00953BB3"/>
    <w:rsid w:val="00960924"/>
    <w:rsid w:val="00985941"/>
    <w:rsid w:val="009B4D39"/>
    <w:rsid w:val="009D2172"/>
    <w:rsid w:val="00A13EBA"/>
    <w:rsid w:val="00A15B4A"/>
    <w:rsid w:val="00A352A3"/>
    <w:rsid w:val="00A629D6"/>
    <w:rsid w:val="00A70EB9"/>
    <w:rsid w:val="00B4760D"/>
    <w:rsid w:val="00B740DD"/>
    <w:rsid w:val="00BA5F7D"/>
    <w:rsid w:val="00BB0895"/>
    <w:rsid w:val="00BC3C82"/>
    <w:rsid w:val="00BE7EF7"/>
    <w:rsid w:val="00C22B0A"/>
    <w:rsid w:val="00C603C1"/>
    <w:rsid w:val="00C622FD"/>
    <w:rsid w:val="00C64CA5"/>
    <w:rsid w:val="00CA3ED0"/>
    <w:rsid w:val="00CA5798"/>
    <w:rsid w:val="00CC5028"/>
    <w:rsid w:val="00CF75AD"/>
    <w:rsid w:val="00D07122"/>
    <w:rsid w:val="00D53DEE"/>
    <w:rsid w:val="00DB618A"/>
    <w:rsid w:val="00DD00CD"/>
    <w:rsid w:val="00DD7CF9"/>
    <w:rsid w:val="00EF0776"/>
    <w:rsid w:val="00F00A42"/>
    <w:rsid w:val="00F05B87"/>
    <w:rsid w:val="00F44072"/>
    <w:rsid w:val="00F53B2B"/>
    <w:rsid w:val="00F53EFE"/>
    <w:rsid w:val="00F83912"/>
    <w:rsid w:val="00FB75F3"/>
    <w:rsid w:val="011F0293"/>
    <w:rsid w:val="03C51DD3"/>
    <w:rsid w:val="0A6337A5"/>
    <w:rsid w:val="284D00C7"/>
    <w:rsid w:val="2B843557"/>
    <w:rsid w:val="33325D1B"/>
    <w:rsid w:val="3A151C3A"/>
    <w:rsid w:val="42A65E09"/>
    <w:rsid w:val="490C3743"/>
    <w:rsid w:val="4DA04D64"/>
    <w:rsid w:val="5CE4397F"/>
    <w:rsid w:val="6011507C"/>
    <w:rsid w:val="63F5199F"/>
    <w:rsid w:val="64730E43"/>
    <w:rsid w:val="684C39F5"/>
    <w:rsid w:val="6DC829B8"/>
    <w:rsid w:val="759B325C"/>
    <w:rsid w:val="76720E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列出段落1"/>
    <w:basedOn w:val="1"/>
    <w:unhideWhenUsed/>
    <w:qFormat/>
    <w:uiPriority w:val="99"/>
    <w:pPr>
      <w:ind w:firstLine="420" w:firstLineChars="200"/>
    </w:pPr>
  </w:style>
  <w:style w:type="paragraph" w:customStyle="1" w:styleId="10">
    <w:name w:val="无间隔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1202</Words>
  <Characters>6857</Characters>
  <Lines>57</Lines>
  <Paragraphs>16</Paragraphs>
  <TotalTime>14</TotalTime>
  <ScaleCrop>false</ScaleCrop>
  <LinksUpToDate>false</LinksUpToDate>
  <CharactersWithSpaces>8043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2021-01-22T02:23:00Z</dcterms:created>
  <dc:creator>周强</dc:creator>
  <cp:lastModifiedBy>pc</cp:lastModifiedBy>
  <cp:lastPrinted>2021-02-23T06:29:00Z</cp:lastPrinted>
  <dcterms:modified xsi:type="dcterms:W3CDTF">2021-02-23T07:32:12Z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