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监督索引号53012670432600000</w:t>
      </w:r>
    </w:p>
    <w:p>
      <w:pPr>
        <w:jc w:val="center"/>
        <w:rPr>
          <w:rFonts w:ascii="黑体" w:hAnsi="黑体" w:eastAsia="黑体" w:cs="方正小标宋简体"/>
          <w:sz w:val="36"/>
          <w:szCs w:val="36"/>
        </w:rPr>
      </w:pPr>
      <w:r>
        <w:rPr>
          <w:rFonts w:hint="eastAsia" w:ascii="黑体" w:hAnsi="黑体" w:eastAsia="黑体" w:cs="方正小标宋简体"/>
          <w:sz w:val="36"/>
          <w:szCs w:val="36"/>
        </w:rPr>
        <w:t>石林彝族自治县农业农村局2021年预算公开</w:t>
      </w:r>
      <w:r>
        <w:rPr>
          <w:rFonts w:hint="eastAsia" w:ascii="黑体" w:hAnsi="黑体" w:eastAsia="黑体"/>
          <w:sz w:val="36"/>
          <w:szCs w:val="36"/>
        </w:rPr>
        <w:t>目录</w:t>
      </w:r>
    </w:p>
    <w:p>
      <w:pPr>
        <w:jc w:val="left"/>
        <w:rPr>
          <w:rFonts w:ascii="黑体" w:hAnsi="黑体" w:eastAsia="黑体"/>
          <w:sz w:val="30"/>
          <w:szCs w:val="30"/>
        </w:rPr>
      </w:pPr>
    </w:p>
    <w:p>
      <w:pPr>
        <w:spacing w:line="560" w:lineRule="exact"/>
        <w:jc w:val="left"/>
        <w:rPr>
          <w:rFonts w:ascii="黑体" w:hAnsi="黑体" w:eastAsia="黑体"/>
          <w:sz w:val="30"/>
          <w:szCs w:val="30"/>
        </w:rPr>
      </w:pPr>
      <w:r>
        <w:rPr>
          <w:rFonts w:hint="eastAsia" w:ascii="黑体" w:hAnsi="黑体" w:eastAsia="黑体"/>
          <w:sz w:val="30"/>
          <w:szCs w:val="30"/>
        </w:rPr>
        <w:t>第一部分 石林县农业农村局2021年部门预算编制说明</w:t>
      </w:r>
    </w:p>
    <w:p>
      <w:pPr>
        <w:spacing w:line="560" w:lineRule="exact"/>
        <w:jc w:val="left"/>
        <w:rPr>
          <w:rFonts w:ascii="黑体" w:hAnsi="黑体" w:eastAsia="黑体"/>
          <w:sz w:val="30"/>
          <w:szCs w:val="30"/>
        </w:rPr>
      </w:pPr>
      <w:r>
        <w:rPr>
          <w:rFonts w:hint="eastAsia" w:ascii="黑体" w:hAnsi="黑体" w:eastAsia="黑体"/>
          <w:sz w:val="30"/>
          <w:szCs w:val="30"/>
        </w:rPr>
        <w:t>第二部分 石林县农业农村局2021年部门预算表</w:t>
      </w:r>
    </w:p>
    <w:p>
      <w:pPr>
        <w:spacing w:line="560" w:lineRule="exact"/>
        <w:jc w:val="left"/>
        <w:rPr>
          <w:rFonts w:eastAsia="仿宋_GB2312"/>
          <w:sz w:val="30"/>
          <w:szCs w:val="30"/>
        </w:rPr>
      </w:pPr>
      <w:r>
        <w:rPr>
          <w:rFonts w:hint="eastAsia" w:eastAsia="仿宋_GB2312"/>
          <w:sz w:val="30"/>
          <w:szCs w:val="30"/>
        </w:rPr>
        <w:t>一、部门财务收支预算总表</w:t>
      </w:r>
    </w:p>
    <w:p>
      <w:pPr>
        <w:spacing w:line="560" w:lineRule="exact"/>
        <w:jc w:val="left"/>
        <w:rPr>
          <w:rFonts w:eastAsia="仿宋_GB2312"/>
          <w:sz w:val="30"/>
          <w:szCs w:val="30"/>
        </w:rPr>
      </w:pPr>
      <w:r>
        <w:rPr>
          <w:rFonts w:hint="eastAsia" w:eastAsia="仿宋_GB2312"/>
          <w:sz w:val="30"/>
          <w:szCs w:val="30"/>
        </w:rPr>
        <w:t>二、部门收入预算表</w:t>
      </w:r>
    </w:p>
    <w:p>
      <w:pPr>
        <w:spacing w:line="560" w:lineRule="exact"/>
        <w:jc w:val="left"/>
        <w:rPr>
          <w:rFonts w:eastAsia="仿宋_GB2312"/>
          <w:sz w:val="30"/>
          <w:szCs w:val="30"/>
        </w:rPr>
      </w:pPr>
      <w:r>
        <w:rPr>
          <w:rFonts w:hint="eastAsia" w:eastAsia="仿宋_GB2312"/>
          <w:sz w:val="30"/>
          <w:szCs w:val="30"/>
        </w:rPr>
        <w:t>三、部门支出预算表</w:t>
      </w:r>
    </w:p>
    <w:p>
      <w:pPr>
        <w:spacing w:line="560" w:lineRule="exact"/>
        <w:jc w:val="left"/>
        <w:rPr>
          <w:rFonts w:eastAsia="仿宋_GB2312"/>
          <w:sz w:val="30"/>
          <w:szCs w:val="30"/>
        </w:rPr>
      </w:pPr>
      <w:r>
        <w:rPr>
          <w:rFonts w:hint="eastAsia" w:eastAsia="仿宋_GB2312"/>
          <w:sz w:val="30"/>
          <w:szCs w:val="30"/>
        </w:rPr>
        <w:t>四、部门财政拨款收支预算总表</w:t>
      </w:r>
    </w:p>
    <w:p>
      <w:pPr>
        <w:spacing w:line="560" w:lineRule="exact"/>
        <w:jc w:val="left"/>
        <w:rPr>
          <w:rFonts w:eastAsia="仿宋_GB2312"/>
          <w:sz w:val="30"/>
          <w:szCs w:val="30"/>
        </w:rPr>
      </w:pPr>
      <w:r>
        <w:rPr>
          <w:rFonts w:hint="eastAsia" w:eastAsia="仿宋_GB2312"/>
          <w:sz w:val="30"/>
          <w:szCs w:val="30"/>
        </w:rPr>
        <w:t>五、财政拨款“三公”经费支出预算表</w:t>
      </w:r>
    </w:p>
    <w:p>
      <w:pPr>
        <w:spacing w:line="560" w:lineRule="exact"/>
        <w:jc w:val="left"/>
        <w:rPr>
          <w:rFonts w:eastAsia="仿宋_GB2312"/>
          <w:sz w:val="30"/>
          <w:szCs w:val="30"/>
        </w:rPr>
      </w:pPr>
      <w:r>
        <w:rPr>
          <w:rFonts w:hint="eastAsia" w:eastAsia="仿宋_GB2312"/>
          <w:sz w:val="30"/>
          <w:szCs w:val="30"/>
        </w:rPr>
        <w:t>六、部门一般公共预算支出预算表（按功能科目分类）</w:t>
      </w:r>
    </w:p>
    <w:p>
      <w:pPr>
        <w:spacing w:line="560" w:lineRule="exact"/>
        <w:jc w:val="left"/>
        <w:rPr>
          <w:rFonts w:eastAsia="仿宋_GB2312"/>
          <w:sz w:val="30"/>
          <w:szCs w:val="30"/>
        </w:rPr>
      </w:pPr>
      <w:r>
        <w:rPr>
          <w:rFonts w:hint="eastAsia" w:eastAsia="仿宋_GB2312"/>
          <w:sz w:val="30"/>
          <w:szCs w:val="30"/>
        </w:rPr>
        <w:t>七、部门一般公共预算“三公”经费支出预算表</w:t>
      </w:r>
    </w:p>
    <w:p>
      <w:pPr>
        <w:spacing w:line="560" w:lineRule="exact"/>
        <w:jc w:val="left"/>
        <w:rPr>
          <w:rFonts w:eastAsia="仿宋_GB2312"/>
          <w:sz w:val="30"/>
          <w:szCs w:val="30"/>
        </w:rPr>
      </w:pPr>
      <w:r>
        <w:rPr>
          <w:rFonts w:hint="eastAsia" w:eastAsia="仿宋_GB2312"/>
          <w:sz w:val="30"/>
          <w:szCs w:val="30"/>
        </w:rPr>
        <w:t>八、部门基本支出预算表（人员类、运转类公用经费项目）</w:t>
      </w:r>
    </w:p>
    <w:p>
      <w:pPr>
        <w:spacing w:line="560" w:lineRule="exact"/>
        <w:jc w:val="left"/>
        <w:rPr>
          <w:rFonts w:eastAsia="仿宋_GB2312"/>
          <w:sz w:val="30"/>
          <w:szCs w:val="30"/>
        </w:rPr>
      </w:pPr>
      <w:r>
        <w:rPr>
          <w:rFonts w:hint="eastAsia" w:eastAsia="仿宋_GB2312"/>
          <w:sz w:val="30"/>
          <w:szCs w:val="30"/>
        </w:rPr>
        <w:t>九、部门项目支出预算表（其他运转类、特定目标类项目）</w:t>
      </w:r>
    </w:p>
    <w:p>
      <w:pPr>
        <w:spacing w:line="560" w:lineRule="exact"/>
        <w:jc w:val="left"/>
        <w:rPr>
          <w:rFonts w:eastAsia="仿宋_GB2312"/>
          <w:sz w:val="30"/>
          <w:szCs w:val="30"/>
        </w:rPr>
      </w:pPr>
      <w:r>
        <w:rPr>
          <w:rFonts w:hint="eastAsia" w:eastAsia="仿宋_GB2312"/>
          <w:sz w:val="30"/>
          <w:szCs w:val="30"/>
        </w:rPr>
        <w:t>十、部门政府性基金预算支出预算表（按功能科目分类）</w:t>
      </w:r>
    </w:p>
    <w:p>
      <w:pPr>
        <w:spacing w:line="560" w:lineRule="exact"/>
        <w:jc w:val="left"/>
        <w:rPr>
          <w:rFonts w:eastAsia="仿宋_GB2312"/>
          <w:sz w:val="30"/>
          <w:szCs w:val="30"/>
        </w:rPr>
      </w:pPr>
      <w:r>
        <w:rPr>
          <w:rFonts w:hint="eastAsia" w:eastAsia="仿宋_GB2312"/>
          <w:sz w:val="30"/>
          <w:szCs w:val="30"/>
        </w:rPr>
        <w:t>十一、财政拨款支出预算表（按经济科目分类）</w:t>
      </w:r>
    </w:p>
    <w:p>
      <w:pPr>
        <w:spacing w:line="560" w:lineRule="exact"/>
        <w:jc w:val="left"/>
        <w:rPr>
          <w:rFonts w:eastAsia="仿宋_GB2312"/>
          <w:sz w:val="30"/>
          <w:szCs w:val="30"/>
        </w:rPr>
      </w:pPr>
      <w:r>
        <w:rPr>
          <w:rFonts w:hint="eastAsia" w:eastAsia="仿宋_GB2312"/>
          <w:sz w:val="30"/>
          <w:szCs w:val="30"/>
        </w:rPr>
        <w:t>十二、县（区）本级项目支出绩效目标表-1（本次下达）</w:t>
      </w:r>
    </w:p>
    <w:p>
      <w:pPr>
        <w:spacing w:line="560" w:lineRule="exact"/>
        <w:jc w:val="left"/>
        <w:rPr>
          <w:rFonts w:eastAsia="仿宋_GB2312"/>
          <w:sz w:val="30"/>
          <w:szCs w:val="30"/>
        </w:rPr>
      </w:pPr>
      <w:r>
        <w:rPr>
          <w:rFonts w:hint="eastAsia" w:eastAsia="仿宋_GB2312"/>
          <w:sz w:val="30"/>
          <w:szCs w:val="30"/>
        </w:rPr>
        <w:t>十三、县（区）本级项目支出绩效目标表-2（另文下达）</w:t>
      </w:r>
    </w:p>
    <w:p>
      <w:pPr>
        <w:spacing w:line="560" w:lineRule="exact"/>
        <w:jc w:val="left"/>
        <w:rPr>
          <w:rFonts w:eastAsia="仿宋_GB2312"/>
          <w:sz w:val="30"/>
          <w:szCs w:val="30"/>
        </w:rPr>
      </w:pPr>
      <w:r>
        <w:rPr>
          <w:rFonts w:hint="eastAsia" w:eastAsia="仿宋_GB2312"/>
          <w:sz w:val="30"/>
          <w:szCs w:val="30"/>
        </w:rPr>
        <w:t>十四、对下转移支付预算表</w:t>
      </w:r>
    </w:p>
    <w:p>
      <w:pPr>
        <w:spacing w:line="560" w:lineRule="exact"/>
        <w:jc w:val="left"/>
        <w:rPr>
          <w:rFonts w:eastAsia="仿宋_GB2312"/>
          <w:sz w:val="30"/>
          <w:szCs w:val="30"/>
        </w:rPr>
      </w:pPr>
      <w:r>
        <w:rPr>
          <w:rFonts w:hint="eastAsia" w:eastAsia="仿宋_GB2312"/>
          <w:sz w:val="30"/>
          <w:szCs w:val="30"/>
        </w:rPr>
        <w:t>十五、对下转移支付绩效目标表</w:t>
      </w:r>
    </w:p>
    <w:p>
      <w:pPr>
        <w:spacing w:line="560" w:lineRule="exact"/>
        <w:jc w:val="left"/>
        <w:rPr>
          <w:rFonts w:eastAsia="仿宋_GB2312"/>
          <w:sz w:val="30"/>
          <w:szCs w:val="30"/>
        </w:rPr>
      </w:pPr>
      <w:r>
        <w:rPr>
          <w:rFonts w:hint="eastAsia" w:eastAsia="仿宋_GB2312"/>
          <w:sz w:val="30"/>
          <w:szCs w:val="30"/>
        </w:rPr>
        <w:t>十六、部门新增资产配置表</w:t>
      </w:r>
    </w:p>
    <w:p>
      <w:pPr>
        <w:spacing w:line="560" w:lineRule="exact"/>
        <w:jc w:val="left"/>
        <w:rPr>
          <w:rFonts w:eastAsia="仿宋_GB2312"/>
          <w:sz w:val="30"/>
          <w:szCs w:val="30"/>
        </w:rPr>
      </w:pPr>
      <w:r>
        <w:rPr>
          <w:rFonts w:hint="eastAsia" w:eastAsia="仿宋_GB2312"/>
          <w:sz w:val="30"/>
          <w:szCs w:val="30"/>
        </w:rPr>
        <w:t>十七、部门政府采购预算表</w:t>
      </w:r>
    </w:p>
    <w:p>
      <w:pPr>
        <w:spacing w:line="560" w:lineRule="exact"/>
        <w:jc w:val="left"/>
        <w:rPr>
          <w:rFonts w:eastAsia="仿宋_GB2312"/>
          <w:sz w:val="30"/>
          <w:szCs w:val="30"/>
        </w:rPr>
      </w:pPr>
      <w:r>
        <w:rPr>
          <w:rFonts w:hint="eastAsia" w:eastAsia="仿宋_GB2312"/>
          <w:sz w:val="30"/>
          <w:szCs w:val="30"/>
        </w:rPr>
        <w:t>十八、部门政府购买服务预算表</w:t>
      </w:r>
    </w:p>
    <w:p>
      <w:pPr>
        <w:spacing w:line="560" w:lineRule="exact"/>
        <w:jc w:val="left"/>
        <w:rPr>
          <w:rFonts w:eastAsia="仿宋_GB2312"/>
          <w:sz w:val="30"/>
          <w:szCs w:val="30"/>
        </w:rPr>
      </w:pPr>
      <w:r>
        <w:rPr>
          <w:rFonts w:hint="eastAsia" w:eastAsia="仿宋_GB2312"/>
          <w:sz w:val="30"/>
          <w:szCs w:val="30"/>
        </w:rPr>
        <w:t>十九、部门整体支出绩效目标表</w:t>
      </w:r>
    </w:p>
    <w:p>
      <w:pPr>
        <w:spacing w:line="560" w:lineRule="exact"/>
        <w:jc w:val="left"/>
        <w:rPr>
          <w:rFonts w:eastAsia="仿宋_GB2312"/>
          <w:sz w:val="30"/>
          <w:szCs w:val="30"/>
        </w:rPr>
      </w:pPr>
      <w:r>
        <w:rPr>
          <w:rFonts w:hint="eastAsia" w:eastAsia="仿宋_GB2312"/>
          <w:sz w:val="30"/>
          <w:szCs w:val="30"/>
        </w:rPr>
        <w:t>二十、部门单位基本信息表</w:t>
      </w:r>
    </w:p>
    <w:p>
      <w:pPr>
        <w:spacing w:line="560" w:lineRule="exact"/>
        <w:jc w:val="left"/>
        <w:rPr>
          <w:rFonts w:eastAsia="仿宋_GB2312"/>
          <w:sz w:val="30"/>
          <w:szCs w:val="30"/>
        </w:rPr>
      </w:pPr>
      <w:r>
        <w:rPr>
          <w:rFonts w:hint="eastAsia" w:eastAsia="仿宋_GB2312"/>
          <w:sz w:val="30"/>
          <w:szCs w:val="30"/>
        </w:rPr>
        <w:t>二十一、行政事业单位资产情况表</w:t>
      </w:r>
    </w:p>
    <w:p>
      <w:pPr>
        <w:widowControl/>
        <w:jc w:val="center"/>
        <w:rPr>
          <w:rFonts w:ascii="方正小标宋简体" w:eastAsia="方正小标宋简体"/>
          <w:kern w:val="0"/>
          <w:sz w:val="32"/>
          <w:szCs w:val="32"/>
        </w:rPr>
      </w:pPr>
    </w:p>
    <w:p>
      <w:pPr>
        <w:widowControl/>
        <w:jc w:val="center"/>
        <w:rPr>
          <w:rFonts w:ascii="黑体" w:hAnsi="黑体" w:eastAsia="黑体"/>
          <w:kern w:val="0"/>
          <w:sz w:val="32"/>
          <w:szCs w:val="32"/>
        </w:rPr>
      </w:pPr>
      <w:r>
        <w:rPr>
          <w:rFonts w:hint="eastAsia" w:ascii="黑体" w:hAnsi="黑体" w:eastAsia="黑体"/>
          <w:kern w:val="0"/>
          <w:sz w:val="32"/>
          <w:szCs w:val="32"/>
        </w:rPr>
        <w:t>石林彝族自治县农业农村局2021年部门预算编制说明</w:t>
      </w:r>
    </w:p>
    <w:p>
      <w:pPr>
        <w:widowControl/>
        <w:ind w:firstLine="300" w:firstLineChars="100"/>
        <w:jc w:val="left"/>
        <w:rPr>
          <w:rFonts w:ascii="黑体" w:hAnsi="黑体" w:eastAsia="黑体"/>
          <w:kern w:val="0"/>
          <w:sz w:val="30"/>
          <w:szCs w:val="30"/>
        </w:rPr>
      </w:pPr>
      <w:r>
        <w:rPr>
          <w:rFonts w:ascii="黑体" w:hAnsi="黑体" w:eastAsia="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hint="eastAsia" w:ascii="楷体_GB2312" w:eastAsia="楷体_GB2312"/>
          <w:kern w:val="0"/>
          <w:sz w:val="30"/>
          <w:szCs w:val="30"/>
        </w:rPr>
        <w:t>（一）部门主要职责</w:t>
      </w:r>
    </w:p>
    <w:p>
      <w:pPr>
        <w:widowControl/>
        <w:spacing w:line="54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石林彝族自治县农业农村局为石林彝族自治县人民政府的组成部门，主要履行以下职责：</w:t>
      </w:r>
    </w:p>
    <w:p>
      <w:pPr>
        <w:widowControl/>
        <w:spacing w:line="54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1.按照生态文明建设要求，拟订全县有关种植业、畜牧业、农业机械化等农业各产业(以下简称农业)和农村经济发展的政策和中长期规划，并负责组织实施；拟订农业产业化经营和农业信息化体系建设规划、政策，促进农业产前、产中、产后一体化发展；监测分析农业和农村经济运行，发布农业和农村经济信息；负责全县农业资源区划。</w:t>
      </w:r>
    </w:p>
    <w:p>
      <w:pPr>
        <w:widowControl/>
        <w:spacing w:line="54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2.承担完善农村经营管理体制的责任。提出深化农村经济体制改革和稳定完善农村基本经营制度的政策建议，指导农村土地承包、土地承包经营权流转和农村土地承包纠纷仲裁管理；指导、监督减轻农民负担和村民筹资筹劳管理工作，指导农村集体资产和财务管理；指导、扶持农业社会化服务体系、农村合作经济组织、农民专业合作社和农业行业协会的建设与发展。</w:t>
      </w:r>
    </w:p>
    <w:p>
      <w:pPr>
        <w:widowControl/>
        <w:spacing w:line="276" w:lineRule="auto"/>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3.指导粮食等主要农产品生产，现代农业示范区建设；会同有关部门指导农业标准化、规模化生产，引导农业产业结构调整和产品品质的改善；规划指导农业基础设施、高产稳产农田(地)建设和中低产田(地)改造。</w:t>
      </w:r>
    </w:p>
    <w:p>
      <w:pPr>
        <w:widowControl/>
        <w:spacing w:line="276" w:lineRule="auto"/>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4.承担提升农产品质量安全水平的责任。</w:t>
      </w:r>
    </w:p>
    <w:p>
      <w:pPr>
        <w:widowControl/>
        <w:spacing w:line="276" w:lineRule="auto"/>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5.负责农业行政执法，依法开展农作物种子(种苗)、草种、种畜禽、农药、兽药、饲料、饲料添加剂的许可及监督管理；负责农业植物新品种、农业生物物种资源和农业转基因生物的保护、监督和管理；开展兽医医疗器械和有关肥料的监督管理；指导农业机械化和农机安全监理工作。</w:t>
      </w:r>
    </w:p>
    <w:p>
      <w:pPr>
        <w:widowControl/>
        <w:spacing w:line="276" w:lineRule="auto"/>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6.承担农业防灾减灾的责任。</w:t>
      </w:r>
    </w:p>
    <w:p>
      <w:pPr>
        <w:widowControl/>
        <w:spacing w:line="276" w:lineRule="auto"/>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7.研究拟订乳业发展的重大措施及推广项目。</w:t>
      </w:r>
    </w:p>
    <w:p>
      <w:pPr>
        <w:widowControl/>
        <w:spacing w:line="276" w:lineRule="auto"/>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8.制定全县农业职业教育、科技推广及其队伍建设的发展规划、政策和措施，指导全县农业职业教育和农科机构的业务工作；指导基层农业技术推广体系改革与建设；组织制定农业技术推广的规划、计划并组织实施。</w:t>
      </w:r>
    </w:p>
    <w:p>
      <w:pPr>
        <w:widowControl/>
        <w:spacing w:line="276" w:lineRule="auto"/>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9.拟订农业生态建设规划并组织实施。</w:t>
      </w:r>
    </w:p>
    <w:p>
      <w:pPr>
        <w:widowControl/>
        <w:spacing w:line="276" w:lineRule="auto"/>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10.负责全县农业科技交流与合作。</w:t>
      </w:r>
    </w:p>
    <w:p>
      <w:pPr>
        <w:widowControl/>
        <w:spacing w:line="276" w:lineRule="auto"/>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11.负责全县渔业生产管理和渔业行政执法工作。</w:t>
      </w:r>
    </w:p>
    <w:p>
      <w:pPr>
        <w:widowControl/>
        <w:spacing w:line="276" w:lineRule="auto"/>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12.组织协调农业部门内部改革，强化服务宗旨。</w:t>
      </w:r>
    </w:p>
    <w:p>
      <w:pPr>
        <w:widowControl/>
        <w:spacing w:line="276" w:lineRule="auto"/>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13、组织协调全县烤烟生产的各项工作。</w:t>
      </w:r>
    </w:p>
    <w:p>
      <w:pPr>
        <w:widowControl/>
        <w:spacing w:line="276" w:lineRule="auto"/>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14、负责全县扶贫工作的组织协调工作。</w:t>
      </w:r>
    </w:p>
    <w:p>
      <w:pPr>
        <w:widowControl/>
        <w:ind w:firstLine="560" w:firstLineChars="200"/>
        <w:jc w:val="left"/>
        <w:rPr>
          <w:rFonts w:ascii="仿宋_GB2312" w:hAnsi="仿宋_GB2312" w:eastAsia="仿宋_GB2312" w:cs="仿宋_GB2312"/>
          <w:kern w:val="0"/>
          <w:sz w:val="30"/>
          <w:szCs w:val="30"/>
        </w:rPr>
      </w:pPr>
      <w:r>
        <w:rPr>
          <w:rFonts w:hint="eastAsia" w:ascii="仿宋" w:hAnsi="仿宋" w:eastAsia="仿宋" w:cs="仿宋"/>
          <w:kern w:val="0"/>
          <w:sz w:val="28"/>
          <w:szCs w:val="30"/>
        </w:rPr>
        <w:t>1</w:t>
      </w:r>
      <w:r>
        <w:rPr>
          <w:rFonts w:hint="eastAsia" w:ascii="仿宋" w:hAnsi="仿宋" w:eastAsia="仿宋" w:cs="仿宋"/>
          <w:kern w:val="0"/>
          <w:sz w:val="30"/>
          <w:szCs w:val="30"/>
        </w:rPr>
        <w:t>5.承办县委、县政府和上级机关交办的其他事项。</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（二）机构设置情况</w:t>
      </w:r>
    </w:p>
    <w:p>
      <w:pPr>
        <w:spacing w:after="200" w:line="560" w:lineRule="exact"/>
        <w:ind w:firstLine="600" w:firstLineChars="200"/>
        <w:rPr>
          <w:rFonts w:ascii="仿宋" w:hAnsi="仿宋" w:eastAsia="仿宋" w:cs="仿宋"/>
          <w:sz w:val="30"/>
          <w:szCs w:val="30"/>
        </w:rPr>
      </w:pPr>
      <w:r>
        <w:rPr>
          <w:rFonts w:hint="eastAsia" w:ascii="仿宋" w:hAnsi="仿宋" w:eastAsia="仿宋" w:cs="仿宋"/>
          <w:sz w:val="30"/>
          <w:szCs w:val="30"/>
        </w:rPr>
        <w:t>石林县农业农村局（加挂县扶贫办、县畜牧兽医局）下设12个部门，分别是石林县农业农村局机关、石林县农业技术推广总站、石林县农机管理服务总站,石林县种子管理站,石林县经济作物站,石林县农村能源环境保护工作站,石林县农村经济管理站,石林县动物卫生监督检验所,石林县植保植检站,石林县畜牧兽医总站,石林县农产品质量检测站，石林县烤烟办公室；其中行政单位1个，参照公务员法管理的事业单位3个，其他事业单位8个。</w:t>
      </w:r>
    </w:p>
    <w:p>
      <w:pPr>
        <w:widowControl/>
        <w:ind w:firstLine="300" w:firstLineChars="100"/>
        <w:jc w:val="left"/>
        <w:rPr>
          <w:rFonts w:ascii="楷体" w:hAnsi="楷体" w:eastAsia="楷体"/>
          <w:kern w:val="0"/>
          <w:sz w:val="30"/>
          <w:szCs w:val="30"/>
        </w:rPr>
      </w:pPr>
      <w:r>
        <w:rPr>
          <w:rFonts w:ascii="楷体" w:hAnsi="楷体" w:eastAsia="楷体"/>
          <w:kern w:val="0"/>
          <w:sz w:val="30"/>
          <w:szCs w:val="30"/>
        </w:rPr>
        <w:t>（</w:t>
      </w:r>
      <w:r>
        <w:rPr>
          <w:rFonts w:hint="eastAsia" w:ascii="楷体" w:hAnsi="楷体" w:eastAsia="楷体"/>
          <w:kern w:val="0"/>
          <w:sz w:val="30"/>
          <w:szCs w:val="30"/>
        </w:rPr>
        <w:t>三</w:t>
      </w:r>
      <w:r>
        <w:rPr>
          <w:rFonts w:ascii="楷体" w:hAnsi="楷体" w:eastAsia="楷体"/>
          <w:kern w:val="0"/>
          <w:sz w:val="30"/>
          <w:szCs w:val="30"/>
        </w:rPr>
        <w:t>）重点工作概述</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主要经济指标：</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1、计划2021年农林牧渔业增加值增速5%。</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2、计划2021年农村常住居民人均可支配收入增长率5%。</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重点项目：实施全国新增千亿斤粮食生产能力规划田间工程5000亩。</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重点工作：</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1）编制规划，指导主导产业发展。编制石林农业产业发展规划，优化产业布局，合理调整“粮经饲”结构，出台农业产业扶持奖励政策，扶持发展人参果、苹果、辣椒、高原云耳等优势产业，推动粮烟畜果菜花等各产业发展。</w:t>
      </w:r>
    </w:p>
    <w:p>
      <w:pPr>
        <w:spacing w:line="540" w:lineRule="exact"/>
        <w:rPr>
          <w:rFonts w:ascii="仿宋" w:hAnsi="仿宋" w:eastAsia="仿宋" w:cs="仿宋"/>
          <w:sz w:val="30"/>
          <w:szCs w:val="30"/>
        </w:rPr>
      </w:pPr>
      <w:r>
        <w:rPr>
          <w:rFonts w:hint="eastAsia" w:ascii="仿宋" w:hAnsi="仿宋" w:eastAsia="仿宋" w:cs="仿宋"/>
          <w:sz w:val="30"/>
          <w:szCs w:val="30"/>
        </w:rPr>
        <w:t xml:space="preserve">    （2）调优结构，促进优势产业增效。一是稳定粮食生产，全面完成25.2万亩粮食生产功能区和重要农产品生产保护区划定工作，认真落实科技增粮措施，实施10万亩粮食作物绿色高产高效示范区建设、水稻旱栽、稻田养鱼、“粮改饲”等项目，确保粮食播种面积在50万亩以上，粮食产量在15万吨以上。二是大力开展招商引资，积极引进龙头企业，以项目实施引导、带动畜牧产业结构调优调强，发展适度规模化、标准化养殖。在稳定肉鸡产业上，认真抓好8家规模肉鸡养殖公司，继续推广“公司+农户”产供销一体化合作养殖模式，确保年出栏2000万羽以上；在主攻猪产业上，积极争取牧原集团落户石林，发展适度规模化、标准化养猪产业；在巩固羊产业发展上，主要抓好圭山山羊保种工作；在提升牛产业上，主要抓好奶牛适度规模化、标准化养殖。2021年计划完成生猪出栏26.5万头，羊出栏10.55万只，牛出栏1.8万头，禽出栏2030万羽，肉类总产量6.45万吨，奶类产量2.52万吨，禽蛋产量2000吨。三是实施“3533”农业产业发展工程，推进人参果、辣椒、菜用玉米3个五万亩，以及小果种、苹果、花卉3个三万亩建设，做大做强地方特色优势经作产业，打造滇中苹果产业大县、辣椒生产交易中心，建设全省乃至全国规模最大的人参果生产基地及场地交易市场。计划完成蔬菜播种面积14.8万亩，产量32万吨；花卉园艺种植面积2.9万亩，总产量4.5亿枝（株、盆）；水果面积9万亩，产量8万吨。四是抓实产业发展脱贫攻坚工作，以产业结构调整为契机引导贫困户发展优势产业，实施“一村一品”、“一户一策”产业发展措施，确保产业扶贫见实效。</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3）深化改革，激发农村发展活力。全面完成农村土地承包经营权确权登记颁证工作。积极推进农村集体产权制度改革，全面完成农村集体资产清产核资工作。深入推进承包地“三权分置”改革，稳妥有序开展土地经营权流转，探索农村土地经营权依法向金融机构融资担保、入股从事农业产业化经营。</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（4）培育品牌，提升石林农业品质。 一是打好“绿色食品牌”，实施品牌培育，抓好“三品一标”认证及证后监管工作，引导、鼓励农业企业、农民专业合作社、家庭农场、种养大户申报、认定绿色农产品、有机农产品及市、省、国家级名牌产品、知名商标等，打造石林高原特色农业品牌。二是用好石林农业品牌，加大营销推广力度，提高地理标志保护农产品、绿色食品、有机食品知晓率，强化农业品牌商业化利用，发挥品牌效益。</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5）融合发展，助推传统产业转型。一是加大招商引资力度，积极引进农业龙头企业，尤其是加工型农业龙头企业，壮大农产品加工业；积极培育新型农业经营主体，新培育家庭农场5个、农民专业合作社5个、新型职业农民300名以上；引导新型经营主体发展主导产业，带动农业产业化经营；加快构建“龙头企业+合作社+农户”的产业链关系，提升农业产业组织化程度，带动农民增收。二是积极构建以台创园为平台的现代农业产业体系，整合农业、水利、财政、林业、旅游等项目资金，加快推进万家欢蓝莓庄园、杏林大观园、连宏苹果庄园等都市农庄建设，大力发展一批农事体验、田园风光、农品采摘、文化体验、康体疗养、生态养生等类型多样的精品旅游农业庄园，提升“石林现代休闲观光体验农业”知名度，加快农旅融合发展步伐。三是开展“互联网+”现代农业行动，抓好“云农12316”三农综合信息服务平台推广应用，发展农产品电子商务，加快推进一、二、三产融合发展。</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6）绿色生产，增强农业发展后劲。一是继续做好全国第二次农业污染源普查工作，摸清农业污染状况。二是深入贯彻落实“绿水青山就是金山银山”理念，按照“控制农业用水总量，减少化肥、农药施用总量，基本实现畜禽粪便、农作物秸秆、废旧农膜等农业生产废弃物资源化利用”的“一控两减三洁净”治理模式，积极推进农业面源污染治理工作，实现田园清洁，改善农村人居生态环境，打造美丽田园风光。三是大力推行绿色生产，实施耕地轮作休耕、病虫害统防统治与绿色防控融合示范、耕地质量保护与提升等项目，改善耕地质量；以粮改饲、万亩青贮饲料玉米全程械化示范等项目，带动种养结合，推进生态循环农业发展，生产更多的绿色、有机农产品。</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7）抓好安全，确保健康有序发展。一是完成县城生猪定点屠宰场新建搬迁，投入使用农产品质量安全检测站，加大农产品质量安全追溯体系建设，全面推广农业标准化生产，强化各项监管措施，确保不发生重大农产品质量安全事故。二是积极推进兽医社会化服务工作，切实做好非洲猪瘟等重大动物疫病防控工作，确保不发生区域性重大动物疫情。三是加强农资打假专项治理和种子、农药、兽药、饲料等农业投入品监管，确保农民的合法权益得到有效保护。四是加大变型拖拉机专项整治力度，全面落实农机安全监管责任，确保不发生重大农机交通安全事故。</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二、预算单位基本情况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我</w:t>
      </w:r>
      <w:r>
        <w:rPr>
          <w:rFonts w:hint="eastAsia" w:ascii="仿宋" w:hAnsi="仿宋" w:eastAsia="仿宋" w:cs="仿宋_GB2312"/>
          <w:kern w:val="0"/>
          <w:sz w:val="30"/>
          <w:szCs w:val="30"/>
        </w:rPr>
        <w:t>部门编制2021年部门预算单位共1</w:t>
      </w:r>
      <w:r>
        <w:rPr>
          <w:rFonts w:hint="eastAsia" w:ascii="仿宋" w:hAnsi="仿宋" w:eastAsia="仿宋" w:cs="仿宋_GB2312"/>
          <w:kern w:val="0"/>
          <w:sz w:val="30"/>
          <w:szCs w:val="30"/>
          <w:lang w:val="en-US" w:eastAsia="zh-CN"/>
        </w:rPr>
        <w:t>2</w:t>
      </w:r>
      <w:r>
        <w:rPr>
          <w:rFonts w:hint="eastAsia" w:ascii="仿宋" w:hAnsi="仿宋" w:eastAsia="仿宋" w:cs="仿宋_GB2312"/>
          <w:kern w:val="0"/>
          <w:sz w:val="30"/>
          <w:szCs w:val="30"/>
        </w:rPr>
        <w:t>个, 分别是</w:t>
      </w:r>
      <w:r>
        <w:rPr>
          <w:rFonts w:hint="eastAsia" w:ascii="仿宋" w:hAnsi="仿宋" w:eastAsia="仿宋" w:cs="仿宋"/>
          <w:sz w:val="30"/>
          <w:szCs w:val="30"/>
        </w:rPr>
        <w:t>石林彝族自治县农业农村局（机关）、石林彝族自治县农业技术推广总站、石林彝族自治县农机管理服务总站,石林彝族自治县种子管理站,石林彝族自治县经济作物站,石林彝族自治县农村能源环境保护工作站,石林彝族自治县农村经济管理站,石林彝族自治县动物卫生监督检验所,石林彝族自治县植保植检站,石林彝族自治县畜牧兽医总站,石林彝族自治县农产品质量检测站，石林彝族自治县烤烟办公室</w:t>
      </w:r>
      <w:r>
        <w:rPr>
          <w:rFonts w:hint="eastAsia" w:ascii="仿宋_GB2312" w:hAnsi="仿宋_GB2312" w:eastAsia="仿宋_GB2312" w:cs="仿宋_GB2312"/>
          <w:kern w:val="0"/>
          <w:sz w:val="30"/>
          <w:szCs w:val="30"/>
        </w:rPr>
        <w:t>。其中：财政全供给单位12个；部分供给单位0个；特殊供给单位0个；自收自支单位0个。财政全供给单位中行政单位1个；参公管理事业单位3个；非参公管理事业单位8个。截止2020年12月统计，部门基本情况如下：</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在职人员编制1</w:t>
      </w:r>
      <w:r>
        <w:rPr>
          <w:rFonts w:hint="eastAsia" w:ascii="仿宋_GB2312" w:hAnsi="仿宋_GB2312" w:eastAsia="仿宋_GB2312" w:cs="仿宋_GB2312"/>
          <w:kern w:val="0"/>
          <w:sz w:val="30"/>
          <w:szCs w:val="30"/>
          <w:lang w:val="en-US" w:eastAsia="zh-CN"/>
        </w:rPr>
        <w:t>56</w:t>
      </w:r>
      <w:r>
        <w:rPr>
          <w:rFonts w:hint="eastAsia" w:ascii="仿宋_GB2312" w:hAnsi="仿宋_GB2312" w:eastAsia="仿宋_GB2312" w:cs="仿宋_GB2312"/>
          <w:kern w:val="0"/>
          <w:sz w:val="30"/>
          <w:szCs w:val="30"/>
        </w:rPr>
        <w:t>人，其中：行政编制 19人，事业编制13</w:t>
      </w:r>
      <w:r>
        <w:rPr>
          <w:rFonts w:hint="eastAsia" w:ascii="仿宋_GB2312" w:hAnsi="仿宋_GB2312" w:eastAsia="仿宋_GB2312" w:cs="仿宋_GB2312"/>
          <w:kern w:val="0"/>
          <w:sz w:val="30"/>
          <w:szCs w:val="30"/>
          <w:lang w:val="en-US" w:eastAsia="zh-CN"/>
        </w:rPr>
        <w:t>7</w:t>
      </w:r>
      <w:r>
        <w:rPr>
          <w:rFonts w:hint="eastAsia" w:ascii="仿宋_GB2312" w:hAnsi="仿宋_GB2312" w:eastAsia="仿宋_GB2312" w:cs="仿宋_GB2312"/>
          <w:kern w:val="0"/>
          <w:sz w:val="30"/>
          <w:szCs w:val="30"/>
        </w:rPr>
        <w:t>人。在职实有147人，其中：财政全供养 147人，财政部分供养0人，非财政供养0人。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离退休人员 80人，其中：离休 1人，退休 79人。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车辆编制12辆，实有车辆12辆。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2021年部门财务总收入 3328.13万元，其中：一般公共预算3328.13万元，比上年3085.21万元，增加242.92万元，增长的原因在于项目经费、工资正常增长，社保缴费增加等。政府性基金预算0万元，国有资本经营预算0万元，财政专户管理资金0万元，事业单位事业收入0万元，事业单位经营收入0万元，上级补助收入0万元，附属单位上缴收入0万元，其他收入0万元，上年结转结余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2021年部门财政拨款收入 3328.13万元，其中:本年收入3328.13万元，上年结转结余收入0万元。本年收入中，一般公共预算财政拨款3328.13万元，比上年3085.21万元，增加242.92万元，增长的原因在于项目经费、工资正常增长，社保缴费增加等。政府性基金财政拨款0万元，国有资本经营预算财政拨款0万元，财政专户管理资金拨款0万元。</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四、预算单位支出情况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val="0"/>
          <w:bCs w:val="0"/>
          <w:kern w:val="0"/>
          <w:sz w:val="30"/>
          <w:szCs w:val="30"/>
        </w:rPr>
        <w:t>2021年部门预算总支出 3328.13万元。财政拨款安排支出 3328.13万元，其中：基本支出2633.57万元，与上年2703</w:t>
      </w:r>
      <w:r>
        <w:rPr>
          <w:rFonts w:hint="eastAsia" w:ascii="仿宋_GB2312" w:hAnsi="仿宋_GB2312" w:eastAsia="仿宋_GB2312" w:cs="仿宋_GB2312"/>
          <w:kern w:val="0"/>
          <w:sz w:val="30"/>
          <w:szCs w:val="30"/>
        </w:rPr>
        <w:t>.29万元，减少69.72万元，减少2.58%，主要原因为在职人员退休导致人员工资、社会保障费等减少；项目支出694.56万元，与上年381.92万元，增加312.64万元，增长81.86%，主要原因在于植保站及兽医站动植物防治项目支出增加及农经站农村土地确权颁证专项经费等增加。</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（一）财政拨款安排支出按功能科目分类情况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2080505</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机关事业单位基本养老保险缴支出233.11万元，主要用于行政事业在职人员基本养老保险金支出。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2080506</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机关事业单位职业年金缴费支出35.21万元，主要用于机关事业退休人员职业年金缴费支出。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2130101</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行政运行661.95万元，主要用于局机关人员支出、公用支出。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2130104</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事业运行1529.54万元，主要用于所属事业单位人员支出、公用支出。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2130108</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病虫害控制106.12万元，主要用于植保站及兽医站动植物防治项目支出。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2130122</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农业生产发展10万元，主要用于种子站粮种储备支出。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2130126</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农村社会事业258万元，主要用于农经站农村土地确权颁证专项经费。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2130803</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农业保险保费补贴320.44万元，主要用于县级种植业及养殖业保险保费支出。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2210201</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住房公积金173.76万元，主要用于单位行政事业人员公积金支出。</w:t>
      </w:r>
    </w:p>
    <w:p>
      <w:pPr>
        <w:widowControl/>
        <w:ind w:firstLine="600" w:firstLineChars="200"/>
        <w:jc w:val="left"/>
        <w:rPr>
          <w:rFonts w:ascii="仿宋_GB2312" w:hAnsi="仿宋_GB2312" w:eastAsia="仿宋_GB2312" w:cs="仿宋_GB2312"/>
          <w:kern w:val="0"/>
          <w:sz w:val="30"/>
          <w:szCs w:val="30"/>
        </w:rPr>
      </w:pPr>
      <w:r>
        <w:rPr>
          <w:rFonts w:ascii="楷体_GB2312" w:eastAsia="楷体_GB2312"/>
          <w:kern w:val="0"/>
          <w:sz w:val="30"/>
          <w:szCs w:val="30"/>
        </w:rPr>
        <w:t>（二）</w:t>
      </w:r>
      <w:r>
        <w:rPr>
          <w:rFonts w:hint="eastAsia" w:ascii="楷体_GB2312" w:eastAsia="楷体_GB2312"/>
          <w:kern w:val="0"/>
          <w:sz w:val="30"/>
          <w:szCs w:val="30"/>
        </w:rPr>
        <w:t>财政拨款安排</w:t>
      </w:r>
      <w:r>
        <w:rPr>
          <w:rFonts w:ascii="楷体_GB2312" w:eastAsia="楷体_GB2312"/>
          <w:kern w:val="0"/>
          <w:sz w:val="30"/>
          <w:szCs w:val="30"/>
        </w:rPr>
        <w:t>支出按经济科目分类情况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经济分类科目分组（其中：基本支出2633.57万元，项目支出694.56万元）。</w:t>
      </w:r>
    </w:p>
    <w:p>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1、基本支出2633.57万元</w:t>
      </w:r>
    </w:p>
    <w:p>
      <w:pPr>
        <w:widowControl/>
        <w:shd w:val="clear" w:color="auto" w:fill="auto"/>
        <w:ind w:firstLine="600" w:firstLineChars="200"/>
        <w:jc w:val="left"/>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（1）、301-工资福利支出2294.51万元，其中：</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30101-基本工资692.19万元，主要用于在职人员基本工资支出。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30102-津贴补贴630.10万元，主要用于在职人员津补贴支出。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30103-奖金57.68万元，主要用于行政（参公）人员第13个月基本工资支出。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30107-绩效工资288万元，主要用于事业人员第13个月基本工资支出。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30108-行关事业单位基本养老保险缴费233.11万元，主要用于在职人员基本养老保金缴费支出。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30109-职业年金缴费35.21万元，主要用于退休人员职业年金缴费支出。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30110-职工基本医疗保险缴费111.37万元，主要用于在职人员基本医疗保险缴费支出。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30111-公务员医疗保险缴费支出56.25万元，主要用于在职人员公务员医疗保险支出。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30112-其他社会保障缴费16.85万元，主要用于其他保险费支出。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30113-住房公积金173.76万元，主要用于在职人员住房公积金缴费支出。</w:t>
      </w:r>
    </w:p>
    <w:p>
      <w:pPr>
        <w:widowControl/>
        <w:ind w:firstLine="600" w:firstLineChars="200"/>
        <w:jc w:val="left"/>
        <w:rPr>
          <w:rFonts w:hint="default"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（2）、302-商品和服务支出168.81万元，其中：</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30201-办公费21.60万元，主要用于在职人员办公费支出。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30205-水费1.39万元，主要用于在职人员水费支出。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30206-电费2.78万元，主要用于在职人员电费支出。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30207-邮电费2.88万元，主要用于在职人员邮电费支出。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30208-差旅费10.80万元，主要用于在职人员差旅费支出。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30217-公务接待费5.76万元，主要用于公务接待费支出。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30226-劳务费30.21万元，主要用于动检所辅助人员支出。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30228-工会经费16.42万元，主要用于在职人员工会经费支出。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30229-福利费15.84万元，主要用于在职人员福利费支出。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30231-公务用车维护运行费8.00万元，主要用于机关（参公）单位公务车运行费支出。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30239-其他交通费39.93万元，主要用于公务员（参公）人员交通补贴支出。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30299-其他商品和服务支出13.92万元，主要用于其他商品服务支出。</w:t>
      </w:r>
    </w:p>
    <w:p>
      <w:pPr>
        <w:widowControl/>
        <w:ind w:firstLine="600" w:firstLineChars="200"/>
        <w:jc w:val="left"/>
        <w:rPr>
          <w:rFonts w:hint="default"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（3）、303-对个人和家庭的补助170.25万元，其中：</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30305-生活补贴139.02万元，主要用于在职人员生活补贴支出。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30307-医疗费补贴31.20万元，主要用于在职、退休人员重特病医疗补助支出。</w:t>
      </w:r>
    </w:p>
    <w:p>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30399-其他对个人和家庭补助支出，主要用于独子费等支出。</w:t>
      </w:r>
    </w:p>
    <w:p>
      <w:pPr>
        <w:widowControl/>
        <w:numPr>
          <w:ilvl w:val="0"/>
          <w:numId w:val="1"/>
        </w:numPr>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项目支出694.56万元</w:t>
      </w:r>
    </w:p>
    <w:p>
      <w:pPr>
        <w:widowControl/>
        <w:numPr>
          <w:ilvl w:val="0"/>
          <w:numId w:val="0"/>
        </w:numPr>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highlight w:val="none"/>
          <w:lang w:val="en-US" w:eastAsia="zh-CN"/>
        </w:rPr>
        <w:t xml:space="preserve"> （1）、302-商品和服务支出338万元，其中：</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30201-办公费80万元，主要用于火红蚁防治等项目支出。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30227-委托业务费258万元，主要用于农村土地确权颁证等项目支出。</w:t>
      </w:r>
    </w:p>
    <w:p>
      <w:pPr>
        <w:widowControl/>
        <w:ind w:firstLine="600" w:firstLineChars="200"/>
        <w:jc w:val="left"/>
        <w:rPr>
          <w:rFonts w:hint="default"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（2）、303-对个人和家庭的补助356.56万元,其中:</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30310-</w:t>
      </w:r>
      <w:r>
        <w:rPr>
          <w:rFonts w:hint="eastAsia" w:ascii="仿宋_GB2312" w:hAnsi="仿宋_GB2312" w:eastAsia="仿宋_GB2312" w:cs="仿宋_GB2312"/>
          <w:kern w:val="0"/>
          <w:sz w:val="30"/>
          <w:szCs w:val="30"/>
        </w:rPr>
        <w:t>个人农业生产补贴356.56万元，主要用于农业保险保费支出。</w:t>
      </w:r>
    </w:p>
    <w:p>
      <w:pPr>
        <w:widowControl/>
        <w:ind w:firstLine="600" w:firstLineChars="200"/>
        <w:jc w:val="left"/>
        <w:rPr>
          <w:rFonts w:ascii="仿宋_GB2312" w:hAnsi="仿宋_GB2312" w:eastAsia="仿宋_GB2312" w:cs="仿宋_GB2312"/>
          <w:kern w:val="0"/>
          <w:sz w:val="30"/>
          <w:szCs w:val="30"/>
        </w:rPr>
      </w:pPr>
      <w:r>
        <w:rPr>
          <w:rFonts w:ascii="黑体" w:hAnsi="黑体" w:eastAsia="黑体"/>
          <w:kern w:val="0"/>
          <w:sz w:val="30"/>
          <w:szCs w:val="30"/>
        </w:rPr>
        <w:t>五、对下</w:t>
      </w:r>
      <w:r>
        <w:rPr>
          <w:rFonts w:hint="eastAsia" w:ascii="黑体" w:hAnsi="黑体" w:eastAsia="黑体"/>
          <w:kern w:val="0"/>
          <w:sz w:val="30"/>
          <w:szCs w:val="30"/>
        </w:rPr>
        <w:t>专</w:t>
      </w:r>
      <w:r>
        <w:rPr>
          <w:rFonts w:ascii="黑体" w:hAnsi="黑体" w:eastAsia="黑体"/>
          <w:kern w:val="0"/>
          <w:sz w:val="30"/>
          <w:szCs w:val="30"/>
        </w:rPr>
        <w:t>项转移支付情况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（一）与中央配套事项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hint="eastAsia" w:ascii="楷体_GB2312" w:eastAsia="楷体_GB2312"/>
          <w:kern w:val="0"/>
          <w:sz w:val="30"/>
          <w:szCs w:val="30"/>
        </w:rPr>
        <w:t>省级</w:t>
      </w:r>
      <w:r>
        <w:rPr>
          <w:rFonts w:ascii="楷体_GB2312" w:eastAsia="楷体_GB2312"/>
          <w:kern w:val="0"/>
          <w:sz w:val="30"/>
          <w:szCs w:val="30"/>
        </w:rPr>
        <w:t>配套事项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（三）按既定政策标准测算补助事项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功能科目分组，金额0万元。</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（四）经济社会事业发展事项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功能科目分组，金额0万元。</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2021年石林县农业农村局无对下专项转移支付项目。</w:t>
      </w:r>
    </w:p>
    <w:p>
      <w:pPr>
        <w:widowControl/>
        <w:ind w:firstLine="600" w:firstLineChars="200"/>
        <w:jc w:val="left"/>
        <w:rPr>
          <w:rFonts w:ascii="仿宋_GB2312" w:hAnsi="仿宋_GB2312" w:eastAsia="仿宋_GB2312" w:cs="仿宋_GB2312"/>
          <w:kern w:val="0"/>
          <w:sz w:val="30"/>
          <w:szCs w:val="30"/>
          <w:highlight w:val="red"/>
        </w:rPr>
      </w:pPr>
      <w:r>
        <w:rPr>
          <w:rFonts w:ascii="黑体" w:hAnsi="黑体" w:eastAsia="黑体"/>
          <w:kern w:val="0"/>
          <w:sz w:val="30"/>
          <w:szCs w:val="30"/>
        </w:rPr>
        <w:t>六、政府采购预算情况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2021年石林彝族自治县农业农村局无政府采购预算。</w:t>
      </w:r>
    </w:p>
    <w:p>
      <w:pPr>
        <w:ind w:firstLine="600" w:firstLineChars="200"/>
        <w:rPr>
          <w:rFonts w:ascii="黑体" w:hAnsi="黑体" w:eastAsia="黑体"/>
          <w:sz w:val="30"/>
          <w:szCs w:val="30"/>
        </w:rPr>
      </w:pPr>
      <w:r>
        <w:rPr>
          <w:rFonts w:hint="eastAsia" w:ascii="黑体" w:hAnsi="黑体" w:eastAsia="黑体"/>
          <w:kern w:val="0"/>
          <w:sz w:val="30"/>
          <w:szCs w:val="30"/>
        </w:rPr>
        <w:t>七、部门“三公”经费增减变化情况及原因说明</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石林彝族自治县农业农村局2021年一般公共预算财政拨款“三公”经费预算合计45万元，较上年47万减少2万元，下降4.26%，具体变动情况如下：</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（一）</w:t>
      </w:r>
      <w:r>
        <w:rPr>
          <w:rFonts w:ascii="楷体_GB2312" w:eastAsia="楷体_GB2312"/>
          <w:kern w:val="0"/>
          <w:sz w:val="30"/>
          <w:szCs w:val="30"/>
        </w:rPr>
        <w:t>因公出国（境）费</w:t>
      </w:r>
    </w:p>
    <w:p>
      <w:pPr>
        <w:widowControl/>
        <w:ind w:firstLine="600" w:firstLineChars="200"/>
        <w:jc w:val="left"/>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kern w:val="0"/>
          <w:sz w:val="30"/>
          <w:szCs w:val="30"/>
          <w:highlight w:val="none"/>
          <w:lang w:eastAsia="zh-CN"/>
        </w:rPr>
        <w:t>202</w:t>
      </w:r>
      <w:r>
        <w:rPr>
          <w:rFonts w:hint="eastAsia" w:ascii="仿宋_GB2312" w:hAnsi="仿宋_GB2312" w:eastAsia="仿宋_GB2312" w:cs="仿宋_GB2312"/>
          <w:kern w:val="0"/>
          <w:sz w:val="30"/>
          <w:szCs w:val="30"/>
          <w:highlight w:val="none"/>
          <w:lang w:val="en-US" w:eastAsia="zh-CN"/>
        </w:rPr>
        <w:t>1</w:t>
      </w:r>
      <w:r>
        <w:rPr>
          <w:rFonts w:hint="eastAsia" w:ascii="仿宋_GB2312" w:hAnsi="仿宋_GB2312" w:eastAsia="仿宋_GB2312" w:cs="仿宋_GB2312"/>
          <w:kern w:val="0"/>
          <w:sz w:val="30"/>
          <w:szCs w:val="30"/>
          <w:highlight w:val="none"/>
          <w:lang w:eastAsia="zh-CN"/>
        </w:rPr>
        <w:t>年石林县因公出国（境）费预算数不直接下达各部门，全县统一控制使用，按程序审批。</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w:t>
      </w:r>
      <w:r>
        <w:rPr>
          <w:rFonts w:ascii="楷体_GB2312" w:eastAsia="楷体_GB2312"/>
          <w:kern w:val="0"/>
          <w:sz w:val="30"/>
          <w:szCs w:val="30"/>
        </w:rPr>
        <w:t>公务接待费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石林彝族自治县农业农村局2021年公务接待费预算为15万元，较上年15万元增加0万元，增长0%，国内公务接待批次为150次，共计接待1600人次。</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增减变化原因在于机构改革导致单位职能职责扩大，各种行政事务及对口联系部门增加。</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（三）</w:t>
      </w:r>
      <w:r>
        <w:rPr>
          <w:rFonts w:ascii="楷体_GB2312" w:eastAsia="楷体_GB2312"/>
          <w:kern w:val="0"/>
          <w:sz w:val="30"/>
          <w:szCs w:val="30"/>
        </w:rPr>
        <w:t>公务用车购置及运行维护费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彝族自治县农业农村局2021年公务用车购置及运行维护费为30万元，较上年32万元减少2万元，下降6.25%。其中：公务用车购置费0万元，较上年增加0万元，增长0%；公务用车运行维护费30万元，较上年减少2万元，下降6.25%。共计购置公务用车0辆，年末公务用车保有量为12辆，与上年保持一致。</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增减变化原因在于进一步加强单位三公管理，公车用车管理，大力加强修理费用等支出管理。</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八</w:t>
      </w:r>
      <w:r>
        <w:rPr>
          <w:rFonts w:ascii="黑体" w:hAnsi="黑体" w:eastAsia="黑体"/>
          <w:kern w:val="0"/>
          <w:sz w:val="30"/>
          <w:szCs w:val="30"/>
        </w:rPr>
        <w:t>、</w:t>
      </w:r>
      <w:r>
        <w:rPr>
          <w:rFonts w:hint="eastAsia" w:ascii="黑体" w:hAnsi="黑体" w:eastAsia="黑体"/>
          <w:kern w:val="0"/>
          <w:sz w:val="30"/>
          <w:szCs w:val="30"/>
        </w:rPr>
        <w:t>重点项目预算绩效目标情况</w:t>
      </w:r>
    </w:p>
    <w:p>
      <w:pPr>
        <w:widowControl/>
        <w:shd w:val="clear" w:color="auto" w:fill="FFFFFF" w:themeFill="background1"/>
        <w:ind w:firstLine="600" w:firstLineChars="200"/>
        <w:jc w:val="left"/>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2021年石林彝族自治县农业农村局重点项目预算1个。项目绩效目标表如下：</w:t>
      </w:r>
    </w:p>
    <w:tbl>
      <w:tblPr>
        <w:tblStyle w:val="6"/>
        <w:tblW w:w="8080" w:type="dxa"/>
        <w:tblInd w:w="157" w:type="dxa"/>
        <w:tblLayout w:type="fixed"/>
        <w:tblCellMar>
          <w:top w:w="0" w:type="dxa"/>
          <w:left w:w="0" w:type="dxa"/>
          <w:bottom w:w="0" w:type="dxa"/>
          <w:right w:w="0" w:type="dxa"/>
        </w:tblCellMar>
      </w:tblPr>
      <w:tblGrid>
        <w:gridCol w:w="425"/>
        <w:gridCol w:w="851"/>
        <w:gridCol w:w="217"/>
        <w:gridCol w:w="633"/>
        <w:gridCol w:w="993"/>
        <w:gridCol w:w="172"/>
        <w:gridCol w:w="746"/>
        <w:gridCol w:w="816"/>
        <w:gridCol w:w="1281"/>
        <w:gridCol w:w="954"/>
        <w:gridCol w:w="112"/>
        <w:gridCol w:w="880"/>
      </w:tblGrid>
      <w:tr>
        <w:tblPrEx>
          <w:tblCellMar>
            <w:top w:w="0" w:type="dxa"/>
            <w:left w:w="0" w:type="dxa"/>
            <w:bottom w:w="0" w:type="dxa"/>
            <w:right w:w="0" w:type="dxa"/>
          </w:tblCellMar>
        </w:tblPrEx>
        <w:trPr>
          <w:trHeight w:val="465" w:hRule="atLeast"/>
        </w:trPr>
        <w:tc>
          <w:tcPr>
            <w:tcW w:w="8080" w:type="dxa"/>
            <w:gridSpan w:val="12"/>
            <w:tcBorders>
              <w:top w:val="single" w:color="000000" w:sz="4" w:space="0"/>
              <w:left w:val="single" w:color="000000" w:sz="4" w:space="0"/>
              <w:bottom w:val="single" w:color="000000" w:sz="4" w:space="0"/>
              <w:right w:val="single" w:color="000000" w:sz="4" w:space="0"/>
            </w:tcBorders>
            <w:shd w:val="clear" w:color="auto" w:fill="F8F8F8"/>
            <w:noWrap/>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项目支出绩效目标表</w:t>
            </w:r>
          </w:p>
        </w:tc>
      </w:tr>
      <w:tr>
        <w:tblPrEx>
          <w:tblCellMar>
            <w:top w:w="0" w:type="dxa"/>
            <w:left w:w="0" w:type="dxa"/>
            <w:bottom w:w="0" w:type="dxa"/>
            <w:right w:w="0" w:type="dxa"/>
          </w:tblCellMar>
        </w:tblPrEx>
        <w:trPr>
          <w:trHeight w:val="465" w:hRule="atLeast"/>
        </w:trPr>
        <w:tc>
          <w:tcPr>
            <w:tcW w:w="8080" w:type="dxa"/>
            <w:gridSpan w:val="12"/>
            <w:tcBorders>
              <w:top w:val="single" w:color="000000" w:sz="4" w:space="0"/>
              <w:left w:val="single" w:color="000000" w:sz="4" w:space="0"/>
              <w:bottom w:val="single" w:color="000000" w:sz="4" w:space="0"/>
              <w:right w:val="single" w:color="000000" w:sz="4" w:space="0"/>
            </w:tcBorders>
            <w:shd w:val="clear" w:color="auto" w:fill="F8F8F8"/>
            <w:noWrap/>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（2021年度）</w:t>
            </w:r>
          </w:p>
        </w:tc>
      </w:tr>
      <w:tr>
        <w:tblPrEx>
          <w:tblCellMar>
            <w:top w:w="0" w:type="dxa"/>
            <w:left w:w="0" w:type="dxa"/>
            <w:bottom w:w="0" w:type="dxa"/>
            <w:right w:w="0" w:type="dxa"/>
          </w:tblCellMar>
        </w:tblPrEx>
        <w:trPr>
          <w:trHeight w:val="480" w:hRule="atLeast"/>
        </w:trPr>
        <w:tc>
          <w:tcPr>
            <w:tcW w:w="1493" w:type="dxa"/>
            <w:gridSpan w:val="3"/>
            <w:tcBorders>
              <w:top w:val="single" w:color="000000" w:sz="4" w:space="0"/>
              <w:left w:val="single" w:color="000000" w:sz="4" w:space="0"/>
              <w:bottom w:val="single" w:color="000000" w:sz="4" w:space="0"/>
              <w:right w:val="single" w:color="000000" w:sz="4" w:space="0"/>
            </w:tcBorders>
            <w:shd w:val="clear" w:color="auto" w:fill="F8F8F8"/>
            <w:noWrap/>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项目名称</w:t>
            </w:r>
          </w:p>
        </w:tc>
        <w:tc>
          <w:tcPr>
            <w:tcW w:w="6587"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FFFFFF" w:themeFill="background1"/>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2021年养殖业农业保险保费县级配套</w:t>
            </w:r>
          </w:p>
        </w:tc>
      </w:tr>
      <w:tr>
        <w:tblPrEx>
          <w:tblCellMar>
            <w:top w:w="0" w:type="dxa"/>
            <w:left w:w="0" w:type="dxa"/>
            <w:bottom w:w="0" w:type="dxa"/>
            <w:right w:w="0" w:type="dxa"/>
          </w:tblCellMar>
        </w:tblPrEx>
        <w:trPr>
          <w:trHeight w:val="540" w:hRule="atLeast"/>
        </w:trPr>
        <w:tc>
          <w:tcPr>
            <w:tcW w:w="1493" w:type="dxa"/>
            <w:gridSpan w:val="3"/>
            <w:tcBorders>
              <w:top w:val="single" w:color="000000" w:sz="4" w:space="0"/>
              <w:left w:val="single" w:color="000000" w:sz="4" w:space="0"/>
              <w:bottom w:val="single" w:color="000000" w:sz="4" w:space="0"/>
              <w:right w:val="single" w:color="000000" w:sz="4" w:space="0"/>
            </w:tcBorders>
            <w:shd w:val="clear" w:color="auto" w:fill="F8F8F8"/>
            <w:noWrap/>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主管部门及代码</w:t>
            </w:r>
          </w:p>
        </w:tc>
        <w:tc>
          <w:tcPr>
            <w:tcW w:w="2544"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hd w:val="clear" w:color="auto" w:fill="FFFFFF" w:themeFill="background1"/>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石林县农业农村局</w:t>
            </w:r>
          </w:p>
        </w:tc>
        <w:tc>
          <w:tcPr>
            <w:tcW w:w="2097" w:type="dxa"/>
            <w:gridSpan w:val="2"/>
            <w:tcBorders>
              <w:top w:val="single" w:color="000000" w:sz="4" w:space="0"/>
              <w:left w:val="single" w:color="000000" w:sz="4" w:space="0"/>
              <w:bottom w:val="single" w:color="000000" w:sz="4" w:space="0"/>
              <w:right w:val="single" w:color="000000" w:sz="4" w:space="0"/>
            </w:tcBorders>
            <w:shd w:val="clear" w:color="auto" w:fill="F8F8F8"/>
            <w:noWrap/>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实施单位</w:t>
            </w:r>
          </w:p>
        </w:tc>
        <w:tc>
          <w:tcPr>
            <w:tcW w:w="19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石林彝族自治县畜牧兽医总站</w:t>
            </w:r>
          </w:p>
        </w:tc>
      </w:tr>
      <w:tr>
        <w:tblPrEx>
          <w:tblCellMar>
            <w:top w:w="0" w:type="dxa"/>
            <w:left w:w="0" w:type="dxa"/>
            <w:bottom w:w="0" w:type="dxa"/>
            <w:right w:w="0" w:type="dxa"/>
          </w:tblCellMar>
        </w:tblPrEx>
        <w:trPr>
          <w:trHeight w:val="480" w:hRule="atLeast"/>
        </w:trPr>
        <w:tc>
          <w:tcPr>
            <w:tcW w:w="1493" w:type="dxa"/>
            <w:gridSpan w:val="3"/>
            <w:tcBorders>
              <w:top w:val="single" w:color="000000" w:sz="4" w:space="0"/>
              <w:left w:val="single" w:color="000000" w:sz="4" w:space="0"/>
              <w:bottom w:val="single" w:color="000000" w:sz="4" w:space="0"/>
              <w:right w:val="single" w:color="000000" w:sz="4" w:space="0"/>
            </w:tcBorders>
            <w:shd w:val="clear" w:color="auto" w:fill="F8F8F8"/>
            <w:noWrap/>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项目属性</w:t>
            </w:r>
          </w:p>
        </w:tc>
        <w:tc>
          <w:tcPr>
            <w:tcW w:w="2544" w:type="dxa"/>
            <w:gridSpan w:val="4"/>
            <w:tcBorders>
              <w:top w:val="nil"/>
              <w:left w:val="nil"/>
              <w:bottom w:val="single" w:color="000000" w:sz="4" w:space="0"/>
              <w:right w:val="single" w:color="000000" w:sz="4" w:space="0"/>
            </w:tcBorders>
            <w:shd w:val="clear" w:color="auto" w:fill="F8F8F8"/>
            <w:noWrap w:val="0"/>
            <w:tcMar>
              <w:top w:w="15" w:type="dxa"/>
              <w:left w:w="15" w:type="dxa"/>
              <w:right w:w="15" w:type="dxa"/>
            </w:tcMar>
            <w:vAlign w:val="bottom"/>
          </w:tcPr>
          <w:p>
            <w:pPr>
              <w:widowControl/>
              <w:shd w:val="clear" w:color="auto" w:fill="FFFFFF" w:themeFill="background1"/>
              <w:jc w:val="left"/>
              <w:textAlignment w:val="bottom"/>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002 延续性项目</w:t>
            </w:r>
          </w:p>
        </w:tc>
        <w:tc>
          <w:tcPr>
            <w:tcW w:w="2097" w:type="dxa"/>
            <w:gridSpan w:val="2"/>
            <w:tcBorders>
              <w:top w:val="single" w:color="000000" w:sz="4" w:space="0"/>
              <w:left w:val="single" w:color="000000" w:sz="4" w:space="0"/>
              <w:bottom w:val="single" w:color="000000" w:sz="4" w:space="0"/>
              <w:right w:val="single" w:color="000000" w:sz="4" w:space="0"/>
            </w:tcBorders>
            <w:shd w:val="clear" w:color="auto" w:fill="F8F8F8"/>
            <w:noWrap/>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项目期</w:t>
            </w:r>
          </w:p>
        </w:tc>
        <w:tc>
          <w:tcPr>
            <w:tcW w:w="1946" w:type="dxa"/>
            <w:gridSpan w:val="3"/>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当年完成项目</w:t>
            </w:r>
          </w:p>
        </w:tc>
      </w:tr>
      <w:tr>
        <w:tblPrEx>
          <w:tblCellMar>
            <w:top w:w="0" w:type="dxa"/>
            <w:left w:w="0" w:type="dxa"/>
            <w:bottom w:w="0" w:type="dxa"/>
            <w:right w:w="0" w:type="dxa"/>
          </w:tblCellMar>
        </w:tblPrEx>
        <w:trPr>
          <w:trHeight w:val="705" w:hRule="atLeast"/>
        </w:trPr>
        <w:tc>
          <w:tcPr>
            <w:tcW w:w="1493" w:type="dxa"/>
            <w:gridSpan w:val="3"/>
            <w:tcBorders>
              <w:top w:val="single" w:color="000000" w:sz="4" w:space="0"/>
              <w:left w:val="single" w:color="000000" w:sz="4" w:space="0"/>
              <w:bottom w:val="single" w:color="000000" w:sz="4" w:space="0"/>
              <w:right w:val="single" w:color="000000" w:sz="4" w:space="0"/>
            </w:tcBorders>
            <w:shd w:val="clear" w:color="auto" w:fill="F8F8F8"/>
            <w:noWrap/>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项目负责人</w:t>
            </w:r>
          </w:p>
        </w:tc>
        <w:tc>
          <w:tcPr>
            <w:tcW w:w="2544"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hd w:val="clear" w:color="auto" w:fill="FFFFFF" w:themeFill="background1"/>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倖华林</w:t>
            </w:r>
          </w:p>
        </w:tc>
        <w:tc>
          <w:tcPr>
            <w:tcW w:w="2097" w:type="dxa"/>
            <w:gridSpan w:val="2"/>
            <w:tcBorders>
              <w:top w:val="single" w:color="000000" w:sz="4" w:space="0"/>
              <w:left w:val="single" w:color="000000" w:sz="4" w:space="0"/>
              <w:bottom w:val="single" w:color="000000" w:sz="4" w:space="0"/>
              <w:right w:val="single" w:color="000000" w:sz="4" w:space="0"/>
            </w:tcBorders>
            <w:shd w:val="clear" w:color="auto" w:fill="F8F8F8"/>
            <w:noWrap/>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联系电话</w:t>
            </w:r>
          </w:p>
        </w:tc>
        <w:tc>
          <w:tcPr>
            <w:tcW w:w="19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0871-67796881</w:t>
            </w:r>
          </w:p>
        </w:tc>
      </w:tr>
      <w:tr>
        <w:tblPrEx>
          <w:tblCellMar>
            <w:top w:w="0" w:type="dxa"/>
            <w:left w:w="0" w:type="dxa"/>
            <w:bottom w:w="0" w:type="dxa"/>
            <w:right w:w="0" w:type="dxa"/>
          </w:tblCellMar>
        </w:tblPrEx>
        <w:trPr>
          <w:trHeight w:val="705" w:hRule="atLeast"/>
        </w:trPr>
        <w:tc>
          <w:tcPr>
            <w:tcW w:w="1493" w:type="dxa"/>
            <w:gridSpan w:val="3"/>
            <w:tcBorders>
              <w:top w:val="single" w:color="000000" w:sz="4" w:space="0"/>
              <w:left w:val="single" w:color="000000" w:sz="4" w:space="0"/>
              <w:bottom w:val="single" w:color="000000" w:sz="4" w:space="0"/>
              <w:right w:val="single" w:color="000000" w:sz="4" w:space="0"/>
            </w:tcBorders>
            <w:shd w:val="clear" w:color="auto" w:fill="F8F8F8"/>
            <w:noWrap/>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项目概况</w:t>
            </w:r>
          </w:p>
        </w:tc>
        <w:tc>
          <w:tcPr>
            <w:tcW w:w="6587"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FFFFFF" w:themeFill="background1"/>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贯彻落实《国务院关于促进生猪生产发展稳定市场供应的意见》（国发〔2007〕22号）精神和省、市、县的相关要求，通过国家财政保费补贴，建立育肥猪保险制度，增强育肥猪养殖户抵御风险的能力，建立生猪产业健康的长效机制，促进养殖户持续健康发展和稳定猪肉市场供应。</w:t>
            </w:r>
          </w:p>
        </w:tc>
      </w:tr>
      <w:tr>
        <w:tblPrEx>
          <w:tblCellMar>
            <w:top w:w="0" w:type="dxa"/>
            <w:left w:w="0" w:type="dxa"/>
            <w:bottom w:w="0" w:type="dxa"/>
            <w:right w:w="0" w:type="dxa"/>
          </w:tblCellMar>
        </w:tblPrEx>
        <w:trPr>
          <w:trHeight w:val="510" w:hRule="atLeast"/>
        </w:trPr>
        <w:tc>
          <w:tcPr>
            <w:tcW w:w="1493" w:type="dxa"/>
            <w:gridSpan w:val="3"/>
            <w:tcBorders>
              <w:top w:val="single" w:color="000000" w:sz="4" w:space="0"/>
              <w:left w:val="single" w:color="000000" w:sz="4" w:space="0"/>
              <w:bottom w:val="single" w:color="000000" w:sz="4" w:space="0"/>
              <w:right w:val="single" w:color="000000" w:sz="4" w:space="0"/>
            </w:tcBorders>
            <w:shd w:val="clear" w:color="auto" w:fill="F8F8F8"/>
            <w:noWrap/>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项目立项依据</w:t>
            </w:r>
          </w:p>
        </w:tc>
        <w:tc>
          <w:tcPr>
            <w:tcW w:w="6587"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FFFFFF" w:themeFill="background1"/>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其他证明文件</w:t>
            </w:r>
          </w:p>
        </w:tc>
      </w:tr>
      <w:tr>
        <w:tblPrEx>
          <w:tblCellMar>
            <w:top w:w="0" w:type="dxa"/>
            <w:left w:w="0" w:type="dxa"/>
            <w:bottom w:w="0" w:type="dxa"/>
            <w:right w:w="0" w:type="dxa"/>
          </w:tblCellMar>
        </w:tblPrEx>
        <w:trPr>
          <w:trHeight w:val="390" w:hRule="atLeast"/>
        </w:trPr>
        <w:tc>
          <w:tcPr>
            <w:tcW w:w="1493" w:type="dxa"/>
            <w:gridSpan w:val="3"/>
            <w:tcBorders>
              <w:top w:val="single" w:color="000000" w:sz="4" w:space="0"/>
              <w:left w:val="single" w:color="000000" w:sz="4" w:space="0"/>
              <w:bottom w:val="single" w:color="000000" w:sz="4" w:space="0"/>
              <w:right w:val="single" w:color="000000" w:sz="4" w:space="0"/>
            </w:tcBorders>
            <w:shd w:val="clear" w:color="auto" w:fill="F8F8F8"/>
            <w:noWrap/>
            <w:tcMar>
              <w:top w:w="15" w:type="dxa"/>
              <w:left w:w="15" w:type="dxa"/>
              <w:right w:w="15" w:type="dxa"/>
            </w:tcMar>
            <w:vAlign w:val="center"/>
          </w:tcPr>
          <w:p>
            <w:pPr>
              <w:shd w:val="clear" w:color="auto" w:fill="FFFFFF" w:themeFill="background1"/>
              <w:jc w:val="center"/>
              <w:rPr>
                <w:rFonts w:ascii="宋体" w:hAnsi="宋体" w:cs="宋体"/>
                <w:color w:val="000000"/>
                <w:sz w:val="18"/>
                <w:szCs w:val="18"/>
                <w:highlight w:val="none"/>
              </w:rPr>
            </w:pP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F8F8F8"/>
            <w:noWrap/>
            <w:tcMar>
              <w:top w:w="15" w:type="dxa"/>
              <w:left w:w="15" w:type="dxa"/>
              <w:right w:w="15" w:type="dxa"/>
            </w:tcMar>
            <w:vAlign w:val="center"/>
          </w:tcPr>
          <w:p>
            <w:pPr>
              <w:widowControl/>
              <w:shd w:val="clear" w:color="auto" w:fill="FFFFFF" w:themeFill="background1"/>
              <w:jc w:val="center"/>
              <w:textAlignment w:val="bottom"/>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总投入</w:t>
            </w:r>
          </w:p>
        </w:tc>
        <w:tc>
          <w:tcPr>
            <w:tcW w:w="746" w:type="dxa"/>
            <w:tcBorders>
              <w:top w:val="single" w:color="000000" w:sz="4" w:space="0"/>
              <w:left w:val="single" w:color="000000" w:sz="4" w:space="0"/>
              <w:bottom w:val="single" w:color="000000" w:sz="4" w:space="0"/>
              <w:right w:val="single" w:color="000000" w:sz="4" w:space="0"/>
            </w:tcBorders>
            <w:shd w:val="clear" w:color="auto" w:fill="F8F8F8"/>
            <w:noWrap/>
            <w:tcMar>
              <w:top w:w="15" w:type="dxa"/>
              <w:left w:w="15" w:type="dxa"/>
              <w:right w:w="15" w:type="dxa"/>
            </w:tcMar>
            <w:vAlign w:val="center"/>
          </w:tcPr>
          <w:p>
            <w:pPr>
              <w:widowControl/>
              <w:shd w:val="clear" w:color="auto" w:fill="FFFFFF" w:themeFill="background1"/>
              <w:jc w:val="center"/>
              <w:textAlignment w:val="bottom"/>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中央财政</w:t>
            </w:r>
          </w:p>
        </w:tc>
        <w:tc>
          <w:tcPr>
            <w:tcW w:w="816" w:type="dxa"/>
            <w:tcBorders>
              <w:top w:val="single" w:color="000000" w:sz="4" w:space="0"/>
              <w:left w:val="single" w:color="000000" w:sz="4" w:space="0"/>
              <w:bottom w:val="single" w:color="000000" w:sz="4" w:space="0"/>
              <w:right w:val="single" w:color="000000" w:sz="4" w:space="0"/>
            </w:tcBorders>
            <w:shd w:val="clear" w:color="auto" w:fill="F8F8F8"/>
            <w:noWrap/>
            <w:tcMar>
              <w:top w:w="15" w:type="dxa"/>
              <w:left w:w="15" w:type="dxa"/>
              <w:right w:w="15" w:type="dxa"/>
            </w:tcMar>
            <w:vAlign w:val="center"/>
          </w:tcPr>
          <w:p>
            <w:pPr>
              <w:widowControl/>
              <w:shd w:val="clear" w:color="auto" w:fill="FFFFFF" w:themeFill="background1"/>
              <w:jc w:val="center"/>
              <w:textAlignment w:val="bottom"/>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省级财政</w:t>
            </w:r>
          </w:p>
        </w:tc>
        <w:tc>
          <w:tcPr>
            <w:tcW w:w="1281" w:type="dxa"/>
            <w:tcBorders>
              <w:top w:val="single" w:color="000000" w:sz="4" w:space="0"/>
              <w:left w:val="single" w:color="000000" w:sz="4" w:space="0"/>
              <w:bottom w:val="single" w:color="000000" w:sz="4" w:space="0"/>
              <w:right w:val="single" w:color="000000" w:sz="4" w:space="0"/>
            </w:tcBorders>
            <w:shd w:val="clear" w:color="auto" w:fill="F8F8F8"/>
            <w:noWrap/>
            <w:tcMar>
              <w:top w:w="15" w:type="dxa"/>
              <w:left w:w="15" w:type="dxa"/>
              <w:right w:w="15" w:type="dxa"/>
            </w:tcMar>
            <w:vAlign w:val="center"/>
          </w:tcPr>
          <w:p>
            <w:pPr>
              <w:widowControl/>
              <w:shd w:val="clear" w:color="auto" w:fill="FFFFFF" w:themeFill="background1"/>
              <w:jc w:val="center"/>
              <w:textAlignment w:val="bottom"/>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市本级财政</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8F8F8"/>
            <w:noWrap/>
            <w:tcMar>
              <w:top w:w="15" w:type="dxa"/>
              <w:left w:w="15" w:type="dxa"/>
              <w:right w:w="15" w:type="dxa"/>
            </w:tcMar>
            <w:vAlign w:val="center"/>
          </w:tcPr>
          <w:p>
            <w:pPr>
              <w:widowControl/>
              <w:shd w:val="clear" w:color="auto" w:fill="FFFFFF" w:themeFill="background1"/>
              <w:jc w:val="center"/>
              <w:textAlignment w:val="bottom"/>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县（市）区级财政</w:t>
            </w:r>
          </w:p>
        </w:tc>
        <w:tc>
          <w:tcPr>
            <w:tcW w:w="880" w:type="dxa"/>
            <w:tcBorders>
              <w:top w:val="single" w:color="000000" w:sz="4" w:space="0"/>
              <w:left w:val="single" w:color="000000" w:sz="4" w:space="0"/>
              <w:bottom w:val="single" w:color="000000" w:sz="4" w:space="0"/>
              <w:right w:val="single" w:color="000000" w:sz="4" w:space="0"/>
            </w:tcBorders>
            <w:shd w:val="clear" w:color="auto" w:fill="F8F8F8"/>
            <w:noWrap/>
            <w:tcMar>
              <w:top w:w="15" w:type="dxa"/>
              <w:left w:w="15" w:type="dxa"/>
              <w:right w:w="15" w:type="dxa"/>
            </w:tcMar>
            <w:vAlign w:val="center"/>
          </w:tcPr>
          <w:p>
            <w:pPr>
              <w:widowControl/>
              <w:shd w:val="clear" w:color="auto" w:fill="FFFFFF" w:themeFill="background1"/>
              <w:jc w:val="center"/>
              <w:textAlignment w:val="bottom"/>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其他</w:t>
            </w:r>
          </w:p>
        </w:tc>
      </w:tr>
      <w:tr>
        <w:tblPrEx>
          <w:tblCellMar>
            <w:top w:w="0" w:type="dxa"/>
            <w:left w:w="0" w:type="dxa"/>
            <w:bottom w:w="0" w:type="dxa"/>
            <w:right w:w="0" w:type="dxa"/>
          </w:tblCellMar>
        </w:tblPrEx>
        <w:trPr>
          <w:trHeight w:val="390" w:hRule="atLeast"/>
        </w:trPr>
        <w:tc>
          <w:tcPr>
            <w:tcW w:w="1493" w:type="dxa"/>
            <w:gridSpan w:val="3"/>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中期资金来源（元）</w:t>
            </w:r>
          </w:p>
        </w:tc>
        <w:tc>
          <w:tcPr>
            <w:tcW w:w="17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themeFill="background1"/>
              <w:jc w:val="right"/>
              <w:rPr>
                <w:rFonts w:ascii="宋体" w:hAnsi="宋体" w:cs="宋体"/>
                <w:color w:val="000000"/>
                <w:sz w:val="18"/>
                <w:szCs w:val="18"/>
                <w:highlight w:val="none"/>
              </w:rPr>
            </w:pPr>
          </w:p>
        </w:tc>
        <w:tc>
          <w:tcPr>
            <w:tcW w:w="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themeFill="background1"/>
              <w:jc w:val="right"/>
              <w:rPr>
                <w:rFonts w:ascii="宋体" w:hAnsi="宋体" w:cs="宋体"/>
                <w:color w:val="000000"/>
                <w:sz w:val="18"/>
                <w:szCs w:val="18"/>
                <w:highlight w:val="none"/>
              </w:rPr>
            </w:pP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themeFill="background1"/>
              <w:jc w:val="right"/>
              <w:rPr>
                <w:rFonts w:ascii="宋体" w:hAnsi="宋体" w:cs="宋体"/>
                <w:color w:val="000000"/>
                <w:sz w:val="18"/>
                <w:szCs w:val="18"/>
                <w:highlight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themeFill="background1"/>
              <w:jc w:val="right"/>
              <w:rPr>
                <w:rFonts w:ascii="宋体" w:hAnsi="宋体" w:cs="宋体"/>
                <w:color w:val="000000"/>
                <w:sz w:val="18"/>
                <w:szCs w:val="18"/>
                <w:highlight w:val="none"/>
              </w:rPr>
            </w:pPr>
          </w:p>
        </w:tc>
        <w:tc>
          <w:tcPr>
            <w:tcW w:w="1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themeFill="background1"/>
              <w:jc w:val="right"/>
              <w:rPr>
                <w:rFonts w:ascii="宋体" w:hAnsi="宋体" w:cs="宋体"/>
                <w:color w:val="000000"/>
                <w:sz w:val="18"/>
                <w:szCs w:val="18"/>
                <w:highlight w:val="none"/>
              </w:rPr>
            </w:pPr>
          </w:p>
        </w:tc>
        <w:tc>
          <w:tcPr>
            <w:tcW w:w="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themeFill="background1"/>
              <w:jc w:val="right"/>
              <w:rPr>
                <w:rFonts w:ascii="宋体" w:hAnsi="宋体" w:cs="宋体"/>
                <w:color w:val="000000"/>
                <w:sz w:val="18"/>
                <w:szCs w:val="18"/>
                <w:highlight w:val="none"/>
              </w:rPr>
            </w:pPr>
          </w:p>
        </w:tc>
      </w:tr>
      <w:tr>
        <w:tblPrEx>
          <w:tblCellMar>
            <w:top w:w="0" w:type="dxa"/>
            <w:left w:w="0" w:type="dxa"/>
            <w:bottom w:w="0" w:type="dxa"/>
            <w:right w:w="0" w:type="dxa"/>
          </w:tblCellMar>
        </w:tblPrEx>
        <w:trPr>
          <w:trHeight w:val="390" w:hRule="atLeast"/>
        </w:trPr>
        <w:tc>
          <w:tcPr>
            <w:tcW w:w="1493" w:type="dxa"/>
            <w:gridSpan w:val="3"/>
            <w:tcBorders>
              <w:top w:val="single" w:color="000000" w:sz="4" w:space="0"/>
              <w:left w:val="single" w:color="000000" w:sz="4" w:space="0"/>
              <w:bottom w:val="single" w:color="000000" w:sz="4" w:space="0"/>
              <w:right w:val="single" w:color="000000" w:sz="4" w:space="0"/>
            </w:tcBorders>
            <w:shd w:val="clear" w:color="auto" w:fill="F8F8F8"/>
            <w:noWrap/>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年度资金来源（元）</w:t>
            </w:r>
          </w:p>
        </w:tc>
        <w:tc>
          <w:tcPr>
            <w:tcW w:w="179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FFFFFF" w:themeFill="background1"/>
              <w:jc w:val="righ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2306400.00 </w:t>
            </w:r>
          </w:p>
        </w:tc>
        <w:tc>
          <w:tcPr>
            <w:tcW w:w="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themeFill="background1"/>
              <w:jc w:val="right"/>
              <w:rPr>
                <w:rFonts w:ascii="宋体" w:hAnsi="宋体" w:cs="宋体"/>
                <w:color w:val="000000"/>
                <w:sz w:val="18"/>
                <w:szCs w:val="18"/>
                <w:highlight w:val="none"/>
              </w:rPr>
            </w:pP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themeFill="background1"/>
              <w:jc w:val="right"/>
              <w:rPr>
                <w:rFonts w:ascii="宋体" w:hAnsi="宋体" w:cs="宋体"/>
                <w:color w:val="000000"/>
                <w:sz w:val="18"/>
                <w:szCs w:val="18"/>
                <w:highlight w:val="none"/>
              </w:rPr>
            </w:pPr>
          </w:p>
        </w:tc>
        <w:tc>
          <w:tcPr>
            <w:tcW w:w="12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themeFill="background1"/>
              <w:jc w:val="right"/>
              <w:rPr>
                <w:rFonts w:ascii="宋体" w:hAnsi="宋体" w:cs="宋体"/>
                <w:color w:val="000000"/>
                <w:sz w:val="18"/>
                <w:szCs w:val="18"/>
                <w:highlight w:val="none"/>
              </w:rPr>
            </w:pPr>
          </w:p>
        </w:tc>
        <w:tc>
          <w:tcPr>
            <w:tcW w:w="1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FFFFFF" w:themeFill="background1"/>
              <w:jc w:val="righ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2306400.00 </w:t>
            </w:r>
          </w:p>
        </w:tc>
        <w:tc>
          <w:tcPr>
            <w:tcW w:w="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themeFill="background1"/>
              <w:jc w:val="right"/>
              <w:rPr>
                <w:rFonts w:ascii="宋体" w:hAnsi="宋体" w:cs="宋体"/>
                <w:color w:val="000000"/>
                <w:sz w:val="18"/>
                <w:szCs w:val="18"/>
                <w:highlight w:val="none"/>
              </w:rPr>
            </w:pPr>
          </w:p>
        </w:tc>
      </w:tr>
      <w:tr>
        <w:tblPrEx>
          <w:tblCellMar>
            <w:top w:w="0" w:type="dxa"/>
            <w:left w:w="0" w:type="dxa"/>
            <w:bottom w:w="0" w:type="dxa"/>
            <w:right w:w="0" w:type="dxa"/>
          </w:tblCellMar>
        </w:tblPrEx>
        <w:trPr>
          <w:trHeight w:val="420" w:hRule="atLeast"/>
        </w:trPr>
        <w:tc>
          <w:tcPr>
            <w:tcW w:w="425" w:type="dxa"/>
            <w:vMerge w:val="restart"/>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总  体   目  标</w:t>
            </w:r>
          </w:p>
        </w:tc>
        <w:tc>
          <w:tcPr>
            <w:tcW w:w="3612" w:type="dxa"/>
            <w:gridSpan w:val="6"/>
            <w:tcBorders>
              <w:top w:val="single" w:color="000000" w:sz="4" w:space="0"/>
              <w:left w:val="single" w:color="000000" w:sz="4" w:space="0"/>
              <w:bottom w:val="single" w:color="000000" w:sz="4" w:space="0"/>
              <w:right w:val="single" w:color="000000" w:sz="4" w:space="0"/>
            </w:tcBorders>
            <w:shd w:val="clear" w:color="auto" w:fill="F8F8F8"/>
            <w:noWrap/>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中期目标</w:t>
            </w:r>
          </w:p>
        </w:tc>
        <w:tc>
          <w:tcPr>
            <w:tcW w:w="4043" w:type="dxa"/>
            <w:gridSpan w:val="5"/>
            <w:tcBorders>
              <w:top w:val="single" w:color="000000" w:sz="4" w:space="0"/>
              <w:left w:val="single" w:color="000000" w:sz="4" w:space="0"/>
              <w:bottom w:val="single" w:color="000000" w:sz="4" w:space="0"/>
              <w:right w:val="single" w:color="000000" w:sz="4" w:space="0"/>
            </w:tcBorders>
            <w:shd w:val="clear" w:color="auto" w:fill="F8F8F8"/>
            <w:noWrap/>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年度目标</w:t>
            </w:r>
          </w:p>
        </w:tc>
      </w:tr>
      <w:tr>
        <w:tblPrEx>
          <w:tblCellMar>
            <w:top w:w="0" w:type="dxa"/>
            <w:left w:w="0" w:type="dxa"/>
            <w:bottom w:w="0" w:type="dxa"/>
            <w:right w:w="0" w:type="dxa"/>
          </w:tblCellMar>
        </w:tblPrEx>
        <w:trPr>
          <w:trHeight w:val="375"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shd w:val="clear" w:color="auto" w:fill="FFFFFF" w:themeFill="background1"/>
              <w:jc w:val="left"/>
              <w:rPr>
                <w:rFonts w:ascii="宋体" w:hAnsi="宋体" w:cs="宋体"/>
                <w:color w:val="000000"/>
                <w:sz w:val="18"/>
                <w:szCs w:val="18"/>
                <w:highlight w:val="none"/>
              </w:rPr>
            </w:pPr>
          </w:p>
        </w:tc>
        <w:tc>
          <w:tcPr>
            <w:tcW w:w="361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FFFFFF" w:themeFill="background1"/>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引导和支持农户参加农业保险</w:t>
            </w:r>
          </w:p>
        </w:tc>
        <w:tc>
          <w:tcPr>
            <w:tcW w:w="404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FFFFFF" w:themeFill="background1"/>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引导和支持农户参加农业保险</w:t>
            </w:r>
          </w:p>
        </w:tc>
      </w:tr>
      <w:tr>
        <w:tblPrEx>
          <w:tblCellMar>
            <w:top w:w="0" w:type="dxa"/>
            <w:left w:w="0" w:type="dxa"/>
            <w:bottom w:w="0" w:type="dxa"/>
            <w:right w:w="0" w:type="dxa"/>
          </w:tblCellMar>
        </w:tblPrEx>
        <w:trPr>
          <w:trHeight w:val="405"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shd w:val="clear" w:color="auto" w:fill="FFFFFF" w:themeFill="background1"/>
              <w:jc w:val="left"/>
              <w:rPr>
                <w:rFonts w:ascii="宋体" w:hAnsi="宋体" w:cs="宋体"/>
                <w:color w:val="000000"/>
                <w:sz w:val="18"/>
                <w:szCs w:val="18"/>
                <w:highlight w:val="none"/>
              </w:rPr>
            </w:pPr>
          </w:p>
        </w:tc>
        <w:tc>
          <w:tcPr>
            <w:tcW w:w="361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FFFFFF" w:themeFill="background1"/>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不断扩大农业保险覆盖面和风险保障水平，逐步建立市场化的农业生产风险防范化</w:t>
            </w:r>
          </w:p>
        </w:tc>
        <w:tc>
          <w:tcPr>
            <w:tcW w:w="404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color="auto" w:fill="FFFFFF" w:themeFill="background1"/>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不断扩大农业保险覆盖面和风险保障水平，逐步建立市场化的农业生产风险防范化</w:t>
            </w:r>
          </w:p>
        </w:tc>
      </w:tr>
      <w:tr>
        <w:tblPrEx>
          <w:tblCellMar>
            <w:top w:w="0" w:type="dxa"/>
            <w:left w:w="0" w:type="dxa"/>
            <w:bottom w:w="0" w:type="dxa"/>
            <w:right w:w="0" w:type="dxa"/>
          </w:tblCellMar>
        </w:tblPrEx>
        <w:trPr>
          <w:trHeight w:val="420"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shd w:val="clear" w:color="auto" w:fill="FFFFFF" w:themeFill="background1"/>
              <w:jc w:val="left"/>
              <w:rPr>
                <w:rFonts w:ascii="宋体" w:hAnsi="宋体" w:cs="宋体"/>
                <w:color w:val="000000"/>
                <w:sz w:val="18"/>
                <w:szCs w:val="18"/>
                <w:highlight w:val="none"/>
              </w:rPr>
            </w:pPr>
          </w:p>
        </w:tc>
        <w:tc>
          <w:tcPr>
            <w:tcW w:w="361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themeFill="background1"/>
              <w:jc w:val="left"/>
              <w:rPr>
                <w:rFonts w:ascii="宋体" w:hAnsi="宋体" w:cs="宋体"/>
                <w:color w:val="000000"/>
                <w:sz w:val="18"/>
                <w:szCs w:val="18"/>
                <w:highlight w:val="none"/>
              </w:rPr>
            </w:pPr>
          </w:p>
        </w:tc>
        <w:tc>
          <w:tcPr>
            <w:tcW w:w="404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themeFill="background1"/>
              <w:jc w:val="left"/>
              <w:rPr>
                <w:rFonts w:ascii="宋体" w:hAnsi="宋体" w:cs="宋体"/>
                <w:color w:val="000000"/>
                <w:sz w:val="18"/>
                <w:szCs w:val="18"/>
                <w:highlight w:val="none"/>
              </w:rPr>
            </w:pPr>
          </w:p>
        </w:tc>
      </w:tr>
      <w:tr>
        <w:tblPrEx>
          <w:tblCellMar>
            <w:top w:w="0" w:type="dxa"/>
            <w:left w:w="0" w:type="dxa"/>
            <w:bottom w:w="0" w:type="dxa"/>
            <w:right w:w="0" w:type="dxa"/>
          </w:tblCellMar>
        </w:tblPrEx>
        <w:trPr>
          <w:trHeight w:val="435"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shd w:val="clear" w:color="auto" w:fill="FFFFFF" w:themeFill="background1"/>
              <w:jc w:val="left"/>
              <w:rPr>
                <w:rFonts w:ascii="宋体" w:hAnsi="宋体" w:cs="宋体"/>
                <w:color w:val="000000"/>
                <w:sz w:val="18"/>
                <w:szCs w:val="18"/>
                <w:highlight w:val="none"/>
              </w:rPr>
            </w:pPr>
          </w:p>
        </w:tc>
        <w:tc>
          <w:tcPr>
            <w:tcW w:w="361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themeFill="background1"/>
              <w:jc w:val="left"/>
              <w:rPr>
                <w:rFonts w:ascii="宋体" w:hAnsi="宋体" w:cs="宋体"/>
                <w:color w:val="000000"/>
                <w:sz w:val="18"/>
                <w:szCs w:val="18"/>
                <w:highlight w:val="none"/>
              </w:rPr>
            </w:pPr>
          </w:p>
        </w:tc>
        <w:tc>
          <w:tcPr>
            <w:tcW w:w="404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themeFill="background1"/>
              <w:jc w:val="left"/>
              <w:rPr>
                <w:rFonts w:ascii="宋体" w:hAnsi="宋体" w:cs="宋体"/>
                <w:color w:val="000000"/>
                <w:sz w:val="18"/>
                <w:szCs w:val="18"/>
                <w:highlight w:val="none"/>
              </w:rPr>
            </w:pPr>
          </w:p>
        </w:tc>
      </w:tr>
      <w:tr>
        <w:tblPrEx>
          <w:tblCellMar>
            <w:top w:w="0" w:type="dxa"/>
            <w:left w:w="0" w:type="dxa"/>
            <w:bottom w:w="0" w:type="dxa"/>
            <w:right w:w="0" w:type="dxa"/>
          </w:tblCellMar>
        </w:tblPrEx>
        <w:trPr>
          <w:trHeight w:val="540" w:hRule="atLeast"/>
        </w:trPr>
        <w:tc>
          <w:tcPr>
            <w:tcW w:w="425" w:type="dxa"/>
            <w:vMerge w:val="restart"/>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绩  效  指  标</w:t>
            </w:r>
          </w:p>
        </w:tc>
        <w:tc>
          <w:tcPr>
            <w:tcW w:w="851"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一级指标</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二级指标</w:t>
            </w:r>
          </w:p>
        </w:tc>
        <w:tc>
          <w:tcPr>
            <w:tcW w:w="993"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三级指标</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指标值</w:t>
            </w:r>
          </w:p>
        </w:tc>
        <w:tc>
          <w:tcPr>
            <w:tcW w:w="816" w:type="dxa"/>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二级指标</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三级指标</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widowControl/>
              <w:shd w:val="clear" w:color="auto" w:fill="FFFFFF" w:themeFill="background1"/>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指标值</w:t>
            </w:r>
          </w:p>
        </w:tc>
      </w:tr>
      <w:tr>
        <w:tblPrEx>
          <w:tblCellMar>
            <w:top w:w="0" w:type="dxa"/>
            <w:left w:w="0" w:type="dxa"/>
            <w:bottom w:w="0" w:type="dxa"/>
            <w:right w:w="0" w:type="dxa"/>
          </w:tblCellMar>
        </w:tblPrEx>
        <w:trPr>
          <w:trHeight w:val="420"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shd w:val="clear" w:color="auto" w:fill="FFFFFF" w:themeFill="background1"/>
              <w:jc w:val="left"/>
              <w:rPr>
                <w:rFonts w:ascii="宋体" w:hAnsi="宋体" w:cs="宋体"/>
                <w:color w:val="000000"/>
                <w:sz w:val="18"/>
                <w:szCs w:val="18"/>
                <w:highlight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themeFill="background1"/>
              <w:jc w:val="center"/>
              <w:rPr>
                <w:rFonts w:ascii="宋体" w:hAnsi="宋体" w:cs="宋体"/>
                <w:color w:val="000000"/>
                <w:sz w:val="18"/>
                <w:szCs w:val="18"/>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themeFill="background1"/>
              <w:jc w:val="center"/>
              <w:rPr>
                <w:rFonts w:ascii="宋体" w:hAnsi="宋体" w:cs="宋体"/>
                <w:color w:val="000000"/>
                <w:sz w:val="18"/>
                <w:szCs w:val="18"/>
                <w:highlight w:val="none"/>
              </w:rPr>
            </w:pP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shd w:val="clear" w:color="auto" w:fill="FFFFFF" w:themeFill="background1"/>
              <w:rPr>
                <w:rFonts w:ascii="宋体" w:hAnsi="宋体" w:cs="宋体"/>
                <w:color w:val="000000"/>
                <w:sz w:val="18"/>
                <w:szCs w:val="18"/>
                <w:highlight w:val="none"/>
              </w:rPr>
            </w:pPr>
          </w:p>
        </w:tc>
        <w:tc>
          <w:tcPr>
            <w:tcW w:w="9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shd w:val="clear" w:color="auto" w:fill="FFFFFF" w:themeFill="background1"/>
              <w:rPr>
                <w:rFonts w:ascii="宋体" w:hAnsi="宋体" w:cs="宋体"/>
                <w:color w:val="000000"/>
                <w:sz w:val="18"/>
                <w:szCs w:val="18"/>
                <w:highlight w:val="none"/>
              </w:rPr>
            </w:pP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hd w:val="clear" w:color="auto" w:fill="FFFFFF" w:themeFill="background1"/>
              <w:jc w:val="center"/>
              <w:rPr>
                <w:rFonts w:ascii="宋体" w:hAnsi="宋体" w:cs="宋体"/>
                <w:color w:val="000000"/>
                <w:sz w:val="18"/>
                <w:szCs w:val="18"/>
                <w:highlight w:val="none"/>
              </w:rPr>
            </w:pPr>
          </w:p>
        </w:tc>
        <w:tc>
          <w:tcPr>
            <w:tcW w:w="22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shd w:val="clear" w:color="auto" w:fill="FFFFFF" w:themeFill="background1"/>
              <w:rPr>
                <w:rFonts w:ascii="宋体" w:hAnsi="宋体" w:cs="宋体"/>
                <w:color w:val="000000"/>
                <w:sz w:val="18"/>
                <w:szCs w:val="18"/>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shd w:val="clear" w:color="auto" w:fill="FFFFFF" w:themeFill="background1"/>
              <w:rPr>
                <w:rFonts w:ascii="宋体" w:hAnsi="宋体" w:cs="宋体"/>
                <w:color w:val="000000"/>
                <w:sz w:val="18"/>
                <w:szCs w:val="18"/>
                <w:highlight w:val="none"/>
              </w:rPr>
            </w:pPr>
          </w:p>
        </w:tc>
      </w:tr>
      <w:tr>
        <w:tblPrEx>
          <w:tblCellMar>
            <w:top w:w="0" w:type="dxa"/>
            <w:left w:w="0" w:type="dxa"/>
            <w:bottom w:w="0" w:type="dxa"/>
            <w:right w:w="0" w:type="dxa"/>
          </w:tblCellMar>
        </w:tblPrEx>
        <w:trPr>
          <w:trHeight w:val="375"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left"/>
              <w:rPr>
                <w:rFonts w:ascii="宋体" w:hAnsi="宋体" w:cs="宋体"/>
                <w:color w:val="000000"/>
                <w:sz w:val="18"/>
                <w:szCs w:val="18"/>
                <w:highlight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产出指标</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数量指标</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育肥猪投保数约9.8万头</w:t>
            </w:r>
          </w:p>
        </w:tc>
        <w:tc>
          <w:tcPr>
            <w:tcW w:w="9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≥100%</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数量指标</w:t>
            </w:r>
          </w:p>
        </w:tc>
        <w:tc>
          <w:tcPr>
            <w:tcW w:w="22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育肥猪投保数约9.8万头</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≥100%</w:t>
            </w:r>
          </w:p>
        </w:tc>
      </w:tr>
      <w:tr>
        <w:tblPrEx>
          <w:tblCellMar>
            <w:top w:w="0" w:type="dxa"/>
            <w:left w:w="0" w:type="dxa"/>
            <w:bottom w:w="0" w:type="dxa"/>
            <w:right w:w="0" w:type="dxa"/>
          </w:tblCellMar>
        </w:tblPrEx>
        <w:trPr>
          <w:trHeight w:val="375"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left"/>
              <w:rPr>
                <w:rFonts w:ascii="宋体" w:hAnsi="宋体" w:cs="宋体"/>
                <w:color w:val="000000"/>
                <w:sz w:val="18"/>
                <w:szCs w:val="18"/>
                <w:highlight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产出指标</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质量指标</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对达到要求的能繁母猪投保</w:t>
            </w:r>
          </w:p>
        </w:tc>
        <w:tc>
          <w:tcPr>
            <w:tcW w:w="9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100%</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质量指标</w:t>
            </w:r>
          </w:p>
        </w:tc>
        <w:tc>
          <w:tcPr>
            <w:tcW w:w="22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对达到要求的能繁母猪投保</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100%</w:t>
            </w:r>
          </w:p>
        </w:tc>
      </w:tr>
      <w:tr>
        <w:tblPrEx>
          <w:tblCellMar>
            <w:top w:w="0" w:type="dxa"/>
            <w:left w:w="0" w:type="dxa"/>
            <w:bottom w:w="0" w:type="dxa"/>
            <w:right w:w="0" w:type="dxa"/>
          </w:tblCellMar>
        </w:tblPrEx>
        <w:trPr>
          <w:trHeight w:val="375"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left"/>
              <w:rPr>
                <w:rFonts w:ascii="宋体" w:hAnsi="宋体" w:cs="宋体"/>
                <w:color w:val="000000"/>
                <w:sz w:val="18"/>
                <w:szCs w:val="18"/>
                <w:highlight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产出指标</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质量指标</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查勘定损率</w:t>
            </w:r>
          </w:p>
        </w:tc>
        <w:tc>
          <w:tcPr>
            <w:tcW w:w="9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100%</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质量指标</w:t>
            </w:r>
          </w:p>
        </w:tc>
        <w:tc>
          <w:tcPr>
            <w:tcW w:w="22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查勘定损率</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100%</w:t>
            </w:r>
          </w:p>
        </w:tc>
      </w:tr>
      <w:tr>
        <w:tblPrEx>
          <w:tblCellMar>
            <w:top w:w="0" w:type="dxa"/>
            <w:left w:w="0" w:type="dxa"/>
            <w:bottom w:w="0" w:type="dxa"/>
            <w:right w:w="0" w:type="dxa"/>
          </w:tblCellMar>
        </w:tblPrEx>
        <w:trPr>
          <w:trHeight w:val="375"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left"/>
              <w:rPr>
                <w:rFonts w:ascii="宋体" w:hAnsi="宋体" w:cs="宋体"/>
                <w:color w:val="000000"/>
                <w:sz w:val="18"/>
                <w:szCs w:val="18"/>
                <w:highlight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产出指标</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质量指标</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投保及时率</w:t>
            </w:r>
          </w:p>
        </w:tc>
        <w:tc>
          <w:tcPr>
            <w:tcW w:w="9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≥98%</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质量指标</w:t>
            </w:r>
          </w:p>
        </w:tc>
        <w:tc>
          <w:tcPr>
            <w:tcW w:w="22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投保及时率</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≥98%</w:t>
            </w:r>
          </w:p>
        </w:tc>
      </w:tr>
      <w:tr>
        <w:tblPrEx>
          <w:tblCellMar>
            <w:top w:w="0" w:type="dxa"/>
            <w:left w:w="0" w:type="dxa"/>
            <w:bottom w:w="0" w:type="dxa"/>
            <w:right w:w="0" w:type="dxa"/>
          </w:tblCellMar>
        </w:tblPrEx>
        <w:trPr>
          <w:trHeight w:val="375"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left"/>
              <w:rPr>
                <w:rFonts w:ascii="宋体" w:hAnsi="宋体" w:cs="宋体"/>
                <w:color w:val="000000"/>
                <w:sz w:val="18"/>
                <w:szCs w:val="18"/>
                <w:highlight w:val="green"/>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产出指标</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成本指标</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每头育肥猪保费32元，县级3.2元</w:t>
            </w:r>
          </w:p>
        </w:tc>
        <w:tc>
          <w:tcPr>
            <w:tcW w:w="9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100%</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成本指标</w:t>
            </w:r>
          </w:p>
        </w:tc>
        <w:tc>
          <w:tcPr>
            <w:tcW w:w="22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每头育肥猪保费32元，县级3.2元</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100%</w:t>
            </w:r>
          </w:p>
        </w:tc>
      </w:tr>
      <w:tr>
        <w:tblPrEx>
          <w:tblCellMar>
            <w:top w:w="0" w:type="dxa"/>
            <w:left w:w="0" w:type="dxa"/>
            <w:bottom w:w="0" w:type="dxa"/>
            <w:right w:w="0" w:type="dxa"/>
          </w:tblCellMar>
        </w:tblPrEx>
        <w:trPr>
          <w:trHeight w:val="375"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left"/>
              <w:rPr>
                <w:rFonts w:ascii="宋体" w:hAnsi="宋体" w:cs="宋体"/>
                <w:color w:val="000000"/>
                <w:sz w:val="18"/>
                <w:szCs w:val="18"/>
                <w:highlight w:val="green"/>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产出指标</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时效指标</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按规定投保有效时限内投保</w:t>
            </w:r>
          </w:p>
        </w:tc>
        <w:tc>
          <w:tcPr>
            <w:tcW w:w="9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2020年1-12月</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时效指标</w:t>
            </w:r>
          </w:p>
        </w:tc>
        <w:tc>
          <w:tcPr>
            <w:tcW w:w="22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按规定投保有效时限内投保</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2020年1-12月</w:t>
            </w:r>
          </w:p>
        </w:tc>
      </w:tr>
      <w:tr>
        <w:tblPrEx>
          <w:tblCellMar>
            <w:top w:w="0" w:type="dxa"/>
            <w:left w:w="0" w:type="dxa"/>
            <w:bottom w:w="0" w:type="dxa"/>
            <w:right w:w="0" w:type="dxa"/>
          </w:tblCellMar>
        </w:tblPrEx>
        <w:trPr>
          <w:trHeight w:val="700"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left"/>
              <w:rPr>
                <w:rFonts w:ascii="宋体" w:hAnsi="宋体" w:cs="宋体"/>
                <w:color w:val="000000"/>
                <w:sz w:val="18"/>
                <w:szCs w:val="18"/>
                <w:highlight w:val="green"/>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效益指标</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经济效益指标</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通过投保，出现保险责任时，降低养殖户的经济损失，增加养殖户收入</w:t>
            </w:r>
          </w:p>
        </w:tc>
        <w:tc>
          <w:tcPr>
            <w:tcW w:w="9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有效</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经济效益指标</w:t>
            </w:r>
          </w:p>
        </w:tc>
        <w:tc>
          <w:tcPr>
            <w:tcW w:w="22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通过投保，出现保险责任时，降低养殖户的经济损失，增加养殖户收入</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有效</w:t>
            </w:r>
          </w:p>
        </w:tc>
      </w:tr>
      <w:tr>
        <w:tblPrEx>
          <w:tblCellMar>
            <w:top w:w="0" w:type="dxa"/>
            <w:left w:w="0" w:type="dxa"/>
            <w:bottom w:w="0" w:type="dxa"/>
            <w:right w:w="0" w:type="dxa"/>
          </w:tblCellMar>
        </w:tblPrEx>
        <w:trPr>
          <w:trHeight w:val="640"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left"/>
              <w:rPr>
                <w:rFonts w:ascii="宋体" w:hAnsi="宋体" w:cs="宋体"/>
                <w:color w:val="000000"/>
                <w:sz w:val="18"/>
                <w:szCs w:val="18"/>
                <w:highlight w:val="green"/>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效益指标</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社会效益指标</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建立保障制度，有效化解生猪的养殖风险，促进畜牧业健康发展。</w:t>
            </w:r>
          </w:p>
        </w:tc>
        <w:tc>
          <w:tcPr>
            <w:tcW w:w="9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有效</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社会效益指标</w:t>
            </w:r>
          </w:p>
        </w:tc>
        <w:tc>
          <w:tcPr>
            <w:tcW w:w="22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建立保障制度，有效化解生猪的养殖风险，促进畜牧业健康发展。</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有效</w:t>
            </w:r>
          </w:p>
        </w:tc>
      </w:tr>
      <w:tr>
        <w:tblPrEx>
          <w:tblCellMar>
            <w:top w:w="0" w:type="dxa"/>
            <w:left w:w="0" w:type="dxa"/>
            <w:bottom w:w="0" w:type="dxa"/>
            <w:right w:w="0" w:type="dxa"/>
          </w:tblCellMar>
        </w:tblPrEx>
        <w:trPr>
          <w:trHeight w:val="375"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left"/>
              <w:rPr>
                <w:rFonts w:ascii="宋体" w:hAnsi="宋体" w:cs="宋体"/>
                <w:color w:val="000000"/>
                <w:sz w:val="18"/>
                <w:szCs w:val="18"/>
                <w:highlight w:val="green"/>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满意度指标</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可持续影响指标</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促进畜牧业健康发展。</w:t>
            </w:r>
          </w:p>
        </w:tc>
        <w:tc>
          <w:tcPr>
            <w:tcW w:w="9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有效</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可持续影响指标</w:t>
            </w:r>
          </w:p>
        </w:tc>
        <w:tc>
          <w:tcPr>
            <w:tcW w:w="22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促进畜牧业健康发展。</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有效</w:t>
            </w:r>
          </w:p>
        </w:tc>
      </w:tr>
      <w:tr>
        <w:tblPrEx>
          <w:tblCellMar>
            <w:top w:w="0" w:type="dxa"/>
            <w:left w:w="0" w:type="dxa"/>
            <w:bottom w:w="0" w:type="dxa"/>
            <w:right w:w="0" w:type="dxa"/>
          </w:tblCellMar>
        </w:tblPrEx>
        <w:trPr>
          <w:trHeight w:val="480"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left"/>
              <w:rPr>
                <w:rFonts w:ascii="宋体" w:hAnsi="宋体" w:cs="宋体"/>
                <w:color w:val="000000"/>
                <w:sz w:val="18"/>
                <w:szCs w:val="18"/>
                <w:highlight w:val="green"/>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满意度指标</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服务对象满意度指标</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参保农户满意度</w:t>
            </w:r>
          </w:p>
        </w:tc>
        <w:tc>
          <w:tcPr>
            <w:tcW w:w="9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≥95%</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服务对象满意度指标</w:t>
            </w:r>
          </w:p>
        </w:tc>
        <w:tc>
          <w:tcPr>
            <w:tcW w:w="22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参保农户满意度</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≥95%</w:t>
            </w:r>
          </w:p>
        </w:tc>
      </w:tr>
      <w:tr>
        <w:tblPrEx>
          <w:tblCellMar>
            <w:top w:w="0" w:type="dxa"/>
            <w:left w:w="0" w:type="dxa"/>
            <w:bottom w:w="0" w:type="dxa"/>
            <w:right w:w="0" w:type="dxa"/>
          </w:tblCellMar>
        </w:tblPrEx>
        <w:trPr>
          <w:trHeight w:val="480" w:hRule="atLeast"/>
        </w:trPr>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jc w:val="left"/>
              <w:rPr>
                <w:rFonts w:ascii="宋体" w:hAnsi="宋体" w:cs="宋体"/>
                <w:color w:val="000000"/>
                <w:sz w:val="18"/>
                <w:szCs w:val="18"/>
                <w:highlight w:val="green"/>
              </w:rPr>
            </w:pP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满意度指标</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服务对象满意度指标</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农户满意度</w:t>
            </w:r>
          </w:p>
        </w:tc>
        <w:tc>
          <w:tcPr>
            <w:tcW w:w="9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≥90%</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服务对象满意度指标</w:t>
            </w:r>
          </w:p>
        </w:tc>
        <w:tc>
          <w:tcPr>
            <w:tcW w:w="22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农户满意度</w:t>
            </w:r>
          </w:p>
        </w:tc>
        <w:tc>
          <w:tcPr>
            <w:tcW w:w="9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≥90%</w:t>
            </w:r>
          </w:p>
        </w:tc>
      </w:tr>
      <w:tr>
        <w:tblPrEx>
          <w:tblCellMar>
            <w:top w:w="0" w:type="dxa"/>
            <w:left w:w="0" w:type="dxa"/>
            <w:bottom w:w="0" w:type="dxa"/>
            <w:right w:w="0" w:type="dxa"/>
          </w:tblCellMar>
        </w:tblPrEx>
        <w:trPr>
          <w:trHeight w:val="915" w:hRule="atLeast"/>
        </w:trPr>
        <w:tc>
          <w:tcPr>
            <w:tcW w:w="1276" w:type="dxa"/>
            <w:gridSpan w:val="2"/>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单位已有的保障项目实施的制度措施</w:t>
            </w:r>
          </w:p>
        </w:tc>
        <w:tc>
          <w:tcPr>
            <w:tcW w:w="6804"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执行上级有关单位文件规定。</w:t>
            </w:r>
          </w:p>
        </w:tc>
      </w:tr>
      <w:tr>
        <w:tblPrEx>
          <w:tblCellMar>
            <w:top w:w="0" w:type="dxa"/>
            <w:left w:w="0" w:type="dxa"/>
            <w:bottom w:w="0" w:type="dxa"/>
            <w:right w:w="0" w:type="dxa"/>
          </w:tblCellMar>
        </w:tblPrEx>
        <w:trPr>
          <w:trHeight w:val="600" w:hRule="atLeast"/>
        </w:trPr>
        <w:tc>
          <w:tcPr>
            <w:tcW w:w="1276" w:type="dxa"/>
            <w:gridSpan w:val="2"/>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预算绩效说明</w:t>
            </w:r>
          </w:p>
        </w:tc>
        <w:tc>
          <w:tcPr>
            <w:tcW w:w="6804"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按照法律法规规定等有关规定，结合中央、省、市、县的政策、文件进行编制。</w:t>
            </w:r>
          </w:p>
        </w:tc>
      </w:tr>
      <w:tr>
        <w:tblPrEx>
          <w:tblCellMar>
            <w:top w:w="0" w:type="dxa"/>
            <w:left w:w="0" w:type="dxa"/>
            <w:bottom w:w="0" w:type="dxa"/>
            <w:right w:w="0" w:type="dxa"/>
          </w:tblCellMar>
        </w:tblPrEx>
        <w:trPr>
          <w:trHeight w:val="270" w:hRule="atLeast"/>
        </w:trPr>
        <w:tc>
          <w:tcPr>
            <w:tcW w:w="1493" w:type="dxa"/>
            <w:gridSpan w:val="3"/>
            <w:tcBorders>
              <w:top w:val="single" w:color="000000" w:sz="4" w:space="0"/>
              <w:left w:val="single" w:color="000000" w:sz="4" w:space="0"/>
              <w:bottom w:val="single" w:color="000000" w:sz="4" w:space="0"/>
              <w:right w:val="single" w:color="000000" w:sz="4" w:space="0"/>
            </w:tcBorders>
            <w:shd w:val="clear" w:color="auto" w:fill="F8F8F8"/>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单位负责人：</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倖华林</w:t>
            </w:r>
          </w:p>
        </w:tc>
        <w:tc>
          <w:tcPr>
            <w:tcW w:w="746" w:type="dxa"/>
            <w:tcBorders>
              <w:top w:val="single" w:color="000000" w:sz="4" w:space="0"/>
              <w:left w:val="single" w:color="000000" w:sz="4" w:space="0"/>
              <w:bottom w:val="single" w:color="000000" w:sz="4" w:space="0"/>
              <w:right w:val="single" w:color="000000" w:sz="4" w:space="0"/>
            </w:tcBorders>
            <w:shd w:val="clear" w:color="auto" w:fill="F8F8F8"/>
            <w:noWrap/>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填报人：</w:t>
            </w:r>
          </w:p>
        </w:tc>
        <w:tc>
          <w:tcPr>
            <w:tcW w:w="2097"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李林凤</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8F8F8"/>
            <w:noWrap/>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填报日期：</w:t>
            </w:r>
          </w:p>
        </w:tc>
        <w:tc>
          <w:tcPr>
            <w:tcW w:w="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2020-10-25</w:t>
            </w:r>
          </w:p>
        </w:tc>
      </w:tr>
    </w:tbl>
    <w:p>
      <w:pPr>
        <w:widowControl/>
        <w:spacing w:line="540" w:lineRule="exact"/>
        <w:jc w:val="left"/>
        <w:rPr>
          <w:rFonts w:ascii="仿宋" w:hAnsi="仿宋" w:eastAsia="仿宋"/>
          <w:kern w:val="0"/>
          <w:sz w:val="30"/>
          <w:szCs w:val="30"/>
          <w:highlight w:val="red"/>
        </w:rPr>
      </w:pPr>
    </w:p>
    <w:p>
      <w:pPr>
        <w:widowControl/>
        <w:ind w:firstLine="600" w:firstLineChars="200"/>
        <w:jc w:val="left"/>
        <w:rPr>
          <w:rFonts w:ascii="楷体" w:hAnsi="楷体" w:eastAsia="楷体" w:cs="楷体"/>
          <w:kern w:val="0"/>
          <w:sz w:val="30"/>
          <w:szCs w:val="30"/>
        </w:rPr>
      </w:pPr>
      <w:r>
        <w:rPr>
          <w:rFonts w:hint="eastAsia" w:ascii="黑体" w:hAnsi="黑体" w:eastAsia="黑体"/>
          <w:kern w:val="0"/>
          <w:sz w:val="30"/>
          <w:szCs w:val="30"/>
        </w:rPr>
        <w:t>九</w:t>
      </w:r>
      <w:r>
        <w:rPr>
          <w:rFonts w:ascii="黑体" w:hAnsi="黑体" w:eastAsia="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“三公”经费：</w:t>
      </w:r>
      <w:r>
        <w:rPr>
          <w:rFonts w:hint="eastAsia" w:ascii="仿宋_GB2312" w:hAnsi="仿宋_GB2312" w:eastAsia="仿宋_GB2312" w:cs="仿宋_GB2312"/>
          <w:kern w:val="0"/>
          <w:sz w:val="30"/>
          <w:szCs w:val="30"/>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预算公开：</w:t>
      </w:r>
      <w:r>
        <w:rPr>
          <w:rFonts w:hint="eastAsia" w:ascii="仿宋_GB2312" w:hAnsi="仿宋_GB2312" w:eastAsia="仿宋_GB2312" w:cs="仿宋_GB2312"/>
          <w:kern w:val="0"/>
          <w:sz w:val="30"/>
          <w:szCs w:val="30"/>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一般公共预算：</w:t>
      </w:r>
      <w:r>
        <w:rPr>
          <w:rFonts w:hint="eastAsia" w:ascii="仿宋_GB2312" w:hAnsi="仿宋_GB2312" w:eastAsia="仿宋_GB2312" w:cs="仿宋_GB2312"/>
          <w:kern w:val="0"/>
          <w:sz w:val="30"/>
          <w:szCs w:val="30"/>
        </w:rPr>
        <w:t>是对以税收为主体的财政收入，安排用于保障和改善民生、推动经济社会发展、维护国家安全、维持国家机构正常运转等方面的收支预算。</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政府性基金预算：</w:t>
      </w:r>
      <w:r>
        <w:rPr>
          <w:rFonts w:hint="eastAsia" w:ascii="仿宋_GB2312" w:hAnsi="仿宋_GB2312" w:eastAsia="仿宋_GB2312" w:cs="仿宋_GB2312"/>
          <w:kern w:val="0"/>
          <w:sz w:val="30"/>
          <w:szCs w:val="30"/>
        </w:rPr>
        <w:t>是国家通过向社会征收以及出让土地、发行彩票等方式取得收入，并专项用于支持特定基础设施建设和社会事业发展的财政收支预算，是政府预算体系的重要组成部分。</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政府采购：</w:t>
      </w:r>
      <w:r>
        <w:rPr>
          <w:rFonts w:hint="eastAsia" w:ascii="仿宋_GB2312" w:hAnsi="仿宋_GB2312" w:eastAsia="仿宋_GB2312" w:cs="仿宋_GB2312"/>
          <w:kern w:val="0"/>
          <w:sz w:val="30"/>
          <w:szCs w:val="30"/>
        </w:rPr>
        <w:t>指各级国家机关、事业单位和团体组织，使用财政性资金采购依法制定的集中采购目录以内的或者采购限额标准以上的货物、工程和服务的行为。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hint="eastAsia" w:ascii="楷体_GB2312" w:eastAsia="楷体_GB2312"/>
          <w:kern w:val="0"/>
          <w:sz w:val="30"/>
          <w:szCs w:val="30"/>
        </w:rPr>
        <w:t>变化情况及原因说明</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县农业农村局2021年机关运行经费安排435.50万元，主要用于办公经费、印刷费、水电费、汽燃费、办公设备购置等日常开支，以保证机构基本支出正常运转。与上年479.38对比减少43.88万元，减少9.15%,主要原因为原因在于大力压缩三公各项办公经费、日常开支，减少不必要的开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hint="eastAsia" w:ascii="楷体_GB2312" w:eastAsia="楷体_GB2312"/>
          <w:kern w:val="0"/>
          <w:sz w:val="32"/>
          <w:szCs w:val="32"/>
        </w:rPr>
        <w:t>有使用</w:t>
      </w:r>
      <w:r>
        <w:rPr>
          <w:rFonts w:ascii="楷体_GB2312" w:eastAsia="楷体_GB2312"/>
          <w:kern w:val="0"/>
          <w:sz w:val="32"/>
          <w:szCs w:val="32"/>
        </w:rPr>
        <w:t>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截至2020年12月31日的国有资产占有使用情况如下：</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石林彝族自治县农业农村局资产总额12714.87万元。其中，流动资产10552.84万元，固定资产1622.58万元，对外投资及有价证劵0万元，在建工程498.32万元，无形资产41.13万元，其他资产0万元。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鉴于上述数据为快报数，相关数据需在完成2020年决算编制后才能统计汇总相关数据，因此，将在公开2020年度部门决算时一并公开部门截至2020年12月31日的国有资产占有使用情况。</w:t>
      </w:r>
    </w:p>
    <w:p>
      <w:pPr>
        <w:widowControl/>
        <w:spacing w:line="540" w:lineRule="exact"/>
        <w:ind w:firstLine="600" w:firstLineChars="200"/>
        <w:jc w:val="left"/>
        <w:rPr>
          <w:rFonts w:ascii="楷体_GB2312" w:eastAsia="楷体_GB2312"/>
          <w:kern w:val="0"/>
          <w:sz w:val="30"/>
          <w:szCs w:val="30"/>
        </w:rPr>
      </w:pPr>
      <w:r>
        <w:rPr>
          <w:rFonts w:ascii="楷体_GB2312" w:eastAsia="楷体_GB2312"/>
          <w:kern w:val="0"/>
          <w:sz w:val="30"/>
          <w:szCs w:val="30"/>
        </w:rPr>
        <w:t>（</w:t>
      </w:r>
      <w:r>
        <w:rPr>
          <w:rFonts w:hint="eastAsia" w:ascii="楷体_GB2312" w:eastAsia="楷体_GB2312"/>
          <w:kern w:val="0"/>
          <w:sz w:val="30"/>
          <w:szCs w:val="30"/>
        </w:rPr>
        <w:t>四</w:t>
      </w:r>
      <w:r>
        <w:rPr>
          <w:rFonts w:ascii="楷体_GB2312" w:eastAsia="楷体_GB2312"/>
          <w:kern w:val="0"/>
          <w:sz w:val="30"/>
          <w:szCs w:val="30"/>
        </w:rPr>
        <w:t>）</w:t>
      </w:r>
      <w:r>
        <w:rPr>
          <w:rFonts w:hint="eastAsia" w:ascii="楷体_GB2312" w:eastAsia="楷体_GB2312"/>
          <w:kern w:val="0"/>
          <w:sz w:val="30"/>
          <w:szCs w:val="30"/>
        </w:rPr>
        <w:t>重点领域财政项目文本情况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石林彝族自治县农业农村局2021年重点领域财政项目是畜牧兽医总站养殖业保险县级配套专项资金项目，具体情况见重点领域财政项目文本公开。</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十、预算收支增减变化情况说明</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（一）基本支出预算变动的主要原因</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2021年本级财力安排石林彝族自治县农业农村局基本支出2633.57万元，与上年2703.29万元对比减少69.72万元，增减变化的原因主要是：</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1.在职人员退休9人，工资福利支出减少；</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2.社会保障缴费减少；</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（二）项目支出预算变动的主要原因</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2021年本级财力安排石林彝族自治县农业农村局项目支出694.56万元，与上年381.92万元对比增加312.64万元，增减变化的原因主要是：</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1.云南省农村土地经营承包确权颁证项目预算增加；</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2.红火蚁防治项目经费预算增加；</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3.地方特色农业保险保费项目预算增加。</w:t>
      </w:r>
    </w:p>
    <w:p>
      <w:pPr>
        <w:widowControl/>
        <w:ind w:firstLine="600" w:firstLineChars="200"/>
        <w:jc w:val="left"/>
        <w:rPr>
          <w:rFonts w:eastAsia="仿宋_GB2312"/>
          <w:kern w:val="0"/>
          <w:sz w:val="30"/>
          <w:szCs w:val="30"/>
        </w:rPr>
      </w:pPr>
    </w:p>
    <w:p>
      <w:pPr>
        <w:widowControl/>
        <w:ind w:firstLine="600" w:firstLineChars="200"/>
        <w:jc w:val="left"/>
        <w:rPr>
          <w:rFonts w:eastAsia="仿宋_GB2312"/>
          <w:kern w:val="0"/>
          <w:sz w:val="30"/>
          <w:szCs w:val="30"/>
        </w:rPr>
      </w:pPr>
    </w:p>
    <w:p/>
    <w:p>
      <w:pPr>
        <w:rPr>
          <w:rFonts w:ascii="Arial" w:hAnsi="Arial" w:eastAsia="Arial" w:cs="Arial"/>
          <w:b/>
          <w:sz w:val="36"/>
        </w:rPr>
      </w:pPr>
      <w:r>
        <w:rPr>
          <w:rFonts w:ascii="Arial" w:hAnsi="Arial" w:eastAsia="Arial" w:cs="Arial"/>
          <w:b/>
          <w:sz w:val="36"/>
        </w:rPr>
        <w:t>监督索引号53012670432600111</w:t>
      </w:r>
    </w:p>
    <w:sectPr>
      <w:headerReference r:id="rId3" w:type="default"/>
      <w:footerReference r:id="rId5"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9B5D6"/>
    <w:multiLevelType w:val="singleLevel"/>
    <w:tmpl w:val="73D9B5D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54"/>
    <w:rsid w:val="00006866"/>
    <w:rsid w:val="00031E2A"/>
    <w:rsid w:val="00031E62"/>
    <w:rsid w:val="00057A58"/>
    <w:rsid w:val="00080DA4"/>
    <w:rsid w:val="00097272"/>
    <w:rsid w:val="000A17F4"/>
    <w:rsid w:val="000B29CF"/>
    <w:rsid w:val="000B71B1"/>
    <w:rsid w:val="000B76D1"/>
    <w:rsid w:val="000D315D"/>
    <w:rsid w:val="000E55AC"/>
    <w:rsid w:val="000F0086"/>
    <w:rsid w:val="00132EFF"/>
    <w:rsid w:val="00154B09"/>
    <w:rsid w:val="00181EBB"/>
    <w:rsid w:val="00186E75"/>
    <w:rsid w:val="001936E5"/>
    <w:rsid w:val="001B7DE7"/>
    <w:rsid w:val="001E7B58"/>
    <w:rsid w:val="00282F08"/>
    <w:rsid w:val="0028530E"/>
    <w:rsid w:val="00292F77"/>
    <w:rsid w:val="00295945"/>
    <w:rsid w:val="002B0E49"/>
    <w:rsid w:val="002C322A"/>
    <w:rsid w:val="002D501F"/>
    <w:rsid w:val="002F243A"/>
    <w:rsid w:val="00307001"/>
    <w:rsid w:val="003365EF"/>
    <w:rsid w:val="003437FC"/>
    <w:rsid w:val="00353F98"/>
    <w:rsid w:val="003649A9"/>
    <w:rsid w:val="00364E74"/>
    <w:rsid w:val="00370905"/>
    <w:rsid w:val="00394E54"/>
    <w:rsid w:val="003A3075"/>
    <w:rsid w:val="003B2803"/>
    <w:rsid w:val="003D51CC"/>
    <w:rsid w:val="003D5A91"/>
    <w:rsid w:val="003D68C1"/>
    <w:rsid w:val="003E0FFA"/>
    <w:rsid w:val="003E4587"/>
    <w:rsid w:val="00412FE2"/>
    <w:rsid w:val="00495894"/>
    <w:rsid w:val="004A0403"/>
    <w:rsid w:val="004A5F74"/>
    <w:rsid w:val="004D3016"/>
    <w:rsid w:val="004F0825"/>
    <w:rsid w:val="00562AA2"/>
    <w:rsid w:val="005916A7"/>
    <w:rsid w:val="00595E09"/>
    <w:rsid w:val="00595EF2"/>
    <w:rsid w:val="00596EDB"/>
    <w:rsid w:val="005C6141"/>
    <w:rsid w:val="005D27F7"/>
    <w:rsid w:val="005D37A4"/>
    <w:rsid w:val="005E7FF3"/>
    <w:rsid w:val="00622A89"/>
    <w:rsid w:val="006257E7"/>
    <w:rsid w:val="00626439"/>
    <w:rsid w:val="00635A2B"/>
    <w:rsid w:val="00675353"/>
    <w:rsid w:val="00676419"/>
    <w:rsid w:val="00697C95"/>
    <w:rsid w:val="006A6826"/>
    <w:rsid w:val="006B1EDA"/>
    <w:rsid w:val="006E5DA9"/>
    <w:rsid w:val="006E6709"/>
    <w:rsid w:val="006E6865"/>
    <w:rsid w:val="006E6CE0"/>
    <w:rsid w:val="006F6026"/>
    <w:rsid w:val="007037EF"/>
    <w:rsid w:val="00705BAF"/>
    <w:rsid w:val="00707D8D"/>
    <w:rsid w:val="00741868"/>
    <w:rsid w:val="00741C14"/>
    <w:rsid w:val="0074456C"/>
    <w:rsid w:val="0075373E"/>
    <w:rsid w:val="0075414D"/>
    <w:rsid w:val="007735A4"/>
    <w:rsid w:val="00782B94"/>
    <w:rsid w:val="00794354"/>
    <w:rsid w:val="007A0014"/>
    <w:rsid w:val="007A5D71"/>
    <w:rsid w:val="007B0125"/>
    <w:rsid w:val="007B2D63"/>
    <w:rsid w:val="007E7646"/>
    <w:rsid w:val="0081628E"/>
    <w:rsid w:val="00827590"/>
    <w:rsid w:val="00827CB9"/>
    <w:rsid w:val="008456DF"/>
    <w:rsid w:val="008754DD"/>
    <w:rsid w:val="00876408"/>
    <w:rsid w:val="008812EF"/>
    <w:rsid w:val="008B18C2"/>
    <w:rsid w:val="008B456B"/>
    <w:rsid w:val="0090442C"/>
    <w:rsid w:val="00911595"/>
    <w:rsid w:val="00921AAE"/>
    <w:rsid w:val="00925F20"/>
    <w:rsid w:val="00944230"/>
    <w:rsid w:val="00953BB3"/>
    <w:rsid w:val="00960924"/>
    <w:rsid w:val="00963FAC"/>
    <w:rsid w:val="009850E7"/>
    <w:rsid w:val="00985941"/>
    <w:rsid w:val="00996FF2"/>
    <w:rsid w:val="009B4D39"/>
    <w:rsid w:val="009D2172"/>
    <w:rsid w:val="00A13EBA"/>
    <w:rsid w:val="00A15B4A"/>
    <w:rsid w:val="00A2041B"/>
    <w:rsid w:val="00A623E4"/>
    <w:rsid w:val="00A629D6"/>
    <w:rsid w:val="00A70EB9"/>
    <w:rsid w:val="00A77D7D"/>
    <w:rsid w:val="00AA2601"/>
    <w:rsid w:val="00AA6B2E"/>
    <w:rsid w:val="00AF0D9A"/>
    <w:rsid w:val="00AF1A05"/>
    <w:rsid w:val="00B32679"/>
    <w:rsid w:val="00B43843"/>
    <w:rsid w:val="00B468B3"/>
    <w:rsid w:val="00B4760D"/>
    <w:rsid w:val="00B4770B"/>
    <w:rsid w:val="00B720A8"/>
    <w:rsid w:val="00B740DD"/>
    <w:rsid w:val="00BA5F7D"/>
    <w:rsid w:val="00BB0895"/>
    <w:rsid w:val="00BC3C82"/>
    <w:rsid w:val="00BE7EF7"/>
    <w:rsid w:val="00C00FC4"/>
    <w:rsid w:val="00C2127B"/>
    <w:rsid w:val="00C224A1"/>
    <w:rsid w:val="00C22B0A"/>
    <w:rsid w:val="00C46401"/>
    <w:rsid w:val="00C603C1"/>
    <w:rsid w:val="00C622FD"/>
    <w:rsid w:val="00C64CA5"/>
    <w:rsid w:val="00C97BF5"/>
    <w:rsid w:val="00CA3ED0"/>
    <w:rsid w:val="00CA5798"/>
    <w:rsid w:val="00CB44B4"/>
    <w:rsid w:val="00CE7D7D"/>
    <w:rsid w:val="00CF75AD"/>
    <w:rsid w:val="00D07122"/>
    <w:rsid w:val="00D14E2D"/>
    <w:rsid w:val="00D81371"/>
    <w:rsid w:val="00D94E20"/>
    <w:rsid w:val="00DA571B"/>
    <w:rsid w:val="00DB618A"/>
    <w:rsid w:val="00DD00CD"/>
    <w:rsid w:val="00DD7CF9"/>
    <w:rsid w:val="00DE1F96"/>
    <w:rsid w:val="00DE318E"/>
    <w:rsid w:val="00E12513"/>
    <w:rsid w:val="00E37D5F"/>
    <w:rsid w:val="00E455DD"/>
    <w:rsid w:val="00E63806"/>
    <w:rsid w:val="00E66BD7"/>
    <w:rsid w:val="00E760FF"/>
    <w:rsid w:val="00EB1F9B"/>
    <w:rsid w:val="00EB7814"/>
    <w:rsid w:val="00EE64BE"/>
    <w:rsid w:val="00EF0776"/>
    <w:rsid w:val="00EF31A7"/>
    <w:rsid w:val="00F00A42"/>
    <w:rsid w:val="00F05B87"/>
    <w:rsid w:val="00F05F78"/>
    <w:rsid w:val="00F1210E"/>
    <w:rsid w:val="00F44072"/>
    <w:rsid w:val="00F53EFE"/>
    <w:rsid w:val="00F63EE2"/>
    <w:rsid w:val="00F83912"/>
    <w:rsid w:val="00F83F09"/>
    <w:rsid w:val="00F97FE0"/>
    <w:rsid w:val="00FB460C"/>
    <w:rsid w:val="00FB75F3"/>
    <w:rsid w:val="00FC6ECB"/>
    <w:rsid w:val="00FE0D3F"/>
    <w:rsid w:val="030B3FF3"/>
    <w:rsid w:val="03C876EB"/>
    <w:rsid w:val="0A6337A5"/>
    <w:rsid w:val="19075D41"/>
    <w:rsid w:val="22A12515"/>
    <w:rsid w:val="28237D52"/>
    <w:rsid w:val="2B843557"/>
    <w:rsid w:val="371E06FF"/>
    <w:rsid w:val="3C8E6943"/>
    <w:rsid w:val="3DEF647E"/>
    <w:rsid w:val="490C3743"/>
    <w:rsid w:val="4A4069AC"/>
    <w:rsid w:val="4B575D1D"/>
    <w:rsid w:val="56AE6930"/>
    <w:rsid w:val="5AC21F40"/>
    <w:rsid w:val="5CE4397F"/>
    <w:rsid w:val="6011507C"/>
    <w:rsid w:val="60E80C84"/>
    <w:rsid w:val="63F5199F"/>
    <w:rsid w:val="64730E43"/>
    <w:rsid w:val="759B325C"/>
    <w:rsid w:val="76720E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9"/>
    <w:pPr>
      <w:widowControl w:val="0"/>
      <w:spacing w:after="200" w:line="276" w:lineRule="auto"/>
      <w:outlineLvl w:val="1"/>
    </w:pPr>
    <w:rPr>
      <w:rFonts w:hint="eastAsia" w:ascii="宋体" w:hAnsi="宋体" w:eastAsia="宋体" w:cs="Times New Roman"/>
      <w:sz w:val="24"/>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1432</Words>
  <Characters>8166</Characters>
  <Lines>68</Lines>
  <Paragraphs>19</Paragraphs>
  <TotalTime>33</TotalTime>
  <ScaleCrop>false</ScaleCrop>
  <LinksUpToDate>false</LinksUpToDate>
  <CharactersWithSpaces>9579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2021-01-22T02:23:00Z</dcterms:created>
  <dc:creator>周强</dc:creator>
  <cp:lastModifiedBy>Administrator</cp:lastModifiedBy>
  <cp:lastPrinted>2019-02-15T02:07:00Z</cp:lastPrinted>
  <dcterms:modified xsi:type="dcterms:W3CDTF">2021-02-23T07:18:35Z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