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监督索引号53012670363800000</w:t>
      </w:r>
    </w:p>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rPr>
        <w:t>石林彝族自治县总工会部门2021年预算公开</w:t>
      </w:r>
      <w:r>
        <w:rPr>
          <w:rFonts w:hint="eastAsia" w:ascii="方正小标宋简体" w:eastAsia="方正小标宋简体"/>
          <w:sz w:val="36"/>
          <w:szCs w:val="36"/>
        </w:rPr>
        <w:t>目录</w:t>
      </w:r>
    </w:p>
    <w:p>
      <w:pPr>
        <w:jc w:val="left"/>
        <w:rPr>
          <w:rFonts w:ascii="黑体" w:hAnsi="黑体" w:eastAsia="黑体"/>
          <w:sz w:val="30"/>
          <w:szCs w:val="30"/>
        </w:rPr>
      </w:pPr>
    </w:p>
    <w:p>
      <w:pPr>
        <w:spacing w:line="560" w:lineRule="exact"/>
        <w:jc w:val="left"/>
        <w:rPr>
          <w:rFonts w:ascii="黑体" w:hAnsi="黑体" w:eastAsia="黑体"/>
          <w:sz w:val="30"/>
          <w:szCs w:val="30"/>
        </w:rPr>
      </w:pPr>
      <w:r>
        <w:rPr>
          <w:rFonts w:hint="eastAsia" w:ascii="黑体" w:hAnsi="黑体" w:eastAsia="黑体"/>
          <w:sz w:val="30"/>
          <w:szCs w:val="30"/>
        </w:rPr>
        <w:t>第一部分</w:t>
      </w:r>
      <w:r>
        <w:rPr>
          <w:rFonts w:hint="eastAsia" w:ascii="方正小标宋简体" w:hAnsi="方正小标宋简体" w:eastAsia="方正小标宋简体" w:cs="方正小标宋简体"/>
          <w:sz w:val="30"/>
          <w:szCs w:val="30"/>
        </w:rPr>
        <w:t>石林彝族自治县总工会</w:t>
      </w:r>
      <w:r>
        <w:rPr>
          <w:rFonts w:hint="eastAsia" w:ascii="黑体" w:hAnsi="黑体" w:eastAsia="黑体"/>
          <w:sz w:val="30"/>
          <w:szCs w:val="30"/>
        </w:rPr>
        <w:t>部门2021年部门预算编制说明</w:t>
      </w:r>
    </w:p>
    <w:p>
      <w:pPr>
        <w:spacing w:line="560" w:lineRule="exact"/>
        <w:jc w:val="left"/>
        <w:rPr>
          <w:rFonts w:ascii="黑体" w:hAnsi="黑体" w:eastAsia="黑体"/>
          <w:sz w:val="30"/>
          <w:szCs w:val="30"/>
        </w:rPr>
      </w:pPr>
      <w:r>
        <w:rPr>
          <w:rFonts w:hint="eastAsia" w:ascii="黑体" w:hAnsi="黑体" w:eastAsia="黑体"/>
          <w:sz w:val="30"/>
          <w:szCs w:val="30"/>
        </w:rPr>
        <w:t>第二部分石林彝族自治县总工会部门2021年部门预算表</w:t>
      </w:r>
    </w:p>
    <w:p>
      <w:pPr>
        <w:spacing w:line="560" w:lineRule="exact"/>
        <w:jc w:val="left"/>
        <w:rPr>
          <w:rFonts w:eastAsia="仿宋_GB2312"/>
          <w:sz w:val="30"/>
          <w:szCs w:val="30"/>
        </w:rPr>
      </w:pPr>
      <w:r>
        <w:rPr>
          <w:rFonts w:hint="eastAsia" w:eastAsia="仿宋_GB2312"/>
          <w:sz w:val="30"/>
          <w:szCs w:val="30"/>
        </w:rPr>
        <w:t>一、部门财务收支预算总表</w:t>
      </w:r>
    </w:p>
    <w:p>
      <w:pPr>
        <w:spacing w:line="560" w:lineRule="exact"/>
        <w:jc w:val="left"/>
        <w:rPr>
          <w:rFonts w:eastAsia="仿宋_GB2312"/>
          <w:sz w:val="30"/>
          <w:szCs w:val="30"/>
        </w:rPr>
      </w:pPr>
      <w:r>
        <w:rPr>
          <w:rFonts w:hint="eastAsia" w:eastAsia="仿宋_GB2312"/>
          <w:sz w:val="30"/>
          <w:szCs w:val="30"/>
        </w:rPr>
        <w:t>二、部门收入预算表</w:t>
      </w:r>
    </w:p>
    <w:p>
      <w:pPr>
        <w:spacing w:line="560" w:lineRule="exact"/>
        <w:jc w:val="left"/>
        <w:rPr>
          <w:rFonts w:eastAsia="仿宋_GB2312"/>
          <w:sz w:val="30"/>
          <w:szCs w:val="30"/>
        </w:rPr>
      </w:pPr>
      <w:r>
        <w:rPr>
          <w:rFonts w:hint="eastAsia" w:eastAsia="仿宋_GB2312"/>
          <w:sz w:val="30"/>
          <w:szCs w:val="30"/>
        </w:rPr>
        <w:t>三、部门支出预算表</w:t>
      </w:r>
    </w:p>
    <w:p>
      <w:pPr>
        <w:spacing w:line="560" w:lineRule="exact"/>
        <w:jc w:val="left"/>
        <w:rPr>
          <w:rFonts w:eastAsia="仿宋_GB2312"/>
          <w:sz w:val="30"/>
          <w:szCs w:val="30"/>
        </w:rPr>
      </w:pPr>
      <w:r>
        <w:rPr>
          <w:rFonts w:hint="eastAsia" w:eastAsia="仿宋_GB2312"/>
          <w:sz w:val="30"/>
          <w:szCs w:val="30"/>
        </w:rPr>
        <w:t>四、部门财政拨款收支预算总表</w:t>
      </w:r>
    </w:p>
    <w:p>
      <w:pPr>
        <w:spacing w:line="560" w:lineRule="exact"/>
        <w:jc w:val="left"/>
        <w:rPr>
          <w:rFonts w:eastAsia="仿宋_GB2312"/>
          <w:sz w:val="30"/>
          <w:szCs w:val="30"/>
        </w:rPr>
      </w:pPr>
      <w:r>
        <w:rPr>
          <w:rFonts w:hint="eastAsia" w:eastAsia="仿宋_GB2312"/>
          <w:sz w:val="30"/>
          <w:szCs w:val="30"/>
        </w:rPr>
        <w:t>五、财政拨款“三公”经费支出预算表</w:t>
      </w:r>
    </w:p>
    <w:p>
      <w:pPr>
        <w:spacing w:line="560" w:lineRule="exact"/>
        <w:jc w:val="left"/>
        <w:rPr>
          <w:rFonts w:eastAsia="仿宋_GB2312"/>
          <w:sz w:val="30"/>
          <w:szCs w:val="30"/>
        </w:rPr>
      </w:pPr>
      <w:r>
        <w:rPr>
          <w:rFonts w:hint="eastAsia" w:eastAsia="仿宋_GB2312"/>
          <w:sz w:val="30"/>
          <w:szCs w:val="30"/>
        </w:rPr>
        <w:t>六、部门一般公共预算支出预算表（按功能科目分类）</w:t>
      </w:r>
    </w:p>
    <w:p>
      <w:pPr>
        <w:spacing w:line="560" w:lineRule="exact"/>
        <w:jc w:val="left"/>
        <w:rPr>
          <w:rFonts w:eastAsia="仿宋_GB2312"/>
          <w:sz w:val="30"/>
          <w:szCs w:val="30"/>
        </w:rPr>
      </w:pPr>
      <w:r>
        <w:rPr>
          <w:rFonts w:hint="eastAsia" w:eastAsia="仿宋_GB2312"/>
          <w:sz w:val="30"/>
          <w:szCs w:val="30"/>
        </w:rPr>
        <w:t>七、部门一般公共预算“三公”经费支出预算表</w:t>
      </w:r>
    </w:p>
    <w:p>
      <w:pPr>
        <w:spacing w:line="560" w:lineRule="exact"/>
        <w:jc w:val="left"/>
        <w:rPr>
          <w:rFonts w:eastAsia="仿宋_GB2312"/>
          <w:sz w:val="30"/>
          <w:szCs w:val="30"/>
        </w:rPr>
      </w:pPr>
      <w:r>
        <w:rPr>
          <w:rFonts w:hint="eastAsia" w:eastAsia="仿宋_GB2312"/>
          <w:sz w:val="30"/>
          <w:szCs w:val="30"/>
        </w:rPr>
        <w:t>八、部门基本支出预算表（人员类、运转类公用经费项目）</w:t>
      </w:r>
    </w:p>
    <w:p>
      <w:pPr>
        <w:spacing w:line="560" w:lineRule="exact"/>
        <w:jc w:val="left"/>
        <w:rPr>
          <w:rFonts w:eastAsia="仿宋_GB2312"/>
          <w:sz w:val="30"/>
          <w:szCs w:val="30"/>
        </w:rPr>
      </w:pPr>
      <w:r>
        <w:rPr>
          <w:rFonts w:hint="eastAsia" w:eastAsia="仿宋_GB2312"/>
          <w:sz w:val="30"/>
          <w:szCs w:val="30"/>
        </w:rPr>
        <w:t>九、部门项目支出预算表（其他运转类、特定目标类项目）</w:t>
      </w:r>
    </w:p>
    <w:p>
      <w:pPr>
        <w:spacing w:line="560" w:lineRule="exact"/>
        <w:jc w:val="left"/>
        <w:rPr>
          <w:rFonts w:eastAsia="仿宋_GB2312"/>
          <w:sz w:val="30"/>
          <w:szCs w:val="30"/>
        </w:rPr>
      </w:pPr>
      <w:r>
        <w:rPr>
          <w:rFonts w:hint="eastAsia" w:eastAsia="仿宋_GB2312"/>
          <w:sz w:val="30"/>
          <w:szCs w:val="30"/>
        </w:rPr>
        <w:t>十、部门政府性基金预算支出预算表（按功能科目分类）</w:t>
      </w:r>
    </w:p>
    <w:p>
      <w:pPr>
        <w:spacing w:line="560" w:lineRule="exact"/>
        <w:jc w:val="left"/>
        <w:rPr>
          <w:rFonts w:eastAsia="仿宋_GB2312"/>
          <w:sz w:val="30"/>
          <w:szCs w:val="30"/>
        </w:rPr>
      </w:pPr>
      <w:r>
        <w:rPr>
          <w:rFonts w:hint="eastAsia" w:eastAsia="仿宋_GB2312"/>
          <w:sz w:val="30"/>
          <w:szCs w:val="30"/>
        </w:rPr>
        <w:t>十一、财政拨款支出预算表（按经济科目分类）</w:t>
      </w:r>
    </w:p>
    <w:p>
      <w:pPr>
        <w:spacing w:line="560" w:lineRule="exact"/>
        <w:jc w:val="left"/>
        <w:rPr>
          <w:rFonts w:eastAsia="仿宋_GB2312"/>
          <w:sz w:val="30"/>
          <w:szCs w:val="30"/>
        </w:rPr>
      </w:pPr>
      <w:r>
        <w:rPr>
          <w:rFonts w:hint="eastAsia" w:eastAsia="仿宋_GB2312"/>
          <w:sz w:val="30"/>
          <w:szCs w:val="30"/>
        </w:rPr>
        <w:t>十二、县（区）本级项目支出绩效目标表-1（本次下达）</w:t>
      </w:r>
    </w:p>
    <w:p>
      <w:pPr>
        <w:spacing w:line="560" w:lineRule="exact"/>
        <w:jc w:val="left"/>
        <w:rPr>
          <w:rFonts w:eastAsia="仿宋_GB2312"/>
          <w:sz w:val="30"/>
          <w:szCs w:val="30"/>
        </w:rPr>
      </w:pPr>
      <w:r>
        <w:rPr>
          <w:rFonts w:hint="eastAsia" w:eastAsia="仿宋_GB2312"/>
          <w:sz w:val="30"/>
          <w:szCs w:val="30"/>
        </w:rPr>
        <w:t>十三、县（区）本级项目支出绩效目标表-2（另文下达）</w:t>
      </w:r>
    </w:p>
    <w:p>
      <w:pPr>
        <w:spacing w:line="560" w:lineRule="exact"/>
        <w:jc w:val="left"/>
        <w:rPr>
          <w:rFonts w:eastAsia="仿宋_GB2312"/>
          <w:sz w:val="30"/>
          <w:szCs w:val="30"/>
        </w:rPr>
      </w:pPr>
      <w:r>
        <w:rPr>
          <w:rFonts w:hint="eastAsia" w:eastAsia="仿宋_GB2312"/>
          <w:sz w:val="30"/>
          <w:szCs w:val="30"/>
        </w:rPr>
        <w:t>十四、对下转移支付预算表</w:t>
      </w:r>
    </w:p>
    <w:p>
      <w:pPr>
        <w:spacing w:line="560" w:lineRule="exact"/>
        <w:jc w:val="left"/>
        <w:rPr>
          <w:rFonts w:eastAsia="仿宋_GB2312"/>
          <w:sz w:val="30"/>
          <w:szCs w:val="30"/>
        </w:rPr>
      </w:pPr>
      <w:r>
        <w:rPr>
          <w:rFonts w:hint="eastAsia" w:eastAsia="仿宋_GB2312"/>
          <w:sz w:val="30"/>
          <w:szCs w:val="30"/>
        </w:rPr>
        <w:t>十五、对下转移支付绩效目标表</w:t>
      </w:r>
    </w:p>
    <w:p>
      <w:pPr>
        <w:spacing w:line="560" w:lineRule="exact"/>
        <w:jc w:val="left"/>
        <w:rPr>
          <w:rFonts w:eastAsia="仿宋_GB2312"/>
          <w:sz w:val="30"/>
          <w:szCs w:val="30"/>
        </w:rPr>
      </w:pPr>
      <w:r>
        <w:rPr>
          <w:rFonts w:hint="eastAsia" w:eastAsia="仿宋_GB2312"/>
          <w:sz w:val="30"/>
          <w:szCs w:val="30"/>
        </w:rPr>
        <w:t>十六、部门新增资产配置表</w:t>
      </w:r>
    </w:p>
    <w:p>
      <w:pPr>
        <w:spacing w:line="560" w:lineRule="exact"/>
        <w:jc w:val="left"/>
        <w:rPr>
          <w:rFonts w:eastAsia="仿宋_GB2312"/>
          <w:sz w:val="30"/>
          <w:szCs w:val="30"/>
        </w:rPr>
      </w:pPr>
      <w:r>
        <w:rPr>
          <w:rFonts w:hint="eastAsia" w:eastAsia="仿宋_GB2312"/>
          <w:sz w:val="30"/>
          <w:szCs w:val="30"/>
        </w:rPr>
        <w:t>十七、部门政府采购预算表</w:t>
      </w:r>
    </w:p>
    <w:p>
      <w:pPr>
        <w:spacing w:line="560" w:lineRule="exact"/>
        <w:jc w:val="left"/>
        <w:rPr>
          <w:rFonts w:eastAsia="仿宋_GB2312"/>
          <w:sz w:val="30"/>
          <w:szCs w:val="30"/>
        </w:rPr>
      </w:pPr>
      <w:r>
        <w:rPr>
          <w:rFonts w:hint="eastAsia" w:eastAsia="仿宋_GB2312"/>
          <w:sz w:val="30"/>
          <w:szCs w:val="30"/>
        </w:rPr>
        <w:t>十八、部门政府购买服务预算表</w:t>
      </w:r>
    </w:p>
    <w:p>
      <w:pPr>
        <w:spacing w:line="560" w:lineRule="exact"/>
        <w:jc w:val="left"/>
        <w:rPr>
          <w:rFonts w:eastAsia="仿宋_GB2312"/>
          <w:sz w:val="30"/>
          <w:szCs w:val="30"/>
        </w:rPr>
      </w:pPr>
      <w:r>
        <w:rPr>
          <w:rFonts w:hint="eastAsia" w:eastAsia="仿宋_GB2312"/>
          <w:sz w:val="30"/>
          <w:szCs w:val="30"/>
        </w:rPr>
        <w:t>十九、部门整体支出绩效目标表</w:t>
      </w:r>
    </w:p>
    <w:p>
      <w:pPr>
        <w:spacing w:line="560" w:lineRule="exact"/>
        <w:jc w:val="left"/>
        <w:rPr>
          <w:rFonts w:eastAsia="仿宋_GB2312"/>
          <w:sz w:val="30"/>
          <w:szCs w:val="30"/>
        </w:rPr>
      </w:pPr>
      <w:r>
        <w:rPr>
          <w:rFonts w:hint="eastAsia" w:eastAsia="仿宋_GB2312"/>
          <w:sz w:val="30"/>
          <w:szCs w:val="30"/>
        </w:rPr>
        <w:t>二十、部门单位基本信息表</w:t>
      </w:r>
    </w:p>
    <w:p>
      <w:pPr>
        <w:spacing w:line="560" w:lineRule="exact"/>
        <w:jc w:val="left"/>
        <w:rPr>
          <w:rFonts w:eastAsia="仿宋_GB2312"/>
          <w:sz w:val="30"/>
          <w:szCs w:val="30"/>
        </w:rPr>
      </w:pPr>
      <w:r>
        <w:rPr>
          <w:rFonts w:hint="eastAsia" w:eastAsia="仿宋_GB2312"/>
          <w:sz w:val="30"/>
          <w:szCs w:val="30"/>
        </w:rPr>
        <w:t>二十一、行政事业单位资产情况表</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石林彝族自治县总工会</w:t>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部门2021年部门预算编制说明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spacing w:line="560" w:lineRule="exact"/>
        <w:ind w:firstLine="600" w:firstLineChars="200"/>
        <w:rPr>
          <w:rFonts w:eastAsia="仿宋_GB2312"/>
          <w:sz w:val="30"/>
          <w:szCs w:val="30"/>
        </w:rPr>
      </w:pPr>
      <w:r>
        <w:rPr>
          <w:rFonts w:eastAsia="仿宋_GB2312"/>
          <w:sz w:val="30"/>
          <w:szCs w:val="30"/>
        </w:rPr>
        <w:t>根据工会的性质和任务，履行“维护、参与、教育、建设”四项职能，重点突出和履行“维护”职能，切实维护职工群众的合法权益，调动好、保护好、发挥好广大职工的积极性和创造性，组织和动员职工投身于社会主义现代化建设，推动社会的进步和发展。</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spacing w:line="560" w:lineRule="exact"/>
        <w:ind w:firstLine="600" w:firstLineChars="200"/>
        <w:jc w:val="left"/>
        <w:rPr>
          <w:rFonts w:eastAsia="仿宋_GB2312"/>
          <w:kern w:val="0"/>
          <w:sz w:val="30"/>
          <w:szCs w:val="30"/>
        </w:rPr>
      </w:pPr>
      <w:r>
        <w:rPr>
          <w:rFonts w:eastAsia="仿宋_GB2312"/>
          <w:kern w:val="0"/>
          <w:sz w:val="30"/>
          <w:szCs w:val="30"/>
        </w:rPr>
        <w:t>县总工会机关内设办公室（财务室）、组织宣传网络室（职工技能办公室）、法律劳保服务室（经审办公室）3个机构。下辖一个财政全额拨款事业单位：昆</w:t>
      </w:r>
      <w:r>
        <w:rPr>
          <w:rFonts w:eastAsia="仿宋_GB2312"/>
          <w:sz w:val="30"/>
          <w:szCs w:val="30"/>
        </w:rPr>
        <w:t>明市困难职工帮扶中心石林分中心，为正股级事业单位。</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widowControl/>
        <w:spacing w:line="560" w:lineRule="exact"/>
        <w:ind w:firstLine="600" w:firstLineChars="200"/>
        <w:jc w:val="left"/>
        <w:rPr>
          <w:rFonts w:eastAsia="仿宋_GB2312"/>
          <w:sz w:val="30"/>
          <w:szCs w:val="30"/>
        </w:rPr>
      </w:pPr>
      <w:r>
        <w:rPr>
          <w:rFonts w:eastAsia="仿宋_GB2312"/>
          <w:sz w:val="30"/>
          <w:szCs w:val="30"/>
        </w:rPr>
        <w:t>在县委和昆明市总工会的坚强领导下，深入学习贯彻党的十九大和十九届二中、三中、四中</w:t>
      </w:r>
      <w:r>
        <w:rPr>
          <w:rFonts w:hint="eastAsia" w:eastAsia="仿宋_GB2312"/>
          <w:sz w:val="30"/>
          <w:szCs w:val="30"/>
        </w:rPr>
        <w:t>、五中</w:t>
      </w:r>
      <w:r>
        <w:rPr>
          <w:rFonts w:eastAsia="仿宋_GB2312"/>
          <w:sz w:val="30"/>
          <w:szCs w:val="30"/>
        </w:rPr>
        <w:t>全会精神，全面贯彻落实习近平总书记</w:t>
      </w:r>
      <w:r>
        <w:rPr>
          <w:rFonts w:hint="eastAsia" w:eastAsia="仿宋_GB2312"/>
          <w:sz w:val="30"/>
          <w:szCs w:val="30"/>
        </w:rPr>
        <w:t>在全国劳模和先进工作者表彰大会上的讲话、</w:t>
      </w:r>
      <w:r>
        <w:rPr>
          <w:rFonts w:eastAsia="仿宋_GB2312"/>
          <w:sz w:val="30"/>
          <w:szCs w:val="30"/>
        </w:rPr>
        <w:t>考察云南重要讲话精神，紧扣县委全会</w:t>
      </w:r>
      <w:r>
        <w:rPr>
          <w:rFonts w:hint="eastAsia" w:eastAsia="仿宋_GB2312"/>
          <w:sz w:val="30"/>
          <w:szCs w:val="30"/>
        </w:rPr>
        <w:t>和市总工会</w:t>
      </w:r>
      <w:r>
        <w:rPr>
          <w:rFonts w:eastAsia="仿宋_GB2312"/>
          <w:sz w:val="30"/>
          <w:szCs w:val="30"/>
        </w:rPr>
        <w:t>的</w:t>
      </w:r>
      <w:r>
        <w:rPr>
          <w:rFonts w:hint="eastAsia" w:eastAsia="仿宋_GB2312"/>
          <w:sz w:val="30"/>
          <w:szCs w:val="30"/>
        </w:rPr>
        <w:t>工作</w:t>
      </w:r>
      <w:r>
        <w:rPr>
          <w:rFonts w:eastAsia="仿宋_GB2312"/>
          <w:sz w:val="30"/>
          <w:szCs w:val="30"/>
        </w:rPr>
        <w:t>安排部署，着力在思想引领聚合力、素质提升强能力、维权帮扶添动力、改革创新挖潜力、强基固本增活力上下功夫，团结带领全县广大职工群众，开展好职工“72行大练兵·360行出状元”技能竞赛活动；开展好节日送温暖、日常救助、劳模管理、职工医疗互助和职工维权维稳等工作，为推动石林经济社会高质量跨越发展而努力奋斗。</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我部门编制2021年部门预算单位</w:t>
      </w:r>
      <w:r>
        <w:rPr>
          <w:rFonts w:eastAsia="仿宋_GB2312"/>
          <w:kern w:val="0"/>
          <w:sz w:val="30"/>
          <w:szCs w:val="30"/>
        </w:rPr>
        <w:t>共1个</w:t>
      </w:r>
      <w:r>
        <w:rPr>
          <w:rFonts w:hint="eastAsia" w:eastAsia="仿宋_GB2312"/>
          <w:kern w:val="0"/>
          <w:sz w:val="30"/>
          <w:szCs w:val="30"/>
        </w:rPr>
        <w:t>，</w:t>
      </w:r>
      <w:r>
        <w:rPr>
          <w:rFonts w:eastAsia="仿宋_GB2312"/>
          <w:kern w:val="0"/>
          <w:sz w:val="30"/>
          <w:szCs w:val="30"/>
        </w:rPr>
        <w:t>是石林彝族自治县总工会。其中：财政全供给单位1个；部分供给单位0个</w:t>
      </w:r>
      <w:r>
        <w:rPr>
          <w:rFonts w:hint="eastAsia" w:eastAsia="仿宋_GB2312"/>
          <w:kern w:val="0"/>
          <w:sz w:val="30"/>
          <w:szCs w:val="30"/>
        </w:rPr>
        <w:t>；</w:t>
      </w:r>
      <w:r>
        <w:rPr>
          <w:rFonts w:eastAsia="仿宋_GB2312"/>
          <w:kern w:val="0"/>
          <w:sz w:val="30"/>
          <w:szCs w:val="30"/>
        </w:rPr>
        <w:t>特殊供给单位0个；自收自支单位0个。财政全供给单位中行政单位0个；参公管理事业单位1个；非参公管理事业单位1个。</w:t>
      </w:r>
      <w:r>
        <w:rPr>
          <w:rFonts w:hint="eastAsia" w:ascii="仿宋_GB2312" w:hAnsi="仿宋_GB2312" w:eastAsia="仿宋_GB2312" w:cs="仿宋_GB2312"/>
          <w:kern w:val="0"/>
          <w:sz w:val="30"/>
          <w:szCs w:val="30"/>
        </w:rPr>
        <w:t>截止2020年12月统计，部门基本情况如下：</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在职人员编制11人，其中：行政编制 6人，事业编制5人。在职实有11人，其中：财政全供养 11人，财政部分供养0人，非财政供养0人。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离退休人员 7人，其中：离休 0人，退休 7人。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车辆编制0辆，实有车辆0辆。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2021年部门财务总收入 336.35万元，其中：一般公共预算336.35万元，政府性基金预算0万元，国有资本经营预算0万元，财政专户管理资金0万元，事业单位事业收入0万元，事业单位经营收入0万元，上级补助收入0万元，附属单位上缴收入0万元，其他收入0万元，上年结转结余0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2021年部门财务总收入中的一般公共预算收入</w:t>
      </w:r>
      <w:r>
        <w:rPr>
          <w:rFonts w:hint="eastAsia" w:ascii="仿宋_GB2312" w:hAnsi="仿宋_GB2312" w:eastAsia="仿宋_GB2312" w:cs="仿宋_GB2312"/>
          <w:kern w:val="0"/>
          <w:sz w:val="32"/>
          <w:szCs w:val="32"/>
        </w:rPr>
        <w:t>与上年对比增加43.30万元，增加的主要原因分析：</w:t>
      </w:r>
      <w:r>
        <w:rPr>
          <w:rFonts w:hint="eastAsia" w:ascii="仿宋_GB2312" w:hAnsi="仿宋_GB2312" w:eastAsia="仿宋_GB2312" w:cs="仿宋_GB2312"/>
          <w:kern w:val="0"/>
          <w:sz w:val="30"/>
          <w:szCs w:val="30"/>
        </w:rPr>
        <w:t>基本支出302.35万元，与上年对比</w:t>
      </w:r>
      <w:r>
        <w:rPr>
          <w:rFonts w:hint="eastAsia" w:eastAsia="仿宋_GB2312"/>
          <w:kern w:val="0"/>
          <w:sz w:val="30"/>
          <w:szCs w:val="30"/>
        </w:rPr>
        <w:t>277.05万元增25.30万元</w:t>
      </w:r>
      <w:r>
        <w:rPr>
          <w:rFonts w:eastAsia="仿宋_GB2312"/>
          <w:kern w:val="0"/>
          <w:sz w:val="30"/>
          <w:szCs w:val="30"/>
        </w:rPr>
        <w:t>，主要原因分析</w:t>
      </w:r>
      <w:r>
        <w:rPr>
          <w:rFonts w:hint="eastAsia" w:eastAsia="仿宋_GB2312"/>
          <w:kern w:val="0"/>
          <w:sz w:val="30"/>
          <w:szCs w:val="30"/>
        </w:rPr>
        <w:t>单位职工工资正常晋升及相应各种缴费基数提高，同时，于2020年11月调入事业人员1人，增加工资等费用，共增加25.30万元</w:t>
      </w:r>
      <w:r>
        <w:rPr>
          <w:rFonts w:eastAsia="仿宋_GB2312"/>
          <w:kern w:val="0"/>
          <w:sz w:val="30"/>
          <w:szCs w:val="30"/>
        </w:rPr>
        <w:t>；项目支出</w:t>
      </w:r>
      <w:r>
        <w:rPr>
          <w:rFonts w:hint="eastAsia" w:eastAsia="仿宋_GB2312"/>
          <w:kern w:val="0"/>
          <w:sz w:val="30"/>
          <w:szCs w:val="30"/>
        </w:rPr>
        <w:t>34</w:t>
      </w:r>
      <w:r>
        <w:rPr>
          <w:rFonts w:eastAsia="仿宋_GB2312"/>
          <w:kern w:val="0"/>
          <w:sz w:val="30"/>
          <w:szCs w:val="30"/>
        </w:rPr>
        <w:t>万元，与上年对比</w:t>
      </w:r>
      <w:r>
        <w:rPr>
          <w:rFonts w:hint="eastAsia" w:eastAsia="仿宋_GB2312"/>
          <w:kern w:val="0"/>
          <w:sz w:val="30"/>
          <w:szCs w:val="30"/>
        </w:rPr>
        <w:t>16万元增加18万元</w:t>
      </w:r>
      <w:r>
        <w:rPr>
          <w:rFonts w:eastAsia="仿宋_GB2312"/>
          <w:kern w:val="0"/>
          <w:sz w:val="30"/>
          <w:szCs w:val="30"/>
        </w:rPr>
        <w:t>，主要原因分析</w:t>
      </w:r>
      <w:r>
        <w:rPr>
          <w:rFonts w:hint="eastAsia" w:eastAsia="仿宋_GB2312"/>
          <w:kern w:val="0"/>
          <w:sz w:val="30"/>
          <w:szCs w:val="30"/>
        </w:rPr>
        <w:t>是：因疫情影响半年以上无生活来源的困难职工增加300人，每人600元，春节慰问费增加18万元。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2021年部门财政拨款收入 336.35万元，其中:本年收入336.35万元，上年结转结余收入0万元。本年收入中，一般公共预算财政拨款336.35万元，政府性基金财政拨款0万元，国有资本经营预算财政拨款0万元，财政专户管理资金拨款0万元。</w:t>
      </w:r>
    </w:p>
    <w:p>
      <w:pPr>
        <w:pStyle w:val="2"/>
        <w:ind w:firstLine="600" w:firstLineChars="200"/>
      </w:pPr>
      <w:r>
        <w:rPr>
          <w:rFonts w:hint="eastAsia" w:ascii="仿宋_GB2312" w:hAnsi="仿宋_GB2312" w:eastAsia="仿宋_GB2312" w:cs="仿宋_GB2312"/>
          <w:kern w:val="0"/>
          <w:sz w:val="30"/>
          <w:szCs w:val="30"/>
        </w:rPr>
        <w:t>2021年部门财政拨款收入中的一般公共预算财政拨款与上年对比增加43.30万元，增加的主要原因分析：基本支出302.35万元，与上年对比</w:t>
      </w:r>
      <w:r>
        <w:rPr>
          <w:rFonts w:hint="eastAsia" w:eastAsia="仿宋_GB2312"/>
          <w:kern w:val="0"/>
          <w:sz w:val="30"/>
          <w:szCs w:val="30"/>
        </w:rPr>
        <w:t>277.05万元增25.30万元</w:t>
      </w:r>
      <w:r>
        <w:rPr>
          <w:rFonts w:eastAsia="仿宋_GB2312"/>
          <w:kern w:val="0"/>
          <w:sz w:val="30"/>
          <w:szCs w:val="30"/>
        </w:rPr>
        <w:t>，主要原因分析</w:t>
      </w:r>
      <w:r>
        <w:rPr>
          <w:rFonts w:hint="eastAsia" w:eastAsia="仿宋_GB2312"/>
          <w:kern w:val="0"/>
          <w:sz w:val="30"/>
          <w:szCs w:val="30"/>
        </w:rPr>
        <w:t>单位职工工资正常晋升及相应各种缴费基数提高，增加25.30万元</w:t>
      </w:r>
      <w:r>
        <w:rPr>
          <w:rFonts w:eastAsia="仿宋_GB2312"/>
          <w:kern w:val="0"/>
          <w:sz w:val="30"/>
          <w:szCs w:val="30"/>
        </w:rPr>
        <w:t>；项目支出</w:t>
      </w:r>
      <w:r>
        <w:rPr>
          <w:rFonts w:hint="eastAsia" w:eastAsia="仿宋_GB2312"/>
          <w:kern w:val="0"/>
          <w:sz w:val="30"/>
          <w:szCs w:val="30"/>
        </w:rPr>
        <w:t>34</w:t>
      </w:r>
      <w:r>
        <w:rPr>
          <w:rFonts w:eastAsia="仿宋_GB2312"/>
          <w:kern w:val="0"/>
          <w:sz w:val="30"/>
          <w:szCs w:val="30"/>
        </w:rPr>
        <w:t>万元，与上年对比</w:t>
      </w:r>
      <w:r>
        <w:rPr>
          <w:rFonts w:hint="eastAsia" w:eastAsia="仿宋_GB2312"/>
          <w:kern w:val="0"/>
          <w:sz w:val="30"/>
          <w:szCs w:val="30"/>
        </w:rPr>
        <w:t>16万元增加18万元</w:t>
      </w:r>
      <w:r>
        <w:rPr>
          <w:rFonts w:eastAsia="仿宋_GB2312"/>
          <w:kern w:val="0"/>
          <w:sz w:val="30"/>
          <w:szCs w:val="30"/>
        </w:rPr>
        <w:t>，主要原因分析</w:t>
      </w:r>
      <w:r>
        <w:rPr>
          <w:rFonts w:hint="eastAsia" w:eastAsia="仿宋_GB2312"/>
          <w:kern w:val="0"/>
          <w:sz w:val="30"/>
          <w:szCs w:val="30"/>
        </w:rPr>
        <w:t>是：因疫情影响半年以上无生活来源的困难职工增加300人，春节慰问费增加18万元。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spacing w:line="560" w:lineRule="exact"/>
        <w:ind w:firstLine="600" w:firstLineChars="200"/>
        <w:jc w:val="left"/>
        <w:rPr>
          <w:rFonts w:eastAsia="仿宋_GB2312"/>
          <w:kern w:val="0"/>
          <w:sz w:val="30"/>
          <w:szCs w:val="30"/>
        </w:rPr>
      </w:pPr>
      <w:r>
        <w:rPr>
          <w:rFonts w:hint="eastAsia" w:ascii="仿宋_GB2312" w:hAnsi="仿宋_GB2312" w:eastAsia="仿宋_GB2312" w:cs="仿宋_GB2312"/>
          <w:kern w:val="0"/>
          <w:sz w:val="30"/>
          <w:szCs w:val="30"/>
        </w:rPr>
        <w:t>2021年部门预算总支出 336.35万元。财政拨款安排支出 336.35万元，其中：基本支出302.35万元，与上年对比</w:t>
      </w:r>
      <w:r>
        <w:rPr>
          <w:rFonts w:hint="eastAsia" w:eastAsia="仿宋_GB2312"/>
          <w:kern w:val="0"/>
          <w:sz w:val="30"/>
          <w:szCs w:val="30"/>
        </w:rPr>
        <w:t>277.05万元增25.30万元</w:t>
      </w:r>
      <w:r>
        <w:rPr>
          <w:rFonts w:eastAsia="仿宋_GB2312"/>
          <w:kern w:val="0"/>
          <w:sz w:val="30"/>
          <w:szCs w:val="30"/>
        </w:rPr>
        <w:t>，主要原因分析</w:t>
      </w:r>
      <w:r>
        <w:rPr>
          <w:rFonts w:hint="eastAsia" w:eastAsia="仿宋_GB2312"/>
          <w:kern w:val="0"/>
          <w:sz w:val="30"/>
          <w:szCs w:val="30"/>
        </w:rPr>
        <w:t>单位职工工资正常晋升及相应各种缴费基数提高，同时，于2020年11月调入事业人员1人，增加工资等费用，增加25.30万元</w:t>
      </w:r>
      <w:r>
        <w:rPr>
          <w:rFonts w:eastAsia="仿宋_GB2312"/>
          <w:kern w:val="0"/>
          <w:sz w:val="30"/>
          <w:szCs w:val="30"/>
        </w:rPr>
        <w:t>；项目支出</w:t>
      </w:r>
      <w:r>
        <w:rPr>
          <w:rFonts w:hint="eastAsia" w:eastAsia="仿宋_GB2312"/>
          <w:kern w:val="0"/>
          <w:sz w:val="30"/>
          <w:szCs w:val="30"/>
        </w:rPr>
        <w:t>34</w:t>
      </w:r>
      <w:r>
        <w:rPr>
          <w:rFonts w:eastAsia="仿宋_GB2312"/>
          <w:kern w:val="0"/>
          <w:sz w:val="30"/>
          <w:szCs w:val="30"/>
        </w:rPr>
        <w:t>万元，与上年对比</w:t>
      </w:r>
      <w:r>
        <w:rPr>
          <w:rFonts w:hint="eastAsia" w:eastAsia="仿宋_GB2312"/>
          <w:kern w:val="0"/>
          <w:sz w:val="30"/>
          <w:szCs w:val="30"/>
        </w:rPr>
        <w:t>16万元增加18万元</w:t>
      </w:r>
      <w:r>
        <w:rPr>
          <w:rFonts w:eastAsia="仿宋_GB2312"/>
          <w:kern w:val="0"/>
          <w:sz w:val="30"/>
          <w:szCs w:val="30"/>
        </w:rPr>
        <w:t>，主要原因分析</w:t>
      </w:r>
      <w:r>
        <w:rPr>
          <w:rFonts w:hint="eastAsia" w:eastAsia="仿宋_GB2312"/>
          <w:kern w:val="0"/>
          <w:sz w:val="30"/>
          <w:szCs w:val="30"/>
        </w:rPr>
        <w:t>是：因疫情影响半年以上无生活来源的困难职工增加300人，春节慰问费增加18万元。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（一）财政拨款安排支出按功能科目分类情况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财政拨款按支出功能科目分类如下：</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1.201一般公共服务支出336.35万元（基本支出302.35万元，项目支出34万元）。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2012901-行政运行212.73万元，主要用于保障县总工会机构正常运行、开展日常工作的基本支出；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2012950-事业运行58.53万元，主要用于保障县总工会帮扶中心机构正常运行、开展日常工作的基本支出；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2012999-其他群众团体事务支出34万元，主要用于工会开展组织建设、职工教育、民主管理、技能大赛等专项工作业务、帮扶送温暖、“金秋助学”及日常救助等业务的支出。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2.208社会保障和就业支出31.08万元。其中2080505机关事业单位基本养老保险缴费支出17.81万元，主要用于缴纳基本养老保险费支出。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（二）本级财力支出按经济科目分类情况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财政拨款按经济科目分组（其中：基本支出302.35万元，项目支出34.00万元），具体分组如下：</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1.301工资福利支出160.46万元（基本支出160.46万元，项目支出0万元）。其中，30101基本工资42.37万元（基本支出42.37万元，项目支出0万元），主要用于在职人员按规定发放的基本工资；30102津贴补贴69.62万元（基本支出69.62万元，项目支出0万元），主要用于在职人员按规定发放的津贴、补贴；30103奖金2.01万元（基本支出2.01万元，项目支出0万元），主要用于按规定发放的事业人员奖金；30107绩效工资1.52万元（基本支出1.52万元，项目支出0万元），主要用于事业单位工作人员按规定发放的绩效工资；30108机关事业单位基本养老保险缴费17.81万元（基本支出17.81万元，项目支出0万元），主要用于缴纳职工的基本养老保险；30110职工基本医疗保险缴费8.51万元（基本支出8.51万元，项目支出0万元），主要用于缴纳职工费基本医疗保险；30111公务员医疗补助缴费4.30万元（基本支出4.30万元，项目支出0万元），主要用于缴纳公务员医疗补助费；30112其他社会保障缴费1.04万元，主要用于缴纳职工的失业、工伤、生育等社会保险费；301113住房公积金13.27万元（基本支出13.27万元，项目支出0万元），主要用于缴纳职工的住房公积金。</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2.302商品和服务支出133.24万元（基本支出127.24万元，项目支出6万元），主要用于单位购买商品和服务，不包括用于购置资产、战略性和应急性物资储备等资本性支出。其中，30201办公费7.65万元（基本支出1.65万元，项目支出6万元），主要用于购买日常办公用品、书报杂志等；30205水费0.11万元（基本支出0.11万元，项目支出0万元），主要用于单位的水费等支出；30206电费0.22万元（基本支出0.22万元，项目支出0万元），主要用于单位的电费等支出；30207邮电费0.22万元（基本支出0.22万元，项目支出0万元），主要用于单位支出的信函、包裹、货物等物品的邮寄费及电话费等；30211差旅费0.77万元（基本支出0.77万元，项目支出0万元），主要用于单位工作人员国（境）内出差发生的城市间交通费、住宿费、伙食补助费和市内交通费支出；30217公务接待费0.44万元（基本支出0.44万元，项目支出0万元），主要用于单位按规定开支的各类公务接待费用支出； 30228工会经费115.46万元（基本支出115.46万元，项目支出0万元），主要用于按规定由本级上缴税务部门全县财政拨款单位的工会经费及本单位按规定提取的工会经费；30229福利费1.21万元（基本支出1.21万元，项目支出0万元），主要用于单位按规定提取的职工福利费； 30239其他交通费用5.94万元（基本支出5.94万元，项目支出0万元），主要用于单位公务交通补贴、租车费用等支出；30299其他商品和服务支出1.21万元（基本支出1.21万元，项目支出0万元），主要用于上述科目未包含的日常公用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3.303对个人和家庭的补助42.64万元（基本支出14.64万元，项目支出28万元），主要反映困难职工帮扶救助、离退休人员生活补助及医疗统筹支出。其中，30305生活补助39.88万元（基本支出11.88万元，项目支出28万元），主要反映本级退休人员增加的退休生活补贴及全县困难职工帮扶救助、慰问等支出；30307医疗费补助2.76万元（基本支出2.76万元，项目支出0万元），主要用于离退休人员医疗费支出。</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五、对下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（四）经济社会事业发展事项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2021年石林彝族自治县总工会部门无对下专项转移支付项目。</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2021年石林彝族自治县总工会部门无政府采购预算。</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石林彝族自治县总工会部门2021年一般公共预算财政拨款“三公”经费预算合计2万元，较上年增加0万元，增长0%，具体变动情况如下：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石林彝族自治县总工会部门2021年因公出国（境）费预算为0万元，较上年增加（减少）0万元，增长（下降）0%，共计安排因公出国（境）团组0个，因公出国（境）0人次。</w:t>
      </w:r>
    </w:p>
    <w:p>
      <w:pPr>
        <w:pStyle w:val="2"/>
        <w:ind w:firstLine="60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0"/>
          <w:szCs w:val="30"/>
        </w:rPr>
        <w:t>2021年石林县因公出国（境）费预算数不直接下达各部门，全县统一控制使用，按程序审批。</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石林彝族自治县总工会部门2021年公务接待费预算为1万元，较上年增加0万元，增长0%，国内公务接待批次为8次，共计接待85人次。</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总工会部门2021年公务用车购置及运行维护费为0万元，较上年增加0万元，增长0%。其中：公务用车购置费0万元，较上年增加0万元，增长0%；公务用车运行维护费0万元，较上年增加0万元，增长0%。共计购置公务用车0辆，年末公务用车保有量为0辆。</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tbl>
      <w:tblPr>
        <w:tblStyle w:val="6"/>
        <w:tblW w:w="8664" w:type="dxa"/>
        <w:tblInd w:w="91" w:type="dxa"/>
        <w:tblLayout w:type="fixed"/>
        <w:tblCellMar>
          <w:top w:w="0" w:type="dxa"/>
          <w:left w:w="108" w:type="dxa"/>
          <w:bottom w:w="0" w:type="dxa"/>
          <w:right w:w="108" w:type="dxa"/>
        </w:tblCellMar>
      </w:tblPr>
      <w:tblGrid>
        <w:gridCol w:w="726"/>
        <w:gridCol w:w="1273"/>
        <w:gridCol w:w="608"/>
        <w:gridCol w:w="525"/>
        <w:gridCol w:w="665"/>
        <w:gridCol w:w="616"/>
        <w:gridCol w:w="849"/>
        <w:gridCol w:w="143"/>
        <w:gridCol w:w="535"/>
        <w:gridCol w:w="173"/>
        <w:gridCol w:w="1842"/>
        <w:gridCol w:w="709"/>
      </w:tblGrid>
      <w:tr>
        <w:tblPrEx>
          <w:tblCellMar>
            <w:top w:w="0" w:type="dxa"/>
            <w:left w:w="108" w:type="dxa"/>
            <w:bottom w:w="0" w:type="dxa"/>
            <w:right w:w="108" w:type="dxa"/>
          </w:tblCellMar>
        </w:tblPrEx>
        <w:trPr>
          <w:trHeight w:val="426" w:hRule="atLeast"/>
        </w:trPr>
        <w:tc>
          <w:tcPr>
            <w:tcW w:w="8664" w:type="dxa"/>
            <w:gridSpan w:val="12"/>
            <w:tcBorders>
              <w:top w:val="nil"/>
              <w:left w:val="nil"/>
              <w:bottom w:val="nil"/>
              <w:right w:val="nil"/>
            </w:tcBorders>
            <w:shd w:val="clear" w:color="auto" w:fill="auto"/>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项目基本信息表</w:t>
            </w:r>
          </w:p>
        </w:tc>
      </w:tr>
      <w:tr>
        <w:tblPrEx>
          <w:tblCellMar>
            <w:top w:w="0" w:type="dxa"/>
            <w:left w:w="108" w:type="dxa"/>
            <w:bottom w:w="0" w:type="dxa"/>
            <w:right w:w="108" w:type="dxa"/>
          </w:tblCellMar>
        </w:tblPrEx>
        <w:trPr>
          <w:trHeight w:val="80" w:hRule="atLeast"/>
        </w:trPr>
        <w:tc>
          <w:tcPr>
            <w:tcW w:w="726" w:type="dxa"/>
            <w:tcBorders>
              <w:top w:val="nil"/>
              <w:left w:val="nil"/>
              <w:bottom w:val="nil"/>
              <w:right w:val="nil"/>
            </w:tcBorders>
            <w:shd w:val="clear" w:color="auto" w:fill="auto"/>
            <w:vAlign w:val="center"/>
          </w:tcPr>
          <w:p>
            <w:pPr>
              <w:widowControl/>
              <w:jc w:val="center"/>
              <w:rPr>
                <w:rFonts w:ascii="宋体" w:hAnsi="宋体" w:cs="宋体"/>
                <w:b/>
                <w:bCs/>
                <w:color w:val="000000"/>
                <w:kern w:val="0"/>
                <w:sz w:val="36"/>
                <w:szCs w:val="36"/>
              </w:rPr>
            </w:pPr>
          </w:p>
        </w:tc>
        <w:tc>
          <w:tcPr>
            <w:tcW w:w="1273" w:type="dxa"/>
            <w:tcBorders>
              <w:top w:val="nil"/>
              <w:left w:val="nil"/>
              <w:bottom w:val="nil"/>
              <w:right w:val="nil"/>
            </w:tcBorders>
            <w:shd w:val="clear" w:color="auto" w:fill="auto"/>
            <w:vAlign w:val="center"/>
          </w:tcPr>
          <w:p>
            <w:pPr>
              <w:widowControl/>
              <w:jc w:val="center"/>
              <w:rPr>
                <w:rFonts w:ascii="宋体" w:hAnsi="宋体" w:cs="宋体"/>
                <w:b/>
                <w:bCs/>
                <w:color w:val="000000"/>
                <w:kern w:val="0"/>
                <w:sz w:val="36"/>
                <w:szCs w:val="36"/>
              </w:rPr>
            </w:pPr>
          </w:p>
        </w:tc>
        <w:tc>
          <w:tcPr>
            <w:tcW w:w="608" w:type="dxa"/>
            <w:tcBorders>
              <w:top w:val="nil"/>
              <w:left w:val="nil"/>
              <w:bottom w:val="nil"/>
              <w:right w:val="nil"/>
            </w:tcBorders>
            <w:shd w:val="clear" w:color="auto" w:fill="auto"/>
            <w:vAlign w:val="center"/>
          </w:tcPr>
          <w:p>
            <w:pPr>
              <w:widowControl/>
              <w:jc w:val="center"/>
              <w:rPr>
                <w:rFonts w:ascii="宋体" w:hAnsi="宋体" w:cs="宋体"/>
                <w:b/>
                <w:bCs/>
                <w:color w:val="000000"/>
                <w:kern w:val="0"/>
                <w:sz w:val="36"/>
                <w:szCs w:val="36"/>
              </w:rPr>
            </w:pPr>
          </w:p>
        </w:tc>
        <w:tc>
          <w:tcPr>
            <w:tcW w:w="1190" w:type="dxa"/>
            <w:gridSpan w:val="2"/>
            <w:tcBorders>
              <w:top w:val="nil"/>
              <w:left w:val="nil"/>
              <w:bottom w:val="nil"/>
              <w:right w:val="nil"/>
            </w:tcBorders>
            <w:shd w:val="clear" w:color="auto" w:fill="auto"/>
            <w:vAlign w:val="center"/>
          </w:tcPr>
          <w:p>
            <w:pPr>
              <w:widowControl/>
              <w:rPr>
                <w:rFonts w:ascii="宋体" w:hAnsi="宋体" w:cs="宋体"/>
                <w:b/>
                <w:bCs/>
                <w:color w:val="000000"/>
                <w:kern w:val="0"/>
                <w:sz w:val="36"/>
                <w:szCs w:val="36"/>
              </w:rPr>
            </w:pPr>
          </w:p>
        </w:tc>
        <w:tc>
          <w:tcPr>
            <w:tcW w:w="616" w:type="dxa"/>
            <w:tcBorders>
              <w:top w:val="nil"/>
              <w:left w:val="nil"/>
              <w:bottom w:val="nil"/>
              <w:right w:val="nil"/>
            </w:tcBorders>
            <w:shd w:val="clear" w:color="auto" w:fill="auto"/>
            <w:vAlign w:val="center"/>
          </w:tcPr>
          <w:p>
            <w:pPr>
              <w:widowControl/>
              <w:jc w:val="center"/>
              <w:rPr>
                <w:rFonts w:ascii="宋体" w:hAnsi="宋体" w:cs="宋体"/>
                <w:b/>
                <w:bCs/>
                <w:color w:val="000000"/>
                <w:kern w:val="0"/>
                <w:sz w:val="36"/>
                <w:szCs w:val="36"/>
              </w:rPr>
            </w:pPr>
          </w:p>
        </w:tc>
        <w:tc>
          <w:tcPr>
            <w:tcW w:w="1527"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 w:val="36"/>
                <w:szCs w:val="36"/>
              </w:rPr>
            </w:pPr>
          </w:p>
        </w:tc>
        <w:tc>
          <w:tcPr>
            <w:tcW w:w="2724"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 w:val="36"/>
                <w:szCs w:val="36"/>
              </w:rPr>
            </w:pPr>
          </w:p>
        </w:tc>
      </w:tr>
      <w:tr>
        <w:tblPrEx>
          <w:tblCellMar>
            <w:top w:w="0" w:type="dxa"/>
            <w:left w:w="108" w:type="dxa"/>
            <w:bottom w:w="0" w:type="dxa"/>
            <w:right w:w="108" w:type="dxa"/>
          </w:tblCellMar>
        </w:tblPrEx>
        <w:trPr>
          <w:trHeight w:val="495" w:hRule="atLeast"/>
        </w:trPr>
        <w:tc>
          <w:tcPr>
            <w:tcW w:w="7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基本信息</w:t>
            </w:r>
          </w:p>
        </w:tc>
        <w:tc>
          <w:tcPr>
            <w:tcW w:w="12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部门职能职责</w:t>
            </w:r>
          </w:p>
        </w:tc>
        <w:tc>
          <w:tcPr>
            <w:tcW w:w="2414"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石林彝族自治县总工会职能职责</w:t>
            </w:r>
          </w:p>
        </w:tc>
        <w:tc>
          <w:tcPr>
            <w:tcW w:w="15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财政区划</w:t>
            </w:r>
          </w:p>
        </w:tc>
        <w:tc>
          <w:tcPr>
            <w:tcW w:w="272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石林县</w:t>
            </w:r>
          </w:p>
        </w:tc>
      </w:tr>
      <w:tr>
        <w:tblPrEx>
          <w:tblCellMar>
            <w:top w:w="0" w:type="dxa"/>
            <w:left w:w="108" w:type="dxa"/>
            <w:bottom w:w="0" w:type="dxa"/>
            <w:right w:w="108" w:type="dxa"/>
          </w:tblCellMar>
        </w:tblPrEx>
        <w:trPr>
          <w:trHeight w:val="405"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上级转移支付项目代码</w:t>
            </w:r>
          </w:p>
        </w:tc>
        <w:tc>
          <w:tcPr>
            <w:tcW w:w="2414"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530126210000000002577</w:t>
            </w:r>
          </w:p>
        </w:tc>
        <w:tc>
          <w:tcPr>
            <w:tcW w:w="152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项目代码</w:t>
            </w:r>
          </w:p>
        </w:tc>
        <w:tc>
          <w:tcPr>
            <w:tcW w:w="272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530126210000000002577</w:t>
            </w:r>
          </w:p>
        </w:tc>
      </w:tr>
      <w:tr>
        <w:tblPrEx>
          <w:tblCellMar>
            <w:top w:w="0" w:type="dxa"/>
            <w:left w:w="108" w:type="dxa"/>
            <w:bottom w:w="0" w:type="dxa"/>
            <w:right w:w="108" w:type="dxa"/>
          </w:tblCellMar>
        </w:tblPrEx>
        <w:trPr>
          <w:trHeight w:val="405"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241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2021年春节慰问项目专项资金</w:t>
            </w:r>
          </w:p>
        </w:tc>
        <w:tc>
          <w:tcPr>
            <w:tcW w:w="152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是否通过事前评估</w:t>
            </w:r>
          </w:p>
        </w:tc>
        <w:tc>
          <w:tcPr>
            <w:tcW w:w="272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否</w:t>
            </w:r>
          </w:p>
        </w:tc>
      </w:tr>
      <w:tr>
        <w:tblPrEx>
          <w:tblCellMar>
            <w:top w:w="0" w:type="dxa"/>
            <w:left w:w="108" w:type="dxa"/>
            <w:bottom w:w="0" w:type="dxa"/>
            <w:right w:w="108" w:type="dxa"/>
          </w:tblCellMar>
        </w:tblPrEx>
        <w:trPr>
          <w:trHeight w:val="495"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项目类别</w:t>
            </w:r>
          </w:p>
        </w:tc>
        <w:tc>
          <w:tcPr>
            <w:tcW w:w="113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 民生类</w:t>
            </w:r>
          </w:p>
        </w:tc>
        <w:tc>
          <w:tcPr>
            <w:tcW w:w="12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项目来源</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本级申报项目</w:t>
            </w:r>
          </w:p>
        </w:tc>
        <w:tc>
          <w:tcPr>
            <w:tcW w:w="85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分配方式</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因素法</w:t>
            </w:r>
          </w:p>
        </w:tc>
      </w:tr>
      <w:tr>
        <w:tblPrEx>
          <w:tblCellMar>
            <w:top w:w="0" w:type="dxa"/>
            <w:left w:w="108" w:type="dxa"/>
            <w:bottom w:w="0" w:type="dxa"/>
            <w:right w:w="108" w:type="dxa"/>
          </w:tblCellMar>
        </w:tblPrEx>
        <w:trPr>
          <w:trHeight w:val="495"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项目级次</w:t>
            </w:r>
          </w:p>
        </w:tc>
        <w:tc>
          <w:tcPr>
            <w:tcW w:w="113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 本级</w:t>
            </w:r>
          </w:p>
        </w:tc>
        <w:tc>
          <w:tcPr>
            <w:tcW w:w="12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项目性质</w:t>
            </w:r>
          </w:p>
        </w:tc>
        <w:tc>
          <w:tcPr>
            <w:tcW w:w="4251"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部门项目</w:t>
            </w:r>
          </w:p>
        </w:tc>
      </w:tr>
      <w:tr>
        <w:tblPrEx>
          <w:tblCellMar>
            <w:top w:w="0" w:type="dxa"/>
            <w:left w:w="108" w:type="dxa"/>
            <w:bottom w:w="0" w:type="dxa"/>
            <w:right w:w="108" w:type="dxa"/>
          </w:tblCellMar>
        </w:tblPrEx>
        <w:trPr>
          <w:trHeight w:val="405"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设立年度</w:t>
            </w:r>
          </w:p>
        </w:tc>
        <w:tc>
          <w:tcPr>
            <w:tcW w:w="113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2021</w:t>
            </w:r>
          </w:p>
        </w:tc>
        <w:tc>
          <w:tcPr>
            <w:tcW w:w="12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起始时间</w:t>
            </w:r>
          </w:p>
        </w:tc>
        <w:tc>
          <w:tcPr>
            <w:tcW w:w="99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color w:val="000000"/>
                <w:sz w:val="20"/>
                <w:szCs w:val="20"/>
              </w:rPr>
              <w:t>2021年1月1日</w:t>
            </w:r>
          </w:p>
        </w:tc>
        <w:tc>
          <w:tcPr>
            <w:tcW w:w="255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项目期限（年）</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510"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项目领域</w:t>
            </w:r>
          </w:p>
        </w:tc>
        <w:tc>
          <w:tcPr>
            <w:tcW w:w="113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普通项目</w:t>
            </w:r>
          </w:p>
        </w:tc>
        <w:tc>
          <w:tcPr>
            <w:tcW w:w="12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项目绩效分类</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w:t>
            </w:r>
          </w:p>
        </w:tc>
        <w:tc>
          <w:tcPr>
            <w:tcW w:w="255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扶贫标志</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 否</w:t>
            </w:r>
          </w:p>
        </w:tc>
      </w:tr>
      <w:tr>
        <w:tblPrEx>
          <w:tblCellMar>
            <w:top w:w="0" w:type="dxa"/>
            <w:left w:w="108" w:type="dxa"/>
            <w:bottom w:w="0" w:type="dxa"/>
            <w:right w:w="108" w:type="dxa"/>
          </w:tblCellMar>
        </w:tblPrEx>
        <w:trPr>
          <w:trHeight w:val="510"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钱物是否直接补助到人</w:t>
            </w:r>
          </w:p>
        </w:tc>
        <w:tc>
          <w:tcPr>
            <w:tcW w:w="113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否</w:t>
            </w:r>
          </w:p>
        </w:tc>
        <w:tc>
          <w:tcPr>
            <w:tcW w:w="12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是否脱贫攻坚项目</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否</w:t>
            </w:r>
          </w:p>
        </w:tc>
        <w:tc>
          <w:tcPr>
            <w:tcW w:w="255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是否使用贫困县整合的涉农资金</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否</w:t>
            </w:r>
          </w:p>
        </w:tc>
      </w:tr>
      <w:tr>
        <w:tblPrEx>
          <w:tblCellMar>
            <w:top w:w="0" w:type="dxa"/>
            <w:left w:w="108" w:type="dxa"/>
            <w:bottom w:w="0" w:type="dxa"/>
            <w:right w:w="108" w:type="dxa"/>
          </w:tblCellMar>
        </w:tblPrEx>
        <w:trPr>
          <w:trHeight w:val="510"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是否基建项目</w:t>
            </w:r>
          </w:p>
        </w:tc>
        <w:tc>
          <w:tcPr>
            <w:tcW w:w="113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否</w:t>
            </w:r>
          </w:p>
        </w:tc>
        <w:tc>
          <w:tcPr>
            <w:tcW w:w="12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是否科研项目</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否</w:t>
            </w:r>
          </w:p>
        </w:tc>
        <w:tc>
          <w:tcPr>
            <w:tcW w:w="255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是否设置使用范围</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否</w:t>
            </w:r>
          </w:p>
        </w:tc>
      </w:tr>
      <w:tr>
        <w:tblPrEx>
          <w:tblCellMar>
            <w:top w:w="0" w:type="dxa"/>
            <w:left w:w="108" w:type="dxa"/>
            <w:bottom w:w="0" w:type="dxa"/>
            <w:right w:w="108" w:type="dxa"/>
          </w:tblCellMar>
        </w:tblPrEx>
        <w:trPr>
          <w:trHeight w:val="510"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是否资产项目</w:t>
            </w:r>
          </w:p>
        </w:tc>
        <w:tc>
          <w:tcPr>
            <w:tcW w:w="113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否</w:t>
            </w:r>
          </w:p>
        </w:tc>
        <w:tc>
          <w:tcPr>
            <w:tcW w:w="12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是否专项债券项目</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否</w:t>
            </w:r>
          </w:p>
        </w:tc>
        <w:tc>
          <w:tcPr>
            <w:tcW w:w="255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是否成品油税费改革转移支付安排</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否</w:t>
            </w:r>
          </w:p>
        </w:tc>
      </w:tr>
      <w:tr>
        <w:tblPrEx>
          <w:tblCellMar>
            <w:top w:w="0" w:type="dxa"/>
            <w:left w:w="108" w:type="dxa"/>
            <w:bottom w:w="0" w:type="dxa"/>
            <w:right w:w="108" w:type="dxa"/>
          </w:tblCellMar>
        </w:tblPrEx>
        <w:trPr>
          <w:trHeight w:val="510"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是否补贴到人到企业</w:t>
            </w:r>
          </w:p>
        </w:tc>
        <w:tc>
          <w:tcPr>
            <w:tcW w:w="113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 其他</w:t>
            </w:r>
          </w:p>
        </w:tc>
        <w:tc>
          <w:tcPr>
            <w:tcW w:w="12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是否直达资金的地方对应安排</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否</w:t>
            </w:r>
          </w:p>
        </w:tc>
        <w:tc>
          <w:tcPr>
            <w:tcW w:w="255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申请金额（元）</w:t>
            </w:r>
          </w:p>
        </w:tc>
        <w:tc>
          <w:tcPr>
            <w:tcW w:w="11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项目总额（元）</w:t>
            </w:r>
          </w:p>
        </w:tc>
        <w:tc>
          <w:tcPr>
            <w:tcW w:w="2273" w:type="dxa"/>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180,000.00</w:t>
            </w:r>
          </w:p>
        </w:tc>
        <w:tc>
          <w:tcPr>
            <w:tcW w:w="255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其中：2021年预算申报数</w:t>
            </w:r>
          </w:p>
        </w:tc>
        <w:tc>
          <w:tcPr>
            <w:tcW w:w="7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180,000.00</w:t>
            </w:r>
          </w:p>
        </w:tc>
      </w:tr>
      <w:tr>
        <w:tblPrEx>
          <w:tblCellMar>
            <w:top w:w="0" w:type="dxa"/>
            <w:left w:w="108" w:type="dxa"/>
            <w:bottom w:w="0" w:type="dxa"/>
            <w:right w:w="108" w:type="dxa"/>
          </w:tblCellMar>
        </w:tblPrEx>
        <w:trPr>
          <w:trHeight w:val="405"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其中：社会投入资金</w:t>
            </w:r>
          </w:p>
        </w:tc>
        <w:tc>
          <w:tcPr>
            <w:tcW w:w="2273" w:type="dxa"/>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55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其中：2021年社会投入资金</w:t>
            </w:r>
          </w:p>
        </w:tc>
        <w:tc>
          <w:tcPr>
            <w:tcW w:w="7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财政内部机构</w:t>
            </w:r>
          </w:p>
        </w:tc>
        <w:tc>
          <w:tcPr>
            <w:tcW w:w="3406"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行财科</w:t>
            </w:r>
          </w:p>
        </w:tc>
        <w:tc>
          <w:tcPr>
            <w:tcW w:w="255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去向单位</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单位名称</w:t>
            </w:r>
          </w:p>
        </w:tc>
        <w:tc>
          <w:tcPr>
            <w:tcW w:w="6665"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石林彝族自治县总工会</w:t>
            </w:r>
          </w:p>
        </w:tc>
      </w:tr>
      <w:tr>
        <w:tblPrEx>
          <w:tblCellMar>
            <w:top w:w="0" w:type="dxa"/>
            <w:left w:w="108" w:type="dxa"/>
            <w:bottom w:w="0" w:type="dxa"/>
            <w:right w:w="108" w:type="dxa"/>
          </w:tblCellMar>
        </w:tblPrEx>
        <w:trPr>
          <w:trHeight w:val="405"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填报人员</w:t>
            </w:r>
          </w:p>
        </w:tc>
        <w:tc>
          <w:tcPr>
            <w:tcW w:w="2414"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金妮</w:t>
            </w:r>
          </w:p>
        </w:tc>
        <w:tc>
          <w:tcPr>
            <w:tcW w:w="152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单位电话</w:t>
            </w:r>
          </w:p>
        </w:tc>
        <w:tc>
          <w:tcPr>
            <w:tcW w:w="272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13888718348</w:t>
            </w:r>
          </w:p>
        </w:tc>
      </w:tr>
      <w:tr>
        <w:tblPrEx>
          <w:tblCellMar>
            <w:top w:w="0" w:type="dxa"/>
            <w:left w:w="108" w:type="dxa"/>
            <w:bottom w:w="0" w:type="dxa"/>
            <w:right w:w="108" w:type="dxa"/>
          </w:tblCellMar>
        </w:tblPrEx>
        <w:trPr>
          <w:trHeight w:val="1785" w:hRule="atLeast"/>
        </w:trPr>
        <w:tc>
          <w:tcPr>
            <w:tcW w:w="7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项目概述</w:t>
            </w:r>
          </w:p>
        </w:tc>
        <w:tc>
          <w:tcPr>
            <w:tcW w:w="12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简述</w:t>
            </w:r>
          </w:p>
        </w:tc>
        <w:tc>
          <w:tcPr>
            <w:tcW w:w="2414" w:type="dxa"/>
            <w:gridSpan w:val="4"/>
            <w:vMerge w:val="restart"/>
            <w:tcBorders>
              <w:top w:val="single" w:color="auto" w:sz="4" w:space="0"/>
              <w:left w:val="single" w:color="auto" w:sz="4" w:space="0"/>
              <w:bottom w:val="single" w:color="000000" w:sz="4" w:space="0"/>
              <w:right w:val="single" w:color="000000" w:sz="4" w:space="0"/>
            </w:tcBorders>
            <w:shd w:val="clear" w:color="auto" w:fill="auto"/>
          </w:tcPr>
          <w:p>
            <w:pPr>
              <w:widowControl/>
              <w:jc w:val="left"/>
              <w:rPr>
                <w:rFonts w:ascii="宋体" w:hAnsi="宋体" w:cs="宋体"/>
                <w:color w:val="000000"/>
                <w:kern w:val="0"/>
                <w:sz w:val="24"/>
              </w:rPr>
            </w:pPr>
            <w:r>
              <w:rPr>
                <w:rFonts w:hint="eastAsia" w:ascii="宋体" w:hAnsi="宋体" w:cs="宋体"/>
                <w:color w:val="000000"/>
                <w:kern w:val="0"/>
                <w:sz w:val="24"/>
              </w:rPr>
              <w:t xml:space="preserve"> 2021年春节期间开展对困难企业、困难职工、大病职工，因受疫情影响半年以上未发工资职工、县属各级劳模进行送温暖慰问</w:t>
            </w:r>
          </w:p>
        </w:tc>
        <w:tc>
          <w:tcPr>
            <w:tcW w:w="152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项目热点分类</w:t>
            </w:r>
          </w:p>
        </w:tc>
        <w:tc>
          <w:tcPr>
            <w:tcW w:w="2724" w:type="dxa"/>
            <w:gridSpan w:val="3"/>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4"/>
              </w:rPr>
            </w:pPr>
            <w:r>
              <w:rPr>
                <w:rFonts w:hint="eastAsia" w:ascii="宋体" w:hAnsi="宋体" w:cs="宋体"/>
                <w:color w:val="000000"/>
                <w:kern w:val="0"/>
                <w:sz w:val="24"/>
              </w:rPr>
              <w:t>促进民族团结进步</w:t>
            </w:r>
          </w:p>
        </w:tc>
      </w:tr>
      <w:tr>
        <w:tblPrEx>
          <w:tblCellMar>
            <w:top w:w="0" w:type="dxa"/>
            <w:left w:w="108" w:type="dxa"/>
            <w:bottom w:w="0" w:type="dxa"/>
            <w:right w:w="108" w:type="dxa"/>
          </w:tblCellMar>
        </w:tblPrEx>
        <w:trPr>
          <w:trHeight w:val="480" w:hRule="atLeast"/>
        </w:trPr>
        <w:tc>
          <w:tcPr>
            <w:tcW w:w="7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414"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52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编报模版</w:t>
            </w:r>
          </w:p>
        </w:tc>
        <w:tc>
          <w:tcPr>
            <w:tcW w:w="272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2021年春节慰问项目专项资金</w:t>
            </w:r>
          </w:p>
        </w:tc>
      </w:tr>
      <w:tr>
        <w:tblPrEx>
          <w:tblCellMar>
            <w:top w:w="0" w:type="dxa"/>
            <w:left w:w="108" w:type="dxa"/>
            <w:bottom w:w="0" w:type="dxa"/>
            <w:right w:w="108" w:type="dxa"/>
          </w:tblCellMar>
        </w:tblPrEx>
        <w:trPr>
          <w:trHeight w:val="1399" w:hRule="atLeast"/>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部门评审意见</w:t>
            </w:r>
          </w:p>
        </w:tc>
        <w:tc>
          <w:tcPr>
            <w:tcW w:w="7938" w:type="dxa"/>
            <w:gridSpan w:val="11"/>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color w:val="000000"/>
                <w:kern w:val="0"/>
                <w:sz w:val="24"/>
              </w:rPr>
            </w:pPr>
            <w:r>
              <w:rPr>
                <w:rFonts w:hint="eastAsia" w:ascii="宋体" w:hAnsi="宋体" w:cs="宋体"/>
                <w:color w:val="000000"/>
                <w:kern w:val="0"/>
                <w:sz w:val="24"/>
              </w:rPr>
              <w:t xml:space="preserve"> 同意</w:t>
            </w:r>
          </w:p>
        </w:tc>
      </w:tr>
      <w:tr>
        <w:tblPrEx>
          <w:tblCellMar>
            <w:top w:w="0" w:type="dxa"/>
            <w:left w:w="108" w:type="dxa"/>
            <w:bottom w:w="0" w:type="dxa"/>
            <w:right w:w="108" w:type="dxa"/>
          </w:tblCellMar>
        </w:tblPrEx>
        <w:trPr>
          <w:trHeight w:val="345" w:hRule="atLeast"/>
        </w:trPr>
        <w:tc>
          <w:tcPr>
            <w:tcW w:w="7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部门审核意见</w:t>
            </w:r>
          </w:p>
        </w:tc>
        <w:tc>
          <w:tcPr>
            <w:tcW w:w="368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审核通过</w:t>
            </w:r>
          </w:p>
        </w:tc>
        <w:tc>
          <w:tcPr>
            <w:tcW w:w="152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是否终止</w:t>
            </w:r>
          </w:p>
        </w:tc>
        <w:tc>
          <w:tcPr>
            <w:tcW w:w="272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否</w:t>
            </w:r>
          </w:p>
        </w:tc>
      </w:tr>
    </w:tbl>
    <w:p>
      <w:pPr>
        <w:pStyle w:val="2"/>
      </w:pPr>
    </w:p>
    <w:tbl>
      <w:tblPr>
        <w:tblStyle w:val="6"/>
        <w:tblW w:w="9520" w:type="dxa"/>
        <w:tblInd w:w="93" w:type="dxa"/>
        <w:tblLayout w:type="autofit"/>
        <w:tblCellMar>
          <w:top w:w="0" w:type="dxa"/>
          <w:left w:w="108" w:type="dxa"/>
          <w:bottom w:w="0" w:type="dxa"/>
          <w:right w:w="108" w:type="dxa"/>
        </w:tblCellMar>
      </w:tblPr>
      <w:tblGrid>
        <w:gridCol w:w="712"/>
        <w:gridCol w:w="576"/>
        <w:gridCol w:w="906"/>
        <w:gridCol w:w="673"/>
        <w:gridCol w:w="812"/>
        <w:gridCol w:w="616"/>
        <w:gridCol w:w="614"/>
        <w:gridCol w:w="1131"/>
        <w:gridCol w:w="1790"/>
        <w:gridCol w:w="1690"/>
      </w:tblGrid>
      <w:tr>
        <w:tblPrEx>
          <w:tblCellMar>
            <w:top w:w="0" w:type="dxa"/>
            <w:left w:w="108" w:type="dxa"/>
            <w:bottom w:w="0" w:type="dxa"/>
            <w:right w:w="108" w:type="dxa"/>
          </w:tblCellMar>
        </w:tblPrEx>
        <w:trPr>
          <w:trHeight w:val="664" w:hRule="atLeast"/>
        </w:trPr>
        <w:tc>
          <w:tcPr>
            <w:tcW w:w="9520" w:type="dxa"/>
            <w:gridSpan w:val="10"/>
            <w:tcBorders>
              <w:top w:val="nil"/>
              <w:left w:val="nil"/>
              <w:bottom w:val="nil"/>
              <w:right w:val="nil"/>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项目绩效目标表</w:t>
            </w:r>
          </w:p>
        </w:tc>
      </w:tr>
      <w:tr>
        <w:tblPrEx>
          <w:tblCellMar>
            <w:top w:w="0" w:type="dxa"/>
            <w:left w:w="108" w:type="dxa"/>
            <w:bottom w:w="0" w:type="dxa"/>
            <w:right w:w="108" w:type="dxa"/>
          </w:tblCellMar>
        </w:tblPrEx>
        <w:trPr>
          <w:trHeight w:val="810"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项目目标</w:t>
            </w:r>
          </w:p>
        </w:tc>
        <w:tc>
          <w:tcPr>
            <w:tcW w:w="1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color w:val="000000"/>
                <w:kern w:val="0"/>
                <w:sz w:val="20"/>
                <w:szCs w:val="20"/>
              </w:rPr>
            </w:pPr>
            <w:r>
              <w:rPr>
                <w:rFonts w:hint="eastAsia" w:ascii="方正小标宋简体" w:hAnsi="宋体" w:eastAsia="方正小标宋简体" w:cs="宋体"/>
                <w:color w:val="000000"/>
                <w:kern w:val="0"/>
                <w:sz w:val="20"/>
                <w:szCs w:val="20"/>
              </w:rPr>
              <w:t>总体目标(2021年-2023年)</w:t>
            </w:r>
          </w:p>
        </w:tc>
        <w:tc>
          <w:tcPr>
            <w:tcW w:w="7300" w:type="dxa"/>
            <w:gridSpan w:val="7"/>
            <w:tcBorders>
              <w:top w:val="single" w:color="auto" w:sz="4" w:space="0"/>
              <w:left w:val="nil"/>
              <w:bottom w:val="single" w:color="auto" w:sz="4" w:space="0"/>
              <w:right w:val="single" w:color="000000" w:sz="4" w:space="0"/>
            </w:tcBorders>
            <w:shd w:val="clear" w:color="auto" w:fill="auto"/>
          </w:tcPr>
          <w:p>
            <w:pPr>
              <w:widowControl/>
              <w:jc w:val="left"/>
              <w:rPr>
                <w:rFonts w:ascii="方正小标宋简体" w:hAnsi="宋体" w:eastAsia="方正小标宋简体" w:cs="宋体"/>
                <w:color w:val="000000"/>
                <w:kern w:val="0"/>
                <w:sz w:val="20"/>
                <w:szCs w:val="20"/>
              </w:rPr>
            </w:pPr>
            <w:r>
              <w:rPr>
                <w:rFonts w:hint="eastAsia" w:ascii="方正小标宋简体" w:hAnsi="宋体" w:eastAsia="方正小标宋简体" w:cs="宋体"/>
                <w:color w:val="000000"/>
                <w:kern w:val="0"/>
                <w:sz w:val="20"/>
                <w:szCs w:val="20"/>
              </w:rPr>
              <w:t>深化思想政治建设、把学习宣传贯彻习近平新时代中国特色社会主义思想和党的十九大精神不断引向</w:t>
            </w:r>
            <w:bookmarkStart w:id="0" w:name="_GoBack"/>
            <w:bookmarkEnd w:id="0"/>
            <w:r>
              <w:rPr>
                <w:rFonts w:hint="eastAsia" w:ascii="方正小标宋简体" w:hAnsi="宋体" w:eastAsia="方正小标宋简体" w:cs="宋体"/>
                <w:color w:val="000000"/>
                <w:kern w:val="0"/>
                <w:sz w:val="20"/>
                <w:szCs w:val="20"/>
              </w:rPr>
              <w:t>深入，把党和政府对困难职工的关心、关爱送到职工心上。县委、政府对困难企业、困难职工、大病职工、劳动模范的节日送温暖活动落到实处。</w:t>
            </w:r>
          </w:p>
        </w:tc>
      </w:tr>
      <w:tr>
        <w:tblPrEx>
          <w:tblCellMar>
            <w:top w:w="0" w:type="dxa"/>
            <w:left w:w="108" w:type="dxa"/>
            <w:bottom w:w="0" w:type="dxa"/>
            <w:right w:w="108" w:type="dxa"/>
          </w:tblCellMar>
        </w:tblPrEx>
        <w:trPr>
          <w:trHeight w:val="75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color w:val="000000"/>
                <w:kern w:val="0"/>
                <w:sz w:val="20"/>
                <w:szCs w:val="20"/>
              </w:rPr>
            </w:pPr>
            <w:r>
              <w:rPr>
                <w:rFonts w:hint="eastAsia" w:ascii="方正小标宋简体" w:hAnsi="宋体" w:eastAsia="方正小标宋简体" w:cs="宋体"/>
                <w:color w:val="000000"/>
                <w:kern w:val="0"/>
                <w:sz w:val="20"/>
                <w:szCs w:val="20"/>
              </w:rPr>
              <w:t>预算年度(2021年)目标</w:t>
            </w:r>
          </w:p>
        </w:tc>
        <w:tc>
          <w:tcPr>
            <w:tcW w:w="7300" w:type="dxa"/>
            <w:gridSpan w:val="7"/>
            <w:tcBorders>
              <w:top w:val="single" w:color="auto" w:sz="4" w:space="0"/>
              <w:left w:val="nil"/>
              <w:bottom w:val="single" w:color="auto" w:sz="4" w:space="0"/>
              <w:right w:val="single" w:color="000000" w:sz="4" w:space="0"/>
            </w:tcBorders>
            <w:shd w:val="clear" w:color="auto" w:fill="auto"/>
          </w:tcPr>
          <w:p>
            <w:pPr>
              <w:widowControl/>
              <w:jc w:val="left"/>
              <w:rPr>
                <w:rFonts w:ascii="方正小标宋简体" w:hAnsi="宋体" w:eastAsia="方正小标宋简体" w:cs="宋体"/>
                <w:color w:val="000000"/>
                <w:kern w:val="0"/>
                <w:sz w:val="20"/>
                <w:szCs w:val="20"/>
              </w:rPr>
            </w:pPr>
            <w:r>
              <w:rPr>
                <w:rFonts w:hint="eastAsia" w:ascii="方正小标宋简体" w:hAnsi="宋体" w:eastAsia="方正小标宋简体" w:cs="宋体"/>
                <w:color w:val="000000"/>
                <w:kern w:val="0"/>
                <w:sz w:val="20"/>
                <w:szCs w:val="20"/>
              </w:rPr>
              <w:t xml:space="preserve"> 2021年春节期间开展对困难企业、困难职工、大病职工，因受疫情影响半年以上未发工资职工、县属各级劳模进行送温暖慰问</w:t>
            </w:r>
          </w:p>
        </w:tc>
      </w:tr>
      <w:tr>
        <w:tblPrEx>
          <w:tblCellMar>
            <w:top w:w="0" w:type="dxa"/>
            <w:left w:w="108" w:type="dxa"/>
            <w:bottom w:w="0" w:type="dxa"/>
            <w:right w:w="108" w:type="dxa"/>
          </w:tblCellMar>
        </w:tblPrEx>
        <w:trPr>
          <w:trHeight w:val="525" w:hRule="atLeast"/>
        </w:trPr>
        <w:tc>
          <w:tcPr>
            <w:tcW w:w="4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评（扣）分标准</w:t>
            </w:r>
          </w:p>
        </w:tc>
        <w:tc>
          <w:tcPr>
            <w:tcW w:w="1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指标内容</w:t>
            </w:r>
          </w:p>
        </w:tc>
        <w:tc>
          <w:tcPr>
            <w:tcW w:w="1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绩效指标值设定依据及数据来源</w:t>
            </w:r>
          </w:p>
        </w:tc>
      </w:tr>
      <w:tr>
        <w:tblPrEx>
          <w:tblCellMar>
            <w:top w:w="0" w:type="dxa"/>
            <w:left w:w="108" w:type="dxa"/>
            <w:bottom w:w="0" w:type="dxa"/>
            <w:right w:w="108" w:type="dxa"/>
          </w:tblCellMar>
        </w:tblPrEx>
        <w:trPr>
          <w:trHeight w:val="67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指标性质</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度量单位</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指标属性</w:t>
            </w: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6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产出指标</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r>
      <w:tr>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数量指标</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r>
      <w:tr>
        <w:tblPrEx>
          <w:tblCellMar>
            <w:top w:w="0" w:type="dxa"/>
            <w:left w:w="108" w:type="dxa"/>
            <w:bottom w:w="0" w:type="dxa"/>
            <w:right w:w="108" w:type="dxa"/>
          </w:tblCellMar>
        </w:tblPrEx>
        <w:trPr>
          <w:trHeight w:val="69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获补对象数</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300</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人(人次、家)</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定量指标</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获得补助人数不少于300人次</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反映获补助人员、企业的数量情况，也适用补贴、资助等形式的补助。</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财政年度预算及县人民政府常务会议纪要。</w:t>
            </w:r>
          </w:p>
        </w:tc>
      </w:tr>
      <w:tr>
        <w:tblPrEx>
          <w:tblCellMar>
            <w:top w:w="0" w:type="dxa"/>
            <w:left w:w="108" w:type="dxa"/>
            <w:bottom w:w="0" w:type="dxa"/>
            <w:right w:w="108" w:type="dxa"/>
          </w:tblCellMar>
        </w:tblPrEx>
        <w:trPr>
          <w:trHeight w:val="1602"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政策宣传次数</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&gt;=</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300</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次</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定量指标</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获得政策宣传知晓人数不少于300人次</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反映补助政策的宣传力度情况。即通过门户网站、报刊、通信、电视、户外广告等对补助政策进行宣传的次数。</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财政年度预算及县人民政府常务会议纪要。</w:t>
            </w:r>
          </w:p>
        </w:tc>
      </w:tr>
      <w:tr>
        <w:tblPrEx>
          <w:tblCellMar>
            <w:top w:w="0" w:type="dxa"/>
            <w:left w:w="108" w:type="dxa"/>
            <w:bottom w:w="0" w:type="dxa"/>
            <w:right w:w="108" w:type="dxa"/>
          </w:tblCellMar>
        </w:tblPrEx>
        <w:trPr>
          <w:trHeight w:val="4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质量指标</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r>
      <w:tr>
        <w:tblPrEx>
          <w:tblCellMar>
            <w:top w:w="0" w:type="dxa"/>
            <w:left w:w="108" w:type="dxa"/>
            <w:bottom w:w="0" w:type="dxa"/>
            <w:right w:w="108" w:type="dxa"/>
          </w:tblCellMar>
        </w:tblPrEx>
        <w:trPr>
          <w:trHeight w:val="1602"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获补对象准确率</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定量指标</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获慰问补助职工满意度100%。</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反映获补助对象认定的准确性情况。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获补对象准确率=抽检符合标准的补助对象数/抽检实际补助对象数*100%</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财政年度预算及县人民政府常务会议纪要。</w:t>
            </w:r>
          </w:p>
        </w:tc>
      </w:tr>
      <w:tr>
        <w:tblPrEx>
          <w:tblCellMar>
            <w:top w:w="0" w:type="dxa"/>
            <w:left w:w="108" w:type="dxa"/>
            <w:bottom w:w="0" w:type="dxa"/>
            <w:right w:w="108" w:type="dxa"/>
          </w:tblCellMar>
        </w:tblPrEx>
        <w:trPr>
          <w:trHeight w:val="127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兑现准确率</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定量指标</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获慰问补助职工补助资金发放率100%。</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反映补助准确发放的情况。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补助兑现准确率=补助兑付额/应付额*100%</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财政年度预算及县人民政府常务会议纪要。</w:t>
            </w:r>
          </w:p>
        </w:tc>
      </w:tr>
      <w:tr>
        <w:tblPrEx>
          <w:tblCellMar>
            <w:top w:w="0" w:type="dxa"/>
            <w:left w:w="108" w:type="dxa"/>
            <w:bottom w:w="0" w:type="dxa"/>
            <w:right w:w="108" w:type="dxa"/>
          </w:tblCellMar>
        </w:tblPrEx>
        <w:trPr>
          <w:trHeight w:val="1602"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补助社会化发放率</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&gt;=</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定量指标</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获慰问补助职工补助资金发放率100%。</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反映补助资金社会化发放的比例情况。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补助社会化发放率=采用社会化发放的补助资金数/发放补助资金总额*100%</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财政年度预算及县人民政府常务会议纪要。</w:t>
            </w:r>
          </w:p>
        </w:tc>
      </w:tr>
      <w:tr>
        <w:tblPrEx>
          <w:tblCellMar>
            <w:top w:w="0" w:type="dxa"/>
            <w:left w:w="108" w:type="dxa"/>
            <w:bottom w:w="0" w:type="dxa"/>
            <w:right w:w="108" w:type="dxa"/>
          </w:tblCellMar>
        </w:tblPrEx>
        <w:trPr>
          <w:trHeight w:val="1602"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获补覆盖率</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&gt;=</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定量指标</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获慰问补助职工覆盖达100%。</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获补覆盖率=实际获得补助人数（企业数）/申请符合标准人数（企业数）*100%</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财政年度预算及县人民政府常务会议纪要。</w:t>
            </w:r>
          </w:p>
        </w:tc>
      </w:tr>
      <w:tr>
        <w:tblPrEx>
          <w:tblCellMar>
            <w:top w:w="0" w:type="dxa"/>
            <w:left w:w="108" w:type="dxa"/>
            <w:bottom w:w="0" w:type="dxa"/>
            <w:right w:w="108" w:type="dxa"/>
          </w:tblCellMar>
        </w:tblPrEx>
        <w:trPr>
          <w:trHeight w:val="1602"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补助事项公示度</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&gt;=</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定量指标</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获慰问补助情况公示100%。</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反映补助事项在特定办事大厅、官网、媒体或其他渠道按规定进行公示的情况。</w:t>
            </w:r>
            <w:r>
              <w:rPr>
                <w:rFonts w:hint="eastAsia" w:ascii="宋体" w:hAnsi="宋体" w:cs="宋体"/>
                <w:color w:val="000000"/>
                <w:kern w:val="0"/>
                <w:sz w:val="20"/>
                <w:szCs w:val="20"/>
              </w:rPr>
              <w:br w:type="page"/>
            </w:r>
            <w:r>
              <w:rPr>
                <w:rFonts w:hint="eastAsia" w:ascii="宋体" w:hAnsi="宋体" w:cs="宋体"/>
                <w:color w:val="000000"/>
                <w:kern w:val="0"/>
                <w:sz w:val="20"/>
                <w:szCs w:val="20"/>
              </w:rPr>
              <w:t>补助事项公示度=按规定公布事项/按规定应公布事项*100%</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财政年度预算及县人民政府常务会议纪要。</w:t>
            </w:r>
          </w:p>
        </w:tc>
      </w:tr>
      <w:tr>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时效指标</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r>
      <w:tr>
        <w:tblPrEx>
          <w:tblCellMar>
            <w:top w:w="0" w:type="dxa"/>
            <w:left w:w="108" w:type="dxa"/>
            <w:bottom w:w="0" w:type="dxa"/>
            <w:right w:w="108" w:type="dxa"/>
          </w:tblCellMar>
        </w:tblPrEx>
        <w:trPr>
          <w:trHeight w:val="1602"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发放及时率</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定量指标</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2021年春节前全部发放完毕。</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反映发放单位及时发放补助资金的情况。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发放及时率=在时限内发放资金/应发放资金*100%</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财政年度预算及县人民政府常务会议纪要。</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效益指标</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r>
      <w:tr>
        <w:tblPrEx>
          <w:tblCellMar>
            <w:top w:w="0" w:type="dxa"/>
            <w:left w:w="108" w:type="dxa"/>
            <w:bottom w:w="0" w:type="dxa"/>
            <w:right w:w="108" w:type="dxa"/>
          </w:tblCellMar>
        </w:tblPrEx>
        <w:trPr>
          <w:trHeight w:val="49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经济效益指标</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r>
      <w:tr>
        <w:tblPrEx>
          <w:tblCellMar>
            <w:top w:w="0" w:type="dxa"/>
            <w:left w:w="108" w:type="dxa"/>
            <w:bottom w:w="0" w:type="dxa"/>
            <w:right w:w="108" w:type="dxa"/>
          </w:tblCellMar>
        </w:tblPrEx>
        <w:trPr>
          <w:trHeight w:val="73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带动人均增收</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&gt;=</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600</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定量指标</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职工获得经济收入</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反映补助带动人均增收的情况。</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财政年度预算及县人民政府常务会议纪要。</w:t>
            </w:r>
          </w:p>
        </w:tc>
      </w:tr>
      <w:tr>
        <w:tblPrEx>
          <w:tblCellMar>
            <w:top w:w="0" w:type="dxa"/>
            <w:left w:w="108" w:type="dxa"/>
            <w:bottom w:w="0" w:type="dxa"/>
            <w:right w:w="108" w:type="dxa"/>
          </w:tblCellMar>
        </w:tblPrEx>
        <w:trPr>
          <w:trHeight w:val="79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降低企业成本</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&gt;=</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600</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定量指标</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有效降低企业支出成本。</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反映补助有效降低受助企业平均成本的情况。</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财政年度预算及县人民政府常务会议纪要。</w:t>
            </w:r>
          </w:p>
        </w:tc>
      </w:tr>
      <w:tr>
        <w:tblPrEx>
          <w:tblCellMar>
            <w:top w:w="0" w:type="dxa"/>
            <w:left w:w="108" w:type="dxa"/>
            <w:bottom w:w="0" w:type="dxa"/>
            <w:right w:w="108" w:type="dxa"/>
          </w:tblCellMar>
        </w:tblPrEx>
        <w:trPr>
          <w:trHeight w:val="46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社会效益指标</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r>
      <w:tr>
        <w:tblPrEx>
          <w:tblCellMar>
            <w:top w:w="0" w:type="dxa"/>
            <w:left w:w="108" w:type="dxa"/>
            <w:bottom w:w="0" w:type="dxa"/>
            <w:right w:w="108" w:type="dxa"/>
          </w:tblCellMar>
        </w:tblPrEx>
        <w:trPr>
          <w:trHeight w:val="1215"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政策知晓率</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&gt;=</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定量指标</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政策知晓率达100%。</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反映补助政策的宣传效果情况。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政策知晓率=调查中补助政策知晓人数/调查总人数*100%</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财政年度预算及县人民政府常务会议纪要。</w:t>
            </w:r>
          </w:p>
        </w:tc>
      </w:tr>
      <w:tr>
        <w:tblPrEx>
          <w:tblCellMar>
            <w:top w:w="0" w:type="dxa"/>
            <w:left w:w="108" w:type="dxa"/>
            <w:bottom w:w="0" w:type="dxa"/>
            <w:right w:w="108" w:type="dxa"/>
          </w:tblCellMar>
        </w:tblPrEx>
        <w:trPr>
          <w:trHeight w:val="93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生活状况改善</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明显改善</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年</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定量指标</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受助对象春节生活改善</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反映补助促进受助对象生活状况改善的情况。</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财政年度预算及县人民政府常务会议纪要。</w:t>
            </w:r>
          </w:p>
        </w:tc>
      </w:tr>
      <w:tr>
        <w:tblPrEx>
          <w:tblCellMar>
            <w:top w:w="0" w:type="dxa"/>
            <w:left w:w="108" w:type="dxa"/>
            <w:bottom w:w="0" w:type="dxa"/>
            <w:right w:w="108" w:type="dxa"/>
          </w:tblCellMar>
        </w:tblPrEx>
        <w:trPr>
          <w:trHeight w:val="7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生产生活能力提高</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明显改善</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年</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定量指标</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受助对象春节生活改善</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反映补助促进受助对象生产生活能力提高的情况。</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财政年度预算及县人民政府常务会议纪要。</w:t>
            </w:r>
          </w:p>
        </w:tc>
      </w:tr>
      <w:tr>
        <w:tblPrEx>
          <w:tblCellMar>
            <w:top w:w="0" w:type="dxa"/>
            <w:left w:w="108" w:type="dxa"/>
            <w:bottom w:w="0" w:type="dxa"/>
            <w:right w:w="108" w:type="dxa"/>
          </w:tblCellMar>
        </w:tblPrEx>
        <w:trPr>
          <w:trHeight w:val="7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经营状况改善</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明显改善</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年</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定量指标</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受助对象春节生活改善</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反映补助促进受助企业经营状况改善的情况。</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财政年度预算及县人民政府常务会议纪要。</w:t>
            </w:r>
          </w:p>
        </w:tc>
      </w:tr>
      <w:tr>
        <w:tblPrEx>
          <w:tblCellMar>
            <w:top w:w="0" w:type="dxa"/>
            <w:left w:w="108" w:type="dxa"/>
            <w:bottom w:w="0" w:type="dxa"/>
            <w:right w:w="108" w:type="dxa"/>
          </w:tblCellMar>
        </w:tblPrEx>
        <w:trPr>
          <w:trHeight w:val="57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满意度指标</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服务对象满意度指标</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w:t>
            </w:r>
          </w:p>
        </w:tc>
      </w:tr>
      <w:tr>
        <w:tblPrEx>
          <w:tblCellMar>
            <w:top w:w="0" w:type="dxa"/>
            <w:left w:w="108" w:type="dxa"/>
            <w:bottom w:w="0" w:type="dxa"/>
            <w:right w:w="108" w:type="dxa"/>
          </w:tblCellMar>
        </w:tblPrEx>
        <w:trPr>
          <w:trHeight w:val="7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受益对象满意度</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&gt;=</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定量指标</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受助对象春节生活改善</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反映获补助受益对象的满意程度。</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财政年度预算及县人民政府常务会议纪要。</w:t>
            </w:r>
          </w:p>
        </w:tc>
      </w:tr>
    </w:tbl>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w:t>
      </w:r>
      <w:r>
        <w:rPr>
          <w:rFonts w:ascii="楷体_GB2312" w:eastAsia="楷体_GB2312"/>
          <w:kern w:val="0"/>
          <w:sz w:val="30"/>
          <w:szCs w:val="30"/>
        </w:rPr>
        <w:t>一</w:t>
      </w:r>
      <w:r>
        <w:rPr>
          <w:rFonts w:hint="eastAsia" w:ascii="楷体_GB2312" w:eastAsia="楷体_GB2312"/>
          <w:kern w:val="0"/>
          <w:sz w:val="30"/>
          <w:szCs w:val="30"/>
        </w:rPr>
        <w:t>）</w:t>
      </w:r>
      <w:r>
        <w:rPr>
          <w:rFonts w:ascii="楷体_GB2312" w:eastAsia="楷体_GB2312"/>
          <w:kern w:val="0"/>
          <w:sz w:val="30"/>
          <w:szCs w:val="30"/>
        </w:rPr>
        <w:t>专业名词解释</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“三公”经费：</w:t>
      </w:r>
      <w:r>
        <w:rPr>
          <w:rFonts w:hint="eastAsia" w:ascii="仿宋_GB2312" w:hAnsi="仿宋_GB2312" w:eastAsia="仿宋_GB2312" w:cs="仿宋_GB2312"/>
          <w:kern w:val="0"/>
          <w:sz w:val="30"/>
          <w:szCs w:val="30"/>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预算公开：</w:t>
      </w:r>
      <w:r>
        <w:rPr>
          <w:rFonts w:hint="eastAsia" w:ascii="仿宋_GB2312" w:hAnsi="仿宋_GB2312" w:eastAsia="仿宋_GB2312" w:cs="仿宋_GB2312"/>
          <w:kern w:val="0"/>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一般公共预算：</w:t>
      </w:r>
      <w:r>
        <w:rPr>
          <w:rFonts w:hint="eastAsia" w:ascii="仿宋_GB2312" w:hAnsi="仿宋_GB2312" w:eastAsia="仿宋_GB2312" w:cs="仿宋_GB2312"/>
          <w:kern w:val="0"/>
          <w:sz w:val="30"/>
          <w:szCs w:val="30"/>
        </w:rPr>
        <w:t>是对以税收为主体的财政收入，安排用于保障和改善民生、推动经济社会发展、维护国家安全、维持国家机构正常运转等方面的收支预算。</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政府性基金预算：</w:t>
      </w:r>
      <w:r>
        <w:rPr>
          <w:rFonts w:hint="eastAsia" w:ascii="仿宋_GB2312" w:hAnsi="仿宋_GB2312" w:eastAsia="仿宋_GB2312" w:cs="仿宋_GB2312"/>
          <w:kern w:val="0"/>
          <w:sz w:val="30"/>
          <w:szCs w:val="30"/>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政府采购：</w:t>
      </w:r>
      <w:r>
        <w:rPr>
          <w:rFonts w:hint="eastAsia" w:ascii="仿宋_GB2312" w:hAnsi="仿宋_GB2312" w:eastAsia="仿宋_GB2312" w:cs="仿宋_GB2312"/>
          <w:kern w:val="0"/>
          <w:sz w:val="30"/>
          <w:szCs w:val="30"/>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spacing w:line="560" w:lineRule="exact"/>
        <w:ind w:firstLine="600" w:firstLineChars="200"/>
        <w:rPr>
          <w:rFonts w:eastAsia="仿宋_GB2312"/>
          <w:kern w:val="0"/>
          <w:sz w:val="30"/>
          <w:szCs w:val="30"/>
        </w:rPr>
      </w:pPr>
      <w:r>
        <w:rPr>
          <w:rFonts w:hint="eastAsia" w:eastAsia="仿宋_GB2312"/>
          <w:kern w:val="0"/>
          <w:sz w:val="30"/>
          <w:szCs w:val="30"/>
        </w:rPr>
        <w:t>石林彝族自治县总工会</w:t>
      </w:r>
      <w:r>
        <w:rPr>
          <w:rFonts w:eastAsia="仿宋_GB2312"/>
          <w:kern w:val="0"/>
          <w:sz w:val="30"/>
          <w:szCs w:val="30"/>
        </w:rPr>
        <w:t>部门202</w:t>
      </w:r>
      <w:r>
        <w:rPr>
          <w:rFonts w:hint="eastAsia" w:eastAsia="仿宋_GB2312"/>
          <w:kern w:val="0"/>
          <w:sz w:val="30"/>
          <w:szCs w:val="30"/>
        </w:rPr>
        <w:t>1</w:t>
      </w:r>
      <w:r>
        <w:rPr>
          <w:rFonts w:eastAsia="仿宋_GB2312"/>
          <w:kern w:val="0"/>
          <w:sz w:val="30"/>
          <w:szCs w:val="30"/>
        </w:rPr>
        <w:t>年机关运行经费安排</w:t>
      </w:r>
      <w:r>
        <w:rPr>
          <w:rFonts w:hint="eastAsia" w:eastAsia="仿宋_GB2312"/>
          <w:kern w:val="0"/>
          <w:sz w:val="30"/>
          <w:szCs w:val="30"/>
        </w:rPr>
        <w:t>133.24</w:t>
      </w:r>
      <w:r>
        <w:rPr>
          <w:rFonts w:eastAsia="仿宋_GB2312"/>
          <w:kern w:val="0"/>
          <w:sz w:val="30"/>
          <w:szCs w:val="30"/>
        </w:rPr>
        <w:t>万元，主要用于办公经费、印刷费、水电费、汽燃费、办公设备购置等日常开支，以保证机构正常运转。与上年对比</w:t>
      </w:r>
      <w:r>
        <w:rPr>
          <w:rFonts w:hint="eastAsia" w:eastAsia="仿宋_GB2312"/>
          <w:kern w:val="0"/>
          <w:sz w:val="30"/>
          <w:szCs w:val="30"/>
        </w:rPr>
        <w:t>130.37万元增加2.87万元</w:t>
      </w:r>
      <w:r>
        <w:rPr>
          <w:rFonts w:eastAsia="仿宋_GB2312"/>
          <w:kern w:val="0"/>
          <w:sz w:val="30"/>
          <w:szCs w:val="30"/>
        </w:rPr>
        <w:t>，主要原因分析</w:t>
      </w:r>
      <w:r>
        <w:rPr>
          <w:rFonts w:hint="eastAsia" w:eastAsia="仿宋_GB2312"/>
          <w:kern w:val="0"/>
          <w:sz w:val="30"/>
          <w:szCs w:val="30"/>
        </w:rPr>
        <w:t>是于2020年11月帮扶中心调入事业人员1名，增加人员经费及公务费用2.87万元。</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截至2020年12月31日的国有资产占有使用情况如下：</w:t>
      </w:r>
    </w:p>
    <w:p>
      <w:pPr>
        <w:widowControl/>
        <w:ind w:firstLine="600" w:firstLineChars="200"/>
        <w:jc w:val="left"/>
        <w:rPr>
          <w:rFonts w:ascii="仿宋_GB2312" w:hAnsi="仿宋_GB2312" w:eastAsia="仿宋_GB2312" w:cs="仿宋_GB2312"/>
          <w:kern w:val="0"/>
          <w:sz w:val="30"/>
          <w:szCs w:val="30"/>
        </w:rPr>
      </w:pPr>
      <w:r>
        <w:rPr>
          <w:rFonts w:hint="eastAsia" w:eastAsia="仿宋_GB2312"/>
          <w:kern w:val="0"/>
          <w:sz w:val="30"/>
          <w:szCs w:val="30"/>
        </w:rPr>
        <w:t>石林彝族自治县总工会</w:t>
      </w:r>
      <w:r>
        <w:rPr>
          <w:rFonts w:hint="eastAsia" w:ascii="仿宋_GB2312" w:hAnsi="仿宋_GB2312" w:eastAsia="仿宋_GB2312" w:cs="仿宋_GB2312"/>
          <w:kern w:val="0"/>
          <w:sz w:val="30"/>
          <w:szCs w:val="30"/>
        </w:rPr>
        <w:t>部门资产总额0.2万元，</w:t>
      </w:r>
      <w:r>
        <w:rPr>
          <w:rFonts w:ascii="仿宋_GB2312" w:hAnsi="仿宋_GB2312" w:eastAsia="仿宋_GB2312" w:cs="仿宋_GB2312"/>
          <w:kern w:val="0"/>
          <w:sz w:val="30"/>
          <w:szCs w:val="30"/>
        </w:rPr>
        <w:t>其中，流动资产</w:t>
      </w:r>
      <w:r>
        <w:rPr>
          <w:rFonts w:hint="eastAsia" w:ascii="仿宋_GB2312" w:hAnsi="仿宋_GB2312" w:eastAsia="仿宋_GB2312" w:cs="仿宋_GB2312"/>
          <w:kern w:val="0"/>
          <w:sz w:val="30"/>
          <w:szCs w:val="30"/>
        </w:rPr>
        <w:t>0</w:t>
      </w:r>
      <w:r>
        <w:rPr>
          <w:rFonts w:ascii="仿宋_GB2312" w:hAnsi="仿宋_GB2312" w:eastAsia="仿宋_GB2312" w:cs="仿宋_GB2312"/>
          <w:kern w:val="0"/>
          <w:sz w:val="30"/>
          <w:szCs w:val="30"/>
        </w:rPr>
        <w:t>万元，固定资产</w:t>
      </w:r>
      <w:r>
        <w:rPr>
          <w:rFonts w:hint="eastAsia" w:ascii="仿宋_GB2312" w:hAnsi="仿宋_GB2312" w:eastAsia="仿宋_GB2312" w:cs="仿宋_GB2312"/>
          <w:kern w:val="0"/>
          <w:sz w:val="30"/>
          <w:szCs w:val="30"/>
        </w:rPr>
        <w:t>0.2</w:t>
      </w:r>
      <w:r>
        <w:rPr>
          <w:rFonts w:ascii="仿宋_GB2312" w:hAnsi="仿宋_GB2312" w:eastAsia="仿宋_GB2312" w:cs="仿宋_GB2312"/>
          <w:kern w:val="0"/>
          <w:sz w:val="30"/>
          <w:szCs w:val="30"/>
        </w:rPr>
        <w:t>万元，对外投资及有价证券</w:t>
      </w:r>
      <w:r>
        <w:rPr>
          <w:rFonts w:hint="eastAsia" w:ascii="仿宋_GB2312" w:hAnsi="仿宋_GB2312" w:eastAsia="仿宋_GB2312" w:cs="仿宋_GB2312"/>
          <w:kern w:val="0"/>
          <w:sz w:val="30"/>
          <w:szCs w:val="30"/>
        </w:rPr>
        <w:t>0</w:t>
      </w:r>
      <w:r>
        <w:rPr>
          <w:rFonts w:ascii="仿宋_GB2312" w:hAnsi="仿宋_GB2312" w:eastAsia="仿宋_GB2312" w:cs="仿宋_GB2312"/>
          <w:kern w:val="0"/>
          <w:sz w:val="30"/>
          <w:szCs w:val="30"/>
        </w:rPr>
        <w:t>元，在建工程</w:t>
      </w:r>
      <w:r>
        <w:rPr>
          <w:rFonts w:hint="eastAsia" w:ascii="仿宋_GB2312" w:hAnsi="仿宋_GB2312" w:eastAsia="仿宋_GB2312" w:cs="仿宋_GB2312"/>
          <w:kern w:val="0"/>
          <w:sz w:val="30"/>
          <w:szCs w:val="30"/>
        </w:rPr>
        <w:t>0</w:t>
      </w:r>
      <w:r>
        <w:rPr>
          <w:rFonts w:ascii="仿宋_GB2312" w:hAnsi="仿宋_GB2312" w:eastAsia="仿宋_GB2312" w:cs="仿宋_GB2312"/>
          <w:kern w:val="0"/>
          <w:sz w:val="30"/>
          <w:szCs w:val="30"/>
        </w:rPr>
        <w:t>万元，无形资产</w:t>
      </w:r>
      <w:r>
        <w:rPr>
          <w:rFonts w:hint="eastAsia" w:ascii="仿宋_GB2312" w:hAnsi="仿宋_GB2312" w:eastAsia="仿宋_GB2312" w:cs="仿宋_GB2312"/>
          <w:kern w:val="0"/>
          <w:sz w:val="30"/>
          <w:szCs w:val="30"/>
        </w:rPr>
        <w:t>0</w:t>
      </w:r>
      <w:r>
        <w:rPr>
          <w:rFonts w:ascii="仿宋_GB2312" w:hAnsi="仿宋_GB2312" w:eastAsia="仿宋_GB2312" w:cs="仿宋_GB2312"/>
          <w:kern w:val="0"/>
          <w:sz w:val="30"/>
          <w:szCs w:val="30"/>
        </w:rPr>
        <w:t>万元，其他资产</w:t>
      </w:r>
      <w:r>
        <w:rPr>
          <w:rFonts w:hint="eastAsia" w:ascii="仿宋_GB2312" w:hAnsi="仿宋_GB2312" w:eastAsia="仿宋_GB2312" w:cs="仿宋_GB2312"/>
          <w:kern w:val="0"/>
          <w:sz w:val="30"/>
          <w:szCs w:val="30"/>
        </w:rPr>
        <w:t>0</w:t>
      </w:r>
      <w:r>
        <w:rPr>
          <w:rFonts w:ascii="仿宋_GB2312" w:hAnsi="仿宋_GB2312" w:eastAsia="仿宋_GB2312" w:cs="仿宋_GB2312"/>
          <w:kern w:val="0"/>
          <w:sz w:val="30"/>
          <w:szCs w:val="30"/>
        </w:rPr>
        <w:t>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kern w:val="0"/>
          <w:sz w:val="32"/>
          <w:szCs w:val="32"/>
        </w:rPr>
      </w:pPr>
      <w:r>
        <w:rPr>
          <w:rFonts w:ascii="楷体_GB2312" w:eastAsia="楷体_GB2312"/>
          <w:kern w:val="0"/>
          <w:sz w:val="32"/>
          <w:szCs w:val="32"/>
        </w:rPr>
        <w:t>（</w:t>
      </w:r>
      <w:r>
        <w:rPr>
          <w:rFonts w:hint="eastAsia" w:ascii="楷体_GB2312" w:eastAsia="楷体_GB2312"/>
          <w:kern w:val="0"/>
          <w:sz w:val="32"/>
          <w:szCs w:val="32"/>
        </w:rPr>
        <w:t>四</w:t>
      </w:r>
      <w:r>
        <w:rPr>
          <w:rFonts w:ascii="楷体_GB2312" w:eastAsia="楷体_GB2312"/>
          <w:kern w:val="0"/>
          <w:sz w:val="32"/>
          <w:szCs w:val="32"/>
        </w:rPr>
        <w:t>）</w:t>
      </w:r>
      <w:r>
        <w:rPr>
          <w:rFonts w:hint="eastAsia" w:ascii="楷体_GB2312" w:eastAsia="楷体_GB2312"/>
          <w:kern w:val="0"/>
          <w:sz w:val="32"/>
          <w:szCs w:val="32"/>
        </w:rPr>
        <w:t>重点领域财政项目文本情况</w:t>
      </w:r>
    </w:p>
    <w:p>
      <w:pPr>
        <w:widowControl/>
        <w:spacing w:line="560" w:lineRule="exact"/>
        <w:ind w:firstLine="600" w:firstLineChars="200"/>
        <w:jc w:val="left"/>
        <w:rPr>
          <w:rFonts w:eastAsia="仿宋_GB2312"/>
          <w:kern w:val="0"/>
          <w:sz w:val="30"/>
          <w:szCs w:val="30"/>
        </w:rPr>
      </w:pPr>
      <w:r>
        <w:rPr>
          <w:rFonts w:hint="eastAsia" w:ascii="仿宋_GB2312" w:hAnsi="仿宋_GB2312" w:eastAsia="仿宋_GB2312" w:cs="仿宋_GB2312"/>
          <w:kern w:val="0"/>
          <w:sz w:val="30"/>
          <w:szCs w:val="30"/>
        </w:rPr>
        <w:t>2021年</w:t>
      </w:r>
      <w:r>
        <w:rPr>
          <w:rFonts w:hint="eastAsia" w:eastAsia="仿宋_GB2312"/>
          <w:kern w:val="0"/>
          <w:sz w:val="30"/>
          <w:szCs w:val="30"/>
        </w:rPr>
        <w:t>石林彝族自治县总工会</w:t>
      </w:r>
      <w:r>
        <w:rPr>
          <w:rFonts w:hint="eastAsia" w:ascii="仿宋_GB2312" w:hAnsi="仿宋_GB2312" w:eastAsia="仿宋_GB2312" w:cs="仿宋_GB2312"/>
          <w:kern w:val="0"/>
          <w:sz w:val="30"/>
          <w:szCs w:val="30"/>
        </w:rPr>
        <w:t>部门无重点领域财政项目</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2021年本级财力安排石林彝族自治县总工会部门基本支出302.35万元，与上年对比增加25.30万元，增减变化的原因主要是：</w:t>
      </w:r>
    </w:p>
    <w:p>
      <w:pPr>
        <w:widowControl/>
        <w:ind w:firstLine="600" w:firstLineChars="200"/>
        <w:jc w:val="left"/>
        <w:rPr>
          <w:rFonts w:eastAsia="仿宋_GB2312"/>
          <w:kern w:val="0"/>
          <w:sz w:val="30"/>
          <w:szCs w:val="30"/>
        </w:rPr>
      </w:pPr>
      <w:r>
        <w:rPr>
          <w:rFonts w:hint="eastAsia" w:ascii="仿宋_GB2312" w:hAnsi="仿宋_GB2312" w:eastAsia="仿宋_GB2312" w:cs="仿宋_GB2312"/>
          <w:kern w:val="0"/>
          <w:sz w:val="30"/>
          <w:szCs w:val="30"/>
        </w:rPr>
        <w:t>1.</w:t>
      </w:r>
      <w:r>
        <w:rPr>
          <w:rFonts w:hint="eastAsia" w:eastAsia="仿宋_GB2312"/>
          <w:kern w:val="0"/>
          <w:sz w:val="30"/>
          <w:szCs w:val="30"/>
        </w:rPr>
        <w:t>单位职工工资正常晋升及相应各种缴费基数提高，增加22.43万元</w:t>
      </w:r>
      <w:r>
        <w:rPr>
          <w:rFonts w:eastAsia="仿宋_GB2312"/>
          <w:kern w:val="0"/>
          <w:sz w:val="30"/>
          <w:szCs w:val="30"/>
        </w:rPr>
        <w:t>。</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2.县帮扶中心2020年11月调入1名事业人员，</w:t>
      </w:r>
      <w:r>
        <w:rPr>
          <w:rFonts w:hint="eastAsia" w:eastAsia="仿宋_GB2312"/>
          <w:kern w:val="0"/>
          <w:sz w:val="30"/>
          <w:szCs w:val="30"/>
        </w:rPr>
        <w:t>增加人员经费及公务费用2.87万元</w:t>
      </w:r>
      <w:r>
        <w:rPr>
          <w:rFonts w:hint="eastAsia" w:ascii="仿宋_GB2312" w:hAnsi="仿宋_GB2312" w:eastAsia="仿宋_GB2312" w:cs="仿宋_GB2312"/>
          <w:kern w:val="0"/>
          <w:sz w:val="30"/>
          <w:szCs w:val="30"/>
        </w:rPr>
        <w:t>。</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2021年本级财力安排石林彝族自治县总工会部门项目支出34万元，与上年对比增加（减少）14.67万元，增减变化的原因主要是：</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1.2021年春节慰问困难职工慰问人数受疫情影响，超半年以上未发工资企业职工增多，慰问经费比2020年增多8.67万元。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2.增加工会工作专项业务费6万元。</w:t>
      </w:r>
    </w:p>
    <w:p>
      <w:pPr>
        <w:widowControl/>
        <w:ind w:firstLine="600" w:firstLineChars="200"/>
        <w:jc w:val="left"/>
        <w:rPr>
          <w:rFonts w:eastAsia="仿宋_GB2312"/>
          <w:kern w:val="0"/>
          <w:sz w:val="30"/>
          <w:szCs w:val="30"/>
        </w:rPr>
      </w:pPr>
    </w:p>
    <w:p/>
    <w:p>
      <w:pPr>
        <w:rPr>
          <w:rFonts w:ascii="Arial" w:hAnsi="Arial" w:eastAsia="Arial" w:cs="Arial"/>
          <w:b/>
          <w:sz w:val="36"/>
        </w:rPr>
      </w:pPr>
      <w:r>
        <w:rPr>
          <w:rFonts w:ascii="Arial" w:hAnsi="Arial" w:eastAsia="Arial" w:cs="Arial"/>
          <w:b/>
          <w:sz w:val="36"/>
        </w:rPr>
        <w:t>监督索引号53012670363800111</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2NTQxYmY1MDZmMDUzZjM1MGUzNDFjZjUyM2JkYzQifQ=="/>
  </w:docVars>
  <w:rsids>
    <w:rsidRoot w:val="00794354"/>
    <w:rsid w:val="00031E2A"/>
    <w:rsid w:val="00057A58"/>
    <w:rsid w:val="00097272"/>
    <w:rsid w:val="000D315D"/>
    <w:rsid w:val="000D6605"/>
    <w:rsid w:val="000E55AC"/>
    <w:rsid w:val="00142B01"/>
    <w:rsid w:val="00181EBB"/>
    <w:rsid w:val="00186E75"/>
    <w:rsid w:val="001936E5"/>
    <w:rsid w:val="001B7DE7"/>
    <w:rsid w:val="00226D10"/>
    <w:rsid w:val="00282F08"/>
    <w:rsid w:val="0028530E"/>
    <w:rsid w:val="00297692"/>
    <w:rsid w:val="002C322A"/>
    <w:rsid w:val="002D501F"/>
    <w:rsid w:val="002D6A06"/>
    <w:rsid w:val="00353352"/>
    <w:rsid w:val="00364E74"/>
    <w:rsid w:val="003A3075"/>
    <w:rsid w:val="003B2803"/>
    <w:rsid w:val="003D51CC"/>
    <w:rsid w:val="003E4587"/>
    <w:rsid w:val="00412FE2"/>
    <w:rsid w:val="00476F4C"/>
    <w:rsid w:val="004A0403"/>
    <w:rsid w:val="004F0825"/>
    <w:rsid w:val="004F2C7D"/>
    <w:rsid w:val="004F6A00"/>
    <w:rsid w:val="005916A7"/>
    <w:rsid w:val="005B370F"/>
    <w:rsid w:val="005D37A4"/>
    <w:rsid w:val="00622A89"/>
    <w:rsid w:val="00626439"/>
    <w:rsid w:val="00630993"/>
    <w:rsid w:val="0063251B"/>
    <w:rsid w:val="006A6826"/>
    <w:rsid w:val="006B1EDA"/>
    <w:rsid w:val="006E6709"/>
    <w:rsid w:val="006F6026"/>
    <w:rsid w:val="007037EF"/>
    <w:rsid w:val="007735A4"/>
    <w:rsid w:val="00794354"/>
    <w:rsid w:val="007A0014"/>
    <w:rsid w:val="007A5D71"/>
    <w:rsid w:val="007B2D63"/>
    <w:rsid w:val="00801FA0"/>
    <w:rsid w:val="0081628E"/>
    <w:rsid w:val="00827CB9"/>
    <w:rsid w:val="00864596"/>
    <w:rsid w:val="00876408"/>
    <w:rsid w:val="008812EF"/>
    <w:rsid w:val="008B456B"/>
    <w:rsid w:val="0090442C"/>
    <w:rsid w:val="00921AAE"/>
    <w:rsid w:val="00925F20"/>
    <w:rsid w:val="00953BB3"/>
    <w:rsid w:val="00960924"/>
    <w:rsid w:val="00985941"/>
    <w:rsid w:val="009B4D39"/>
    <w:rsid w:val="009D2172"/>
    <w:rsid w:val="00A13EBA"/>
    <w:rsid w:val="00A15B4A"/>
    <w:rsid w:val="00A41E6F"/>
    <w:rsid w:val="00A52D48"/>
    <w:rsid w:val="00A629D6"/>
    <w:rsid w:val="00A70EB9"/>
    <w:rsid w:val="00A81E3D"/>
    <w:rsid w:val="00B24EE4"/>
    <w:rsid w:val="00B46D86"/>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65D1A"/>
    <w:rsid w:val="00DB618A"/>
    <w:rsid w:val="00DD00CD"/>
    <w:rsid w:val="00DD7CF9"/>
    <w:rsid w:val="00DF783A"/>
    <w:rsid w:val="00E1082C"/>
    <w:rsid w:val="00EA7C00"/>
    <w:rsid w:val="00EF0776"/>
    <w:rsid w:val="00F00A42"/>
    <w:rsid w:val="00F05B87"/>
    <w:rsid w:val="00F44072"/>
    <w:rsid w:val="00F53EFE"/>
    <w:rsid w:val="00F768CC"/>
    <w:rsid w:val="00F83912"/>
    <w:rsid w:val="00FB75F3"/>
    <w:rsid w:val="0A6337A5"/>
    <w:rsid w:val="2B843557"/>
    <w:rsid w:val="445455FE"/>
    <w:rsid w:val="490C3743"/>
    <w:rsid w:val="4E1E0D22"/>
    <w:rsid w:val="5CE4397F"/>
    <w:rsid w:val="6011507C"/>
    <w:rsid w:val="63F5199F"/>
    <w:rsid w:val="64730E43"/>
    <w:rsid w:val="759B325C"/>
    <w:rsid w:val="76720E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Cambria" w:hAnsi="Cambria"/>
      <w:sz w:val="24"/>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1301</Words>
  <Characters>7417</Characters>
  <Lines>61</Lines>
  <Paragraphs>17</Paragraphs>
  <TotalTime>40</TotalTime>
  <ScaleCrop>false</ScaleCrop>
  <LinksUpToDate>false</LinksUpToDate>
  <CharactersWithSpaces>8701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2021-02-22T06:15:00Z</dcterms:created>
  <dc:creator>周强</dc:creator>
  <cp:lastModifiedBy>Administrator</cp:lastModifiedBy>
  <cp:lastPrinted>2019-02-15T02:07:00Z</cp:lastPrinted>
  <dcterms:modified xsi:type="dcterms:W3CDTF">2023-10-18T01:25:56Z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7E27131C3D394B6D966CF5A0A2B0DE07_12</vt:lpwstr>
  </property>
</Properties>
</file>