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3" w:lineRule="atLeast"/>
        <w:ind w:hanging="1"/>
        <w:jc w:val="center"/>
        <w:rPr>
          <w:rFonts w:ascii="方正小标宋简体" w:hAnsi="方正小标宋简体" w:eastAsia="方正小标宋简体"/>
          <w:sz w:val="44"/>
        </w:rPr>
      </w:pPr>
      <w:bookmarkStart w:id="0" w:name="_GoBack"/>
      <w:bookmarkEnd w:id="0"/>
      <w:r>
        <w:rPr>
          <w:rFonts w:hint="eastAsia" w:ascii="方正小标宋简体" w:hAnsi="方正小标宋简体" w:eastAsia="方正小标宋简体"/>
          <w:sz w:val="44"/>
        </w:rPr>
        <w:t>石林彝族自治县教育体育局</w:t>
      </w:r>
    </w:p>
    <w:p>
      <w:pPr>
        <w:spacing w:line="723" w:lineRule="atLeast"/>
        <w:ind w:hanging="1"/>
        <w:jc w:val="center"/>
        <w:rPr>
          <w:rFonts w:ascii="方正小标宋简体" w:hAnsi="方正小标宋简体" w:eastAsia="方正小标宋简体"/>
          <w:sz w:val="44"/>
          <w:szCs w:val="22"/>
        </w:rPr>
      </w:pPr>
      <w:r>
        <w:rPr>
          <w:rFonts w:hint="eastAsia" w:ascii="方正小标宋简体" w:hAnsi="方正小标宋简体" w:eastAsia="方正小标宋简体"/>
          <w:sz w:val="44"/>
          <w:szCs w:val="22"/>
        </w:rPr>
        <w:t>关于中等职业教育2019年度教育质量</w:t>
      </w:r>
    </w:p>
    <w:p>
      <w:pPr>
        <w:spacing w:line="723" w:lineRule="atLeast"/>
        <w:ind w:hanging="1"/>
        <w:jc w:val="center"/>
        <w:rPr>
          <w:rFonts w:ascii="方正小标宋简体" w:hAnsi="方正小标宋简体" w:eastAsia="方正小标宋简体"/>
          <w:sz w:val="44"/>
          <w:szCs w:val="22"/>
        </w:rPr>
      </w:pPr>
      <w:r>
        <w:rPr>
          <w:rFonts w:hint="eastAsia" w:ascii="方正小标宋简体" w:hAnsi="方正小标宋简体" w:eastAsia="方正小标宋简体"/>
          <w:sz w:val="44"/>
          <w:szCs w:val="22"/>
        </w:rPr>
        <w:t>报 告</w:t>
      </w:r>
    </w:p>
    <w:p>
      <w:pPr>
        <w:spacing w:line="700" w:lineRule="exact"/>
        <w:ind w:left="0"/>
        <w:jc w:val="center"/>
        <w:rPr>
          <w:rFonts w:ascii="方正小标宋简体" w:hAnsi="方正小标宋简体" w:eastAsia="方正小标宋简体"/>
          <w:sz w:val="44"/>
          <w:szCs w:val="22"/>
        </w:rPr>
      </w:pPr>
    </w:p>
    <w:p>
      <w:pPr>
        <w:spacing w:line="540" w:lineRule="exact"/>
        <w:ind w:left="0" w:firstLine="640" w:firstLineChars="200"/>
        <w:rPr>
          <w:rFonts w:ascii="仿宋_GB2312" w:hAnsi="宋体" w:eastAsia="仿宋_GB2312" w:cs="Arial"/>
          <w:sz w:val="32"/>
          <w:szCs w:val="32"/>
        </w:rPr>
      </w:pPr>
      <w:r>
        <w:rPr>
          <w:rFonts w:hint="eastAsia" w:ascii="仿宋_GB2312" w:hAnsi="宋体" w:eastAsia="仿宋_GB2312" w:cs="Arial"/>
          <w:sz w:val="32"/>
          <w:szCs w:val="32"/>
        </w:rPr>
        <w:t>石林彝族自治县辖职业高中一所，即石林彝族自治县民族职业高级中学。2019年，在省、市教育部门的指导下，在县委、县政府的领导下，石林彝族自治县民族职业高级中学认真贯彻落实国家、省市关于职业教育工作总体要求，加快推进现代职业教育体系建设，加大职业教育投入力度，着力改善职业教育办学条件，下功夫提高职业教育发展质量，为促进石林县经济社会发展做出了贡献。根据昆明市教育体育局《关于编制和发布2019年度中等职业教育质量报告的通知》昆教体办发（2019）369号文件要求，现就2019年度石林县中等职业教育质量有关情况报告如下：</w:t>
      </w:r>
    </w:p>
    <w:p>
      <w:pPr>
        <w:spacing w:line="540" w:lineRule="exact"/>
        <w:ind w:left="0" w:firstLine="600"/>
        <w:rPr>
          <w:rFonts w:ascii="黑体" w:hAnsi="黑体" w:eastAsia="黑体" w:cs="黑体"/>
          <w:bCs/>
          <w:sz w:val="32"/>
          <w:szCs w:val="32"/>
        </w:rPr>
      </w:pPr>
      <w:r>
        <w:rPr>
          <w:rFonts w:hint="eastAsia" w:ascii="黑体" w:hAnsi="黑体" w:eastAsia="黑体" w:cs="黑体"/>
          <w:bCs/>
          <w:sz w:val="32"/>
          <w:szCs w:val="32"/>
        </w:rPr>
        <w:t>一、基本情况</w:t>
      </w:r>
    </w:p>
    <w:p>
      <w:pPr>
        <w:ind w:firstLine="480" w:firstLineChars="150"/>
        <w:rPr>
          <w:rFonts w:ascii="仿宋_GB2312" w:eastAsia="仿宋_GB2312"/>
          <w:sz w:val="32"/>
          <w:szCs w:val="32"/>
        </w:rPr>
      </w:pPr>
      <w:r>
        <w:rPr>
          <w:rFonts w:hint="eastAsia" w:ascii="楷体_GB2312" w:hAnsi="楷体_GB2312" w:eastAsia="楷体_GB2312" w:cs="楷体_GB2312"/>
          <w:bCs/>
          <w:sz w:val="32"/>
          <w:szCs w:val="32"/>
        </w:rPr>
        <w:t>（一）规模和结构。</w:t>
      </w:r>
      <w:r>
        <w:rPr>
          <w:rFonts w:hint="eastAsia" w:ascii="仿宋_GB2312" w:hAnsi="宋体" w:eastAsia="仿宋_GB2312" w:cs="Arial"/>
          <w:sz w:val="32"/>
          <w:szCs w:val="32"/>
        </w:rPr>
        <w:t>石林彝族自治县有两所普通高中和一所职业高中，职业高中即民族职业高级中学。我县民族职业高级中学始创于1983年，学校先后荣获全国教育网络系统示范单位、云南省中等职业学校德育先进集体、石林县农村劳动力转移培训就业先进集体、石林县文明单位等30余项荣誉称号。目前已发展成集中等学历教育、职业技能培训多种教育形式于一身的综合性公办职业学校。</w:t>
      </w:r>
      <w:r>
        <w:rPr>
          <w:rFonts w:hint="eastAsia" w:ascii="仿宋" w:hAnsi="仿宋" w:eastAsia="仿宋" w:cs="仿宋"/>
          <w:sz w:val="32"/>
          <w:szCs w:val="32"/>
        </w:rPr>
        <w:t>2019年比2018年新生减少41人，同比减少11.54%；2019年比2018年在校生增加49人，同比增加6.3%；2019年比2018年毕业生减少54人，同比减少23.58%。</w:t>
      </w:r>
      <w:r>
        <w:rPr>
          <w:rFonts w:hint="eastAsia" w:ascii="仿宋_GB2312" w:eastAsia="仿宋_GB2312"/>
          <w:sz w:val="32"/>
          <w:szCs w:val="32"/>
        </w:rPr>
        <w:t>2019年全县一共录取3353人。其中普高录取2363人（县内2122人，县外241人）；中职录取990人（县内313人，县外677人）。2018年全县一共录取3161人。其中普高录取1828人（县内1654人，县外174人）；中职录取1333人（县内369人，县外964人）。</w:t>
      </w:r>
    </w:p>
    <w:p>
      <w:pPr>
        <w:spacing w:line="540" w:lineRule="exact"/>
        <w:ind w:left="0" w:firstLine="633" w:firstLineChars="198"/>
        <w:rPr>
          <w:rFonts w:ascii="仿宋_GB2312" w:hAnsi="宋体" w:eastAsia="仿宋_GB2312" w:cs="Arial"/>
          <w:sz w:val="32"/>
          <w:szCs w:val="32"/>
        </w:rPr>
      </w:pPr>
      <w:r>
        <w:rPr>
          <w:rFonts w:hint="eastAsia" w:ascii="仿宋_GB2312" w:hAnsi="宋体" w:eastAsia="仿宋_GB2312" w:cs="Arial"/>
          <w:sz w:val="32"/>
          <w:szCs w:val="32"/>
        </w:rPr>
        <w:t>（二）设施设备。石林彝族自治县民族职业高级中学新校区按照省级规范化学校标准规划，规划占地共117.65亩，校舍面积34183.19平方米，设计规模为50个教学班，可容纳在校生3500人，现有固定资产4123.39万元。学校现开设汽修、护理、中药、等二十多个专业。同时，办学条件也得到明显改善，现共设有办公室</w:t>
      </w:r>
      <w:r>
        <w:rPr>
          <w:rFonts w:ascii="仿宋_GB2312" w:hAnsi="宋体" w:eastAsia="仿宋_GB2312" w:cs="Arial"/>
          <w:sz w:val="32"/>
          <w:szCs w:val="32"/>
        </w:rPr>
        <w:t>23</w:t>
      </w:r>
      <w:r>
        <w:rPr>
          <w:rFonts w:hint="eastAsia" w:ascii="仿宋_GB2312" w:hAnsi="宋体" w:eastAsia="仿宋_GB2312" w:cs="Arial"/>
          <w:sz w:val="32"/>
          <w:szCs w:val="32"/>
        </w:rPr>
        <w:t>间，普通教室</w:t>
      </w:r>
      <w:r>
        <w:rPr>
          <w:rFonts w:ascii="仿宋_GB2312" w:hAnsi="宋体" w:eastAsia="仿宋_GB2312" w:cs="Arial"/>
          <w:sz w:val="32"/>
          <w:szCs w:val="32"/>
        </w:rPr>
        <w:t>55</w:t>
      </w:r>
      <w:r>
        <w:rPr>
          <w:rFonts w:hint="eastAsia" w:ascii="仿宋_GB2312" w:hAnsi="宋体" w:eastAsia="仿宋_GB2312" w:cs="Arial"/>
          <w:sz w:val="32"/>
          <w:szCs w:val="32"/>
        </w:rPr>
        <w:t>间，实训室</w:t>
      </w:r>
      <w:r>
        <w:rPr>
          <w:rFonts w:ascii="仿宋_GB2312" w:hAnsi="宋体" w:eastAsia="仿宋_GB2312" w:cs="Arial"/>
          <w:sz w:val="32"/>
          <w:szCs w:val="32"/>
        </w:rPr>
        <w:t>25</w:t>
      </w:r>
      <w:r>
        <w:rPr>
          <w:rFonts w:hint="eastAsia" w:ascii="仿宋_GB2312" w:hAnsi="宋体" w:eastAsia="仿宋_GB2312" w:cs="Arial"/>
          <w:sz w:val="32"/>
          <w:szCs w:val="32"/>
        </w:rPr>
        <w:t>间，学生食堂</w:t>
      </w:r>
      <w:r>
        <w:rPr>
          <w:rFonts w:ascii="仿宋_GB2312" w:hAnsi="宋体" w:eastAsia="仿宋_GB2312" w:cs="Arial"/>
          <w:sz w:val="32"/>
          <w:szCs w:val="32"/>
        </w:rPr>
        <w:t>3</w:t>
      </w:r>
      <w:r>
        <w:rPr>
          <w:rFonts w:hint="eastAsia" w:ascii="仿宋_GB2312" w:hAnsi="宋体" w:eastAsia="仿宋_GB2312" w:cs="Arial"/>
          <w:sz w:val="32"/>
          <w:szCs w:val="32"/>
        </w:rPr>
        <w:t>个，学生公寓</w:t>
      </w:r>
      <w:r>
        <w:rPr>
          <w:rFonts w:ascii="仿宋_GB2312" w:hAnsi="宋体" w:eastAsia="仿宋_GB2312" w:cs="Arial"/>
          <w:sz w:val="32"/>
          <w:szCs w:val="32"/>
        </w:rPr>
        <w:t>353</w:t>
      </w:r>
      <w:r>
        <w:rPr>
          <w:rFonts w:hint="eastAsia" w:ascii="仿宋_GB2312" w:hAnsi="宋体" w:eastAsia="仿宋_GB2312" w:cs="Arial"/>
          <w:sz w:val="32"/>
          <w:szCs w:val="32"/>
        </w:rPr>
        <w:t>间。教室共配备45台多媒体教学一体机和10台电子白板，教学科研仪器设备值278.93万元，纸质图书13434册，生均纸质图书18.11册，教学用计算机235台，生均实训实习工位数0.61个。与上年持平。</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楷体_GB2312" w:hAnsi="楷体_GB2312" w:eastAsia="楷体_GB2312" w:cs="楷体_GB2312"/>
          <w:bCs/>
          <w:sz w:val="32"/>
          <w:szCs w:val="32"/>
        </w:rPr>
        <w:t>（三）教师队伍。</w:t>
      </w:r>
      <w:r>
        <w:rPr>
          <w:rFonts w:hint="eastAsia" w:ascii="仿宋" w:hAnsi="仿宋" w:eastAsia="仿宋" w:cs="仿宋"/>
          <w:bCs/>
          <w:sz w:val="32"/>
          <w:szCs w:val="32"/>
        </w:rPr>
        <w:t>我县职业中学</w:t>
      </w:r>
      <w:r>
        <w:rPr>
          <w:rFonts w:hint="eastAsia" w:ascii="仿宋_GB2312" w:hAnsi="宋体" w:eastAsia="仿宋_GB2312" w:cs="Arial"/>
          <w:sz w:val="32"/>
          <w:szCs w:val="32"/>
        </w:rPr>
        <w:t>不断着力打造“双师型”教师队伍，高度重视教师到企业行业的实践锻炼，制定相应的政策，推动“双师型”素质教师队伍建设，造就一支基础理论扎实、实践业务能力突出的“双师型”教师队伍。专任教师本科以上学历比例为89.4%，对比上2018年无变化；专任教师硕士以上学历比例2%，无变化；专任教师高级职称比例为42.4%,较2018年的32.4%提高10%；2018年双师型教师占78.87%，2019年双师型教师占85.50%，2018年比2019年增加了6.63%。</w:t>
      </w:r>
    </w:p>
    <w:p>
      <w:pPr>
        <w:pStyle w:val="7"/>
        <w:spacing w:line="500" w:lineRule="exact"/>
        <w:ind w:firstLine="560" w:firstLineChars="200"/>
        <w:jc w:val="center"/>
        <w:rPr>
          <w:rFonts w:ascii="仿宋" w:hAnsi="仿宋" w:eastAsia="仿宋" w:cs="仿宋"/>
          <w:kern w:val="2"/>
          <w:sz w:val="28"/>
          <w:szCs w:val="28"/>
        </w:rPr>
      </w:pPr>
      <w:r>
        <w:rPr>
          <w:rFonts w:hint="eastAsia" w:ascii="仿宋" w:hAnsi="仿宋" w:eastAsia="仿宋" w:cs="仿宋"/>
          <w:kern w:val="2"/>
          <w:sz w:val="28"/>
          <w:szCs w:val="28"/>
        </w:rPr>
        <w:t>石林职中教师队伍双师型教师所占比例情况</w:t>
      </w:r>
    </w:p>
    <w:tbl>
      <w:tblPr>
        <w:tblStyle w:val="5"/>
        <w:tblW w:w="8978"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129"/>
        <w:gridCol w:w="1330"/>
        <w:gridCol w:w="1614"/>
        <w:gridCol w:w="1234"/>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1529" w:type="dxa"/>
            <w:tcBorders>
              <w:tl2br w:val="single" w:color="auto" w:sz="4" w:space="0"/>
            </w:tcBorders>
          </w:tcPr>
          <w:p>
            <w:pPr>
              <w:pStyle w:val="7"/>
              <w:spacing w:line="500" w:lineRule="exact"/>
              <w:ind w:left="200" w:leftChars="100" w:firstLine="200" w:firstLineChars="100"/>
              <w:rPr>
                <w:rFonts w:ascii="仿宋" w:hAnsi="仿宋" w:eastAsia="仿宋" w:cs="仿宋"/>
                <w:kern w:val="2"/>
              </w:rPr>
            </w:pPr>
            <w:r>
              <w:rPr>
                <w:rFonts w:hint="eastAsia" w:ascii="仿宋" w:hAnsi="仿宋" w:eastAsia="仿宋" w:cs="仿宋"/>
                <w:kern w:val="2"/>
              </w:rPr>
              <w:t xml:space="preserve">  项 目</w:t>
            </w:r>
          </w:p>
          <w:p>
            <w:pPr>
              <w:pStyle w:val="7"/>
              <w:spacing w:line="500" w:lineRule="exact"/>
              <w:rPr>
                <w:rFonts w:ascii="仿宋" w:hAnsi="仿宋" w:eastAsia="仿宋" w:cs="仿宋"/>
                <w:kern w:val="2"/>
              </w:rPr>
            </w:pPr>
          </w:p>
          <w:p>
            <w:pPr>
              <w:pStyle w:val="7"/>
              <w:spacing w:line="500" w:lineRule="exact"/>
              <w:rPr>
                <w:rFonts w:ascii="仿宋" w:hAnsi="仿宋" w:eastAsia="仿宋" w:cs="仿宋"/>
                <w:kern w:val="2"/>
              </w:rPr>
            </w:pPr>
            <w:r>
              <w:rPr>
                <w:rFonts w:hint="eastAsia" w:ascii="仿宋" w:hAnsi="仿宋" w:eastAsia="仿宋" w:cs="仿宋"/>
                <w:kern w:val="2"/>
              </w:rPr>
              <w:t>时 间</w:t>
            </w:r>
          </w:p>
        </w:tc>
        <w:tc>
          <w:tcPr>
            <w:tcW w:w="1129" w:type="dxa"/>
            <w:vAlign w:val="center"/>
          </w:tcPr>
          <w:p>
            <w:pPr>
              <w:pStyle w:val="7"/>
              <w:spacing w:line="500" w:lineRule="exact"/>
              <w:rPr>
                <w:rFonts w:ascii="仿宋" w:hAnsi="仿宋" w:eastAsia="仿宋" w:cs="仿宋"/>
                <w:kern w:val="2"/>
              </w:rPr>
            </w:pPr>
            <w:r>
              <w:rPr>
                <w:rFonts w:hint="eastAsia" w:ascii="仿宋" w:hAnsi="仿宋" w:eastAsia="仿宋" w:cs="仿宋"/>
                <w:kern w:val="2"/>
              </w:rPr>
              <w:t>教师总人数</w:t>
            </w:r>
          </w:p>
        </w:tc>
        <w:tc>
          <w:tcPr>
            <w:tcW w:w="1330" w:type="dxa"/>
            <w:vAlign w:val="center"/>
          </w:tcPr>
          <w:p>
            <w:pPr>
              <w:pStyle w:val="7"/>
              <w:spacing w:line="500" w:lineRule="exact"/>
              <w:rPr>
                <w:rFonts w:ascii="仿宋" w:hAnsi="仿宋" w:eastAsia="仿宋" w:cs="仿宋"/>
                <w:kern w:val="2"/>
              </w:rPr>
            </w:pPr>
            <w:r>
              <w:rPr>
                <w:rFonts w:hint="eastAsia" w:ascii="仿宋" w:hAnsi="仿宋" w:eastAsia="仿宋" w:cs="仿宋"/>
                <w:kern w:val="2"/>
              </w:rPr>
              <w:t>具备教师资格证书人数</w:t>
            </w:r>
          </w:p>
        </w:tc>
        <w:tc>
          <w:tcPr>
            <w:tcW w:w="1614" w:type="dxa"/>
            <w:vAlign w:val="center"/>
          </w:tcPr>
          <w:p>
            <w:pPr>
              <w:pStyle w:val="7"/>
              <w:spacing w:line="500" w:lineRule="exact"/>
              <w:rPr>
                <w:rFonts w:ascii="仿宋" w:hAnsi="仿宋" w:eastAsia="仿宋" w:cs="仿宋"/>
                <w:kern w:val="2"/>
              </w:rPr>
            </w:pPr>
            <w:r>
              <w:rPr>
                <w:rFonts w:hint="eastAsia" w:ascii="仿宋" w:hAnsi="仿宋" w:eastAsia="仿宋" w:cs="仿宋"/>
                <w:kern w:val="2"/>
              </w:rPr>
              <w:t>具备职业资格证书人数</w:t>
            </w:r>
          </w:p>
        </w:tc>
        <w:tc>
          <w:tcPr>
            <w:tcW w:w="1234" w:type="dxa"/>
            <w:vAlign w:val="center"/>
          </w:tcPr>
          <w:p>
            <w:pPr>
              <w:pStyle w:val="7"/>
              <w:spacing w:line="500" w:lineRule="exact"/>
              <w:rPr>
                <w:rFonts w:ascii="仿宋" w:hAnsi="仿宋" w:eastAsia="仿宋" w:cs="仿宋"/>
                <w:kern w:val="2"/>
              </w:rPr>
            </w:pPr>
            <w:r>
              <w:rPr>
                <w:rFonts w:hint="eastAsia" w:ascii="仿宋" w:hAnsi="仿宋" w:eastAsia="仿宋" w:cs="仿宋"/>
                <w:kern w:val="2"/>
              </w:rPr>
              <w:t>双师型教师人数</w:t>
            </w:r>
          </w:p>
        </w:tc>
        <w:tc>
          <w:tcPr>
            <w:tcW w:w="2142" w:type="dxa"/>
            <w:vAlign w:val="center"/>
          </w:tcPr>
          <w:p>
            <w:pPr>
              <w:pStyle w:val="7"/>
              <w:spacing w:line="500" w:lineRule="exact"/>
              <w:rPr>
                <w:rFonts w:ascii="仿宋" w:hAnsi="仿宋" w:eastAsia="仿宋" w:cs="仿宋"/>
                <w:kern w:val="2"/>
              </w:rPr>
            </w:pPr>
            <w:r>
              <w:rPr>
                <w:rFonts w:hint="eastAsia" w:ascii="仿宋" w:hAnsi="仿宋" w:eastAsia="仿宋" w:cs="仿宋"/>
                <w:kern w:val="2"/>
              </w:rPr>
              <w:t>双师型教师所占比例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529" w:type="dxa"/>
          </w:tcPr>
          <w:p>
            <w:pPr>
              <w:pStyle w:val="7"/>
              <w:spacing w:line="500" w:lineRule="exact"/>
              <w:ind w:firstLine="400" w:firstLineChars="200"/>
              <w:rPr>
                <w:rFonts w:ascii="仿宋" w:hAnsi="仿宋" w:eastAsia="仿宋" w:cs="仿宋"/>
                <w:kern w:val="2"/>
              </w:rPr>
            </w:pPr>
            <w:r>
              <w:rPr>
                <w:rFonts w:hint="eastAsia" w:ascii="仿宋" w:hAnsi="仿宋" w:eastAsia="仿宋" w:cs="仿宋"/>
                <w:kern w:val="2"/>
              </w:rPr>
              <w:t>2018年</w:t>
            </w:r>
          </w:p>
        </w:tc>
        <w:tc>
          <w:tcPr>
            <w:tcW w:w="1129" w:type="dxa"/>
            <w:vAlign w:val="center"/>
          </w:tcPr>
          <w:p>
            <w:pPr>
              <w:pStyle w:val="7"/>
              <w:spacing w:line="500" w:lineRule="exact"/>
              <w:ind w:firstLine="400" w:firstLineChars="200"/>
              <w:jc w:val="center"/>
              <w:rPr>
                <w:rFonts w:ascii="仿宋" w:hAnsi="仿宋" w:eastAsia="仿宋" w:cs="仿宋"/>
                <w:kern w:val="2"/>
              </w:rPr>
            </w:pPr>
            <w:r>
              <w:rPr>
                <w:rFonts w:hint="eastAsia" w:ascii="仿宋" w:hAnsi="仿宋" w:eastAsia="仿宋" w:cs="仿宋"/>
                <w:kern w:val="2"/>
              </w:rPr>
              <w:t>71人</w:t>
            </w:r>
          </w:p>
        </w:tc>
        <w:tc>
          <w:tcPr>
            <w:tcW w:w="1330" w:type="dxa"/>
            <w:vAlign w:val="center"/>
          </w:tcPr>
          <w:p>
            <w:pPr>
              <w:pStyle w:val="7"/>
              <w:spacing w:line="500" w:lineRule="exact"/>
              <w:ind w:firstLine="400" w:firstLineChars="200"/>
              <w:jc w:val="center"/>
              <w:rPr>
                <w:rFonts w:ascii="仿宋" w:hAnsi="仿宋" w:eastAsia="仿宋" w:cs="仿宋"/>
                <w:kern w:val="2"/>
              </w:rPr>
            </w:pPr>
            <w:r>
              <w:rPr>
                <w:rFonts w:hint="eastAsia" w:ascii="仿宋" w:hAnsi="仿宋" w:eastAsia="仿宋" w:cs="仿宋"/>
                <w:kern w:val="2"/>
              </w:rPr>
              <w:t>67人</w:t>
            </w:r>
          </w:p>
        </w:tc>
        <w:tc>
          <w:tcPr>
            <w:tcW w:w="1614" w:type="dxa"/>
            <w:vAlign w:val="center"/>
          </w:tcPr>
          <w:p>
            <w:pPr>
              <w:pStyle w:val="7"/>
              <w:spacing w:line="500" w:lineRule="exact"/>
              <w:ind w:firstLine="400" w:firstLineChars="200"/>
              <w:jc w:val="center"/>
              <w:rPr>
                <w:rFonts w:ascii="仿宋" w:hAnsi="仿宋" w:eastAsia="仿宋" w:cs="仿宋"/>
                <w:kern w:val="2"/>
              </w:rPr>
            </w:pPr>
            <w:r>
              <w:rPr>
                <w:rFonts w:hint="eastAsia" w:ascii="仿宋" w:hAnsi="仿宋" w:eastAsia="仿宋" w:cs="仿宋"/>
                <w:kern w:val="2"/>
              </w:rPr>
              <w:t>56人</w:t>
            </w:r>
          </w:p>
        </w:tc>
        <w:tc>
          <w:tcPr>
            <w:tcW w:w="1234" w:type="dxa"/>
            <w:vAlign w:val="center"/>
          </w:tcPr>
          <w:p>
            <w:pPr>
              <w:pStyle w:val="7"/>
              <w:spacing w:line="500" w:lineRule="exact"/>
              <w:ind w:firstLine="400" w:firstLineChars="200"/>
              <w:jc w:val="center"/>
              <w:rPr>
                <w:rFonts w:ascii="仿宋" w:hAnsi="仿宋" w:eastAsia="仿宋" w:cs="仿宋"/>
                <w:kern w:val="2"/>
              </w:rPr>
            </w:pPr>
            <w:r>
              <w:rPr>
                <w:rFonts w:hint="eastAsia" w:ascii="仿宋" w:hAnsi="仿宋" w:eastAsia="仿宋" w:cs="仿宋"/>
                <w:kern w:val="2"/>
              </w:rPr>
              <w:t>56人</w:t>
            </w:r>
          </w:p>
        </w:tc>
        <w:tc>
          <w:tcPr>
            <w:tcW w:w="2142" w:type="dxa"/>
            <w:vAlign w:val="center"/>
          </w:tcPr>
          <w:p>
            <w:pPr>
              <w:pStyle w:val="7"/>
              <w:spacing w:line="500" w:lineRule="exact"/>
              <w:ind w:firstLine="400" w:firstLineChars="200"/>
              <w:jc w:val="center"/>
              <w:rPr>
                <w:rFonts w:ascii="仿宋" w:hAnsi="仿宋" w:eastAsia="仿宋" w:cs="仿宋"/>
                <w:kern w:val="2"/>
              </w:rPr>
            </w:pPr>
            <w:r>
              <w:rPr>
                <w:rFonts w:hint="eastAsia" w:ascii="仿宋" w:hAnsi="仿宋" w:eastAsia="仿宋" w:cs="仿宋"/>
                <w:kern w:val="2"/>
              </w:rPr>
              <w:t>78.87%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1529" w:type="dxa"/>
          </w:tcPr>
          <w:p>
            <w:pPr>
              <w:pStyle w:val="7"/>
              <w:spacing w:line="500" w:lineRule="exact"/>
              <w:ind w:firstLine="400" w:firstLineChars="200"/>
              <w:rPr>
                <w:rFonts w:ascii="仿宋" w:hAnsi="仿宋" w:eastAsia="仿宋" w:cs="仿宋"/>
                <w:kern w:val="2"/>
              </w:rPr>
            </w:pPr>
            <w:r>
              <w:rPr>
                <w:rFonts w:hint="eastAsia" w:ascii="仿宋" w:hAnsi="仿宋" w:eastAsia="仿宋" w:cs="仿宋"/>
                <w:kern w:val="2"/>
              </w:rPr>
              <w:t>2019年</w:t>
            </w:r>
          </w:p>
        </w:tc>
        <w:tc>
          <w:tcPr>
            <w:tcW w:w="1129" w:type="dxa"/>
            <w:vAlign w:val="center"/>
          </w:tcPr>
          <w:p>
            <w:pPr>
              <w:pStyle w:val="7"/>
              <w:spacing w:line="500" w:lineRule="exact"/>
              <w:ind w:firstLine="400" w:firstLineChars="200"/>
              <w:jc w:val="center"/>
              <w:rPr>
                <w:rFonts w:ascii="仿宋" w:hAnsi="仿宋" w:eastAsia="仿宋" w:cs="仿宋"/>
                <w:kern w:val="2"/>
              </w:rPr>
            </w:pPr>
            <w:r>
              <w:rPr>
                <w:rFonts w:hint="eastAsia" w:ascii="仿宋" w:hAnsi="仿宋" w:eastAsia="仿宋" w:cs="仿宋"/>
                <w:kern w:val="2"/>
              </w:rPr>
              <w:t>69人</w:t>
            </w:r>
          </w:p>
        </w:tc>
        <w:tc>
          <w:tcPr>
            <w:tcW w:w="1330" w:type="dxa"/>
            <w:vAlign w:val="center"/>
          </w:tcPr>
          <w:p>
            <w:pPr>
              <w:pStyle w:val="7"/>
              <w:spacing w:line="500" w:lineRule="exact"/>
              <w:ind w:firstLine="400" w:firstLineChars="200"/>
              <w:jc w:val="center"/>
              <w:rPr>
                <w:rFonts w:ascii="仿宋" w:hAnsi="仿宋" w:eastAsia="仿宋" w:cs="仿宋"/>
                <w:kern w:val="2"/>
              </w:rPr>
            </w:pPr>
            <w:r>
              <w:rPr>
                <w:rFonts w:hint="eastAsia" w:ascii="仿宋" w:hAnsi="仿宋" w:eastAsia="仿宋" w:cs="仿宋"/>
                <w:kern w:val="2"/>
              </w:rPr>
              <w:t>65人</w:t>
            </w:r>
          </w:p>
        </w:tc>
        <w:tc>
          <w:tcPr>
            <w:tcW w:w="1614" w:type="dxa"/>
            <w:vAlign w:val="center"/>
          </w:tcPr>
          <w:p>
            <w:pPr>
              <w:pStyle w:val="7"/>
              <w:spacing w:line="500" w:lineRule="exact"/>
              <w:ind w:firstLine="400" w:firstLineChars="200"/>
              <w:jc w:val="center"/>
              <w:rPr>
                <w:rFonts w:ascii="仿宋" w:hAnsi="仿宋" w:eastAsia="仿宋" w:cs="仿宋"/>
                <w:kern w:val="2"/>
              </w:rPr>
            </w:pPr>
            <w:r>
              <w:rPr>
                <w:rFonts w:hint="eastAsia" w:ascii="仿宋" w:hAnsi="仿宋" w:eastAsia="仿宋" w:cs="仿宋"/>
                <w:kern w:val="2"/>
              </w:rPr>
              <w:t>59人</w:t>
            </w:r>
          </w:p>
        </w:tc>
        <w:tc>
          <w:tcPr>
            <w:tcW w:w="1234" w:type="dxa"/>
            <w:vAlign w:val="center"/>
          </w:tcPr>
          <w:p>
            <w:pPr>
              <w:pStyle w:val="7"/>
              <w:spacing w:line="500" w:lineRule="exact"/>
              <w:ind w:firstLine="400" w:firstLineChars="200"/>
              <w:jc w:val="center"/>
              <w:rPr>
                <w:rFonts w:ascii="仿宋" w:hAnsi="仿宋" w:eastAsia="仿宋" w:cs="仿宋"/>
                <w:kern w:val="2"/>
              </w:rPr>
            </w:pPr>
            <w:r>
              <w:rPr>
                <w:rFonts w:hint="eastAsia" w:ascii="仿宋" w:hAnsi="仿宋" w:eastAsia="仿宋" w:cs="仿宋"/>
                <w:kern w:val="2"/>
              </w:rPr>
              <w:t>59人</w:t>
            </w:r>
          </w:p>
        </w:tc>
        <w:tc>
          <w:tcPr>
            <w:tcW w:w="2142" w:type="dxa"/>
            <w:vAlign w:val="center"/>
          </w:tcPr>
          <w:p>
            <w:pPr>
              <w:pStyle w:val="7"/>
              <w:spacing w:line="500" w:lineRule="exact"/>
              <w:ind w:firstLine="400" w:firstLineChars="200"/>
              <w:jc w:val="center"/>
              <w:rPr>
                <w:rFonts w:ascii="仿宋" w:hAnsi="仿宋" w:eastAsia="仿宋" w:cs="仿宋"/>
                <w:kern w:val="2"/>
              </w:rPr>
            </w:pPr>
            <w:r>
              <w:rPr>
                <w:rFonts w:hint="eastAsia" w:ascii="仿宋" w:hAnsi="仿宋" w:eastAsia="仿宋" w:cs="仿宋"/>
                <w:kern w:val="2"/>
              </w:rPr>
              <w:t>85.50%</w:t>
            </w:r>
          </w:p>
        </w:tc>
      </w:tr>
    </w:tbl>
    <w:p>
      <w:pPr>
        <w:spacing w:line="540" w:lineRule="exact"/>
        <w:ind w:left="0" w:firstLine="600"/>
        <w:rPr>
          <w:rFonts w:ascii="黑体" w:hAnsi="黑体" w:eastAsia="黑体" w:cs="黑体"/>
          <w:bCs/>
          <w:sz w:val="32"/>
          <w:szCs w:val="32"/>
        </w:rPr>
      </w:pPr>
      <w:r>
        <w:rPr>
          <w:rFonts w:hint="eastAsia" w:ascii="黑体" w:hAnsi="黑体" w:eastAsia="黑体" w:cs="黑体"/>
          <w:bCs/>
          <w:sz w:val="32"/>
          <w:szCs w:val="32"/>
        </w:rPr>
        <w:t>二、学生发展</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楷体_GB2312" w:hAnsi="楷体_GB2312" w:eastAsia="楷体_GB2312" w:cs="楷体_GB2312"/>
          <w:bCs/>
          <w:sz w:val="32"/>
          <w:szCs w:val="32"/>
        </w:rPr>
        <w:t>（一）学生素质。</w:t>
      </w:r>
      <w:r>
        <w:rPr>
          <w:rFonts w:hint="eastAsia" w:ascii="仿宋_GB2312" w:hAnsi="宋体" w:eastAsia="仿宋_GB2312" w:cs="Arial"/>
          <w:sz w:val="32"/>
          <w:szCs w:val="32"/>
        </w:rPr>
        <w:t>加强学生的思想政治教育是一项长期性的基础工作，也是一项与时俱进、孜孜以求的艺术实践课题。在社会结构转型和教育教学改革的新形势下，我国的社会整体环境和校园环境内的人才价值观念发生了较大幅度的变化，这对于各级各类的学校教育提出了相应的根本性要求。作为中职教育，我们本着战略指向和战术指导并重发展的原则，不断地解放思想、转换观念，在“以生为本、立足现状、面向未来”的指导思想下，进一步完善内容、创新方式，源源不断地输入一些活力元素，积极有效地发挥和放大思想政治教育的正能量，为促进学生的全面发展和终身发展奠基铺路。</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学校是传统文化教育示范基地，礼貌和感恩是学校传统文化育人的根本。石林以“礼貌、传统、劳动” 为校训，以“传统文化育真人，专业训练强技能”为根本宗旨，不断加强学生思想道德素质培养，使学生在传统文化熏陶下，能本着“礼貌、劳动、传统”之精神，抱有“学做人之道，修立业之本”之态度，真正做到“自尊、自爱、自强、自立”。</w:t>
      </w:r>
    </w:p>
    <w:p>
      <w:pPr>
        <w:spacing w:line="560" w:lineRule="exact"/>
        <w:ind w:firstLine="600"/>
        <w:rPr>
          <w:rFonts w:ascii="仿宋_GB2312" w:hAnsi="宋体" w:eastAsia="仿宋_GB2312" w:cs="Arial"/>
          <w:b/>
          <w:sz w:val="32"/>
          <w:szCs w:val="32"/>
        </w:rPr>
      </w:pPr>
      <w:r>
        <w:rPr>
          <w:rFonts w:hint="eastAsia" w:ascii="仿宋_GB2312" w:hAnsi="宋体" w:eastAsia="仿宋_GB2312" w:cs="Arial"/>
          <w:sz w:val="32"/>
          <w:szCs w:val="32"/>
        </w:rPr>
        <w:t>文化课合格率95.4%、专业技能合格率96.7%、体质测评合格率98.6%、毕业率99.3%。</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 xml:space="preserve">石林职中（含联办学校学生期末考试）：2018-2019学年上学期期末理论考试学生数2375人，不及格人数48人，合格率97.97% ；2018-2019学年下学期期末理论考试学生数1969人，不及格人数52人，合格率97.35%； </w:t>
      </w:r>
    </w:p>
    <w:p>
      <w:pPr>
        <w:spacing w:line="500" w:lineRule="exact"/>
        <w:ind w:firstLine="560" w:firstLineChars="200"/>
        <w:rPr>
          <w:sz w:val="28"/>
          <w:szCs w:val="28"/>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2130" w:type="dxa"/>
            <w:tcBorders>
              <w:tl2br w:val="single" w:color="auto" w:sz="4" w:space="0"/>
            </w:tcBorders>
          </w:tcPr>
          <w:p>
            <w:pPr>
              <w:spacing w:line="500" w:lineRule="exact"/>
              <w:rPr>
                <w:rFonts w:ascii="仿宋" w:hAnsi="仿宋" w:eastAsia="仿宋"/>
                <w:sz w:val="24"/>
              </w:rPr>
            </w:pPr>
            <w:r>
              <w:rPr>
                <w:rFonts w:hint="eastAsia" w:ascii="仿宋" w:hAnsi="仿宋" w:eastAsia="仿宋"/>
                <w:sz w:val="24"/>
              </w:rPr>
              <w:t xml:space="preserve">      合</w:t>
            </w:r>
            <w:r>
              <w:rPr>
                <w:rFonts w:ascii="仿宋" w:hAnsi="仿宋" w:eastAsia="仿宋"/>
                <w:sz w:val="24"/>
              </w:rPr>
              <w:t>格</w:t>
            </w:r>
            <w:r>
              <w:rPr>
                <w:rFonts w:hint="eastAsia" w:ascii="仿宋" w:hAnsi="仿宋" w:eastAsia="仿宋"/>
                <w:sz w:val="24"/>
              </w:rPr>
              <w:t>率</w:t>
            </w:r>
          </w:p>
          <w:p>
            <w:pPr>
              <w:spacing w:line="500" w:lineRule="exact"/>
              <w:rPr>
                <w:rFonts w:ascii="仿宋" w:hAnsi="仿宋" w:eastAsia="仿宋"/>
                <w:sz w:val="24"/>
              </w:rPr>
            </w:pPr>
            <w:r>
              <w:rPr>
                <w:rFonts w:hint="eastAsia" w:ascii="仿宋" w:hAnsi="仿宋" w:eastAsia="仿宋"/>
                <w:sz w:val="24"/>
              </w:rPr>
              <w:t>学</w:t>
            </w:r>
            <w:r>
              <w:rPr>
                <w:rFonts w:ascii="仿宋" w:hAnsi="仿宋" w:eastAsia="仿宋"/>
                <w:sz w:val="24"/>
              </w:rPr>
              <w:t>期</w:t>
            </w:r>
          </w:p>
        </w:tc>
        <w:tc>
          <w:tcPr>
            <w:tcW w:w="2130" w:type="dxa"/>
            <w:vAlign w:val="center"/>
          </w:tcPr>
          <w:p>
            <w:pPr>
              <w:spacing w:line="500" w:lineRule="exact"/>
              <w:jc w:val="center"/>
              <w:rPr>
                <w:rFonts w:ascii="仿宋" w:hAnsi="仿宋" w:eastAsia="仿宋"/>
                <w:sz w:val="24"/>
              </w:rPr>
            </w:pPr>
            <w:r>
              <w:rPr>
                <w:rFonts w:ascii="仿宋" w:hAnsi="仿宋" w:eastAsia="仿宋"/>
                <w:sz w:val="24"/>
              </w:rPr>
              <w:t>期末</w:t>
            </w:r>
            <w:r>
              <w:rPr>
                <w:rFonts w:hint="eastAsia" w:ascii="仿宋" w:hAnsi="仿宋" w:eastAsia="仿宋"/>
                <w:sz w:val="24"/>
              </w:rPr>
              <w:t>理</w:t>
            </w:r>
            <w:r>
              <w:rPr>
                <w:rFonts w:ascii="仿宋" w:hAnsi="仿宋" w:eastAsia="仿宋"/>
                <w:sz w:val="24"/>
              </w:rPr>
              <w:t>论考试</w:t>
            </w:r>
            <w:r>
              <w:rPr>
                <w:rFonts w:hint="eastAsia" w:ascii="仿宋" w:hAnsi="仿宋" w:eastAsia="仿宋"/>
                <w:sz w:val="24"/>
              </w:rPr>
              <w:t>学生数</w:t>
            </w:r>
          </w:p>
        </w:tc>
        <w:tc>
          <w:tcPr>
            <w:tcW w:w="2131" w:type="dxa"/>
            <w:vAlign w:val="center"/>
          </w:tcPr>
          <w:p>
            <w:pPr>
              <w:spacing w:line="500" w:lineRule="exact"/>
              <w:jc w:val="center"/>
              <w:rPr>
                <w:rFonts w:ascii="仿宋" w:hAnsi="仿宋" w:eastAsia="仿宋"/>
                <w:sz w:val="24"/>
              </w:rPr>
            </w:pPr>
            <w:r>
              <w:rPr>
                <w:rFonts w:ascii="仿宋" w:hAnsi="仿宋" w:eastAsia="仿宋"/>
                <w:sz w:val="24"/>
              </w:rPr>
              <w:t>期末</w:t>
            </w:r>
            <w:r>
              <w:rPr>
                <w:rFonts w:hint="eastAsia" w:ascii="仿宋" w:hAnsi="仿宋" w:eastAsia="仿宋"/>
                <w:sz w:val="24"/>
              </w:rPr>
              <w:t>理</w:t>
            </w:r>
            <w:r>
              <w:rPr>
                <w:rFonts w:ascii="仿宋" w:hAnsi="仿宋" w:eastAsia="仿宋"/>
                <w:sz w:val="24"/>
              </w:rPr>
              <w:t>论考试</w:t>
            </w:r>
            <w:r>
              <w:rPr>
                <w:rFonts w:hint="eastAsia" w:ascii="仿宋" w:hAnsi="仿宋" w:eastAsia="仿宋"/>
                <w:sz w:val="24"/>
              </w:rPr>
              <w:t>补</w:t>
            </w:r>
            <w:r>
              <w:rPr>
                <w:rFonts w:ascii="仿宋" w:hAnsi="仿宋" w:eastAsia="仿宋"/>
                <w:sz w:val="24"/>
              </w:rPr>
              <w:t>考</w:t>
            </w:r>
            <w:r>
              <w:rPr>
                <w:rFonts w:hint="eastAsia" w:ascii="仿宋" w:hAnsi="仿宋" w:eastAsia="仿宋"/>
                <w:sz w:val="24"/>
              </w:rPr>
              <w:t>学生数</w:t>
            </w:r>
          </w:p>
        </w:tc>
        <w:tc>
          <w:tcPr>
            <w:tcW w:w="2131" w:type="dxa"/>
            <w:vAlign w:val="center"/>
          </w:tcPr>
          <w:p>
            <w:pPr>
              <w:spacing w:line="500" w:lineRule="exact"/>
              <w:jc w:val="center"/>
              <w:rPr>
                <w:rFonts w:ascii="仿宋" w:hAnsi="仿宋" w:eastAsia="仿宋"/>
                <w:sz w:val="24"/>
              </w:rPr>
            </w:pPr>
            <w:r>
              <w:rPr>
                <w:rFonts w:ascii="仿宋" w:hAnsi="仿宋" w:eastAsia="仿宋"/>
                <w:sz w:val="24"/>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2130" w:type="dxa"/>
            <w:vAlign w:val="center"/>
          </w:tcPr>
          <w:p>
            <w:pPr>
              <w:spacing w:line="500" w:lineRule="exact"/>
              <w:jc w:val="center"/>
              <w:rPr>
                <w:rFonts w:ascii="仿宋" w:hAnsi="仿宋" w:eastAsia="仿宋"/>
                <w:sz w:val="24"/>
              </w:rPr>
            </w:pPr>
            <w:r>
              <w:rPr>
                <w:rFonts w:hint="eastAsia" w:ascii="仿宋" w:hAnsi="仿宋" w:eastAsia="仿宋"/>
                <w:sz w:val="24"/>
              </w:rPr>
              <w:t>2018</w:t>
            </w:r>
            <w:r>
              <w:rPr>
                <w:rFonts w:ascii="仿宋" w:hAnsi="仿宋" w:eastAsia="仿宋"/>
                <w:sz w:val="24"/>
              </w:rPr>
              <w:t>-201</w:t>
            </w:r>
            <w:r>
              <w:rPr>
                <w:rFonts w:hint="eastAsia" w:ascii="仿宋" w:hAnsi="仿宋" w:eastAsia="仿宋"/>
                <w:sz w:val="24"/>
              </w:rPr>
              <w:t>9学年</w:t>
            </w:r>
            <w:r>
              <w:rPr>
                <w:rFonts w:ascii="仿宋" w:hAnsi="仿宋" w:eastAsia="仿宋"/>
                <w:sz w:val="24"/>
              </w:rPr>
              <w:t>上学期</w:t>
            </w:r>
          </w:p>
        </w:tc>
        <w:tc>
          <w:tcPr>
            <w:tcW w:w="2130" w:type="dxa"/>
            <w:vAlign w:val="center"/>
          </w:tcPr>
          <w:p>
            <w:pPr>
              <w:spacing w:line="500" w:lineRule="exact"/>
              <w:jc w:val="center"/>
              <w:rPr>
                <w:rFonts w:ascii="仿宋" w:hAnsi="仿宋" w:eastAsia="仿宋"/>
                <w:sz w:val="24"/>
              </w:rPr>
            </w:pPr>
            <w:r>
              <w:rPr>
                <w:rFonts w:hint="eastAsia" w:ascii="仿宋" w:hAnsi="仿宋" w:eastAsia="仿宋"/>
                <w:sz w:val="24"/>
              </w:rPr>
              <w:t>2375</w:t>
            </w:r>
          </w:p>
        </w:tc>
        <w:tc>
          <w:tcPr>
            <w:tcW w:w="2131" w:type="dxa"/>
            <w:vAlign w:val="center"/>
          </w:tcPr>
          <w:p>
            <w:pPr>
              <w:spacing w:line="500" w:lineRule="exact"/>
              <w:jc w:val="center"/>
              <w:rPr>
                <w:rFonts w:ascii="仿宋" w:hAnsi="仿宋" w:eastAsia="仿宋"/>
                <w:sz w:val="24"/>
              </w:rPr>
            </w:pPr>
            <w:r>
              <w:rPr>
                <w:rFonts w:hint="eastAsia" w:ascii="仿宋" w:hAnsi="仿宋" w:eastAsia="仿宋"/>
                <w:sz w:val="24"/>
              </w:rPr>
              <w:t>48</w:t>
            </w:r>
          </w:p>
        </w:tc>
        <w:tc>
          <w:tcPr>
            <w:tcW w:w="2131" w:type="dxa"/>
            <w:vAlign w:val="center"/>
          </w:tcPr>
          <w:p>
            <w:pPr>
              <w:spacing w:line="500" w:lineRule="exact"/>
              <w:jc w:val="center"/>
              <w:rPr>
                <w:rFonts w:ascii="仿宋" w:hAnsi="仿宋" w:eastAsia="仿宋"/>
                <w:sz w:val="24"/>
              </w:rPr>
            </w:pPr>
            <w:r>
              <w:rPr>
                <w:rFonts w:hint="eastAsia" w:ascii="仿宋" w:hAnsi="仿宋" w:eastAsia="仿宋"/>
                <w:sz w:val="24"/>
              </w:rPr>
              <w:t>97.97</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2130" w:type="dxa"/>
            <w:vAlign w:val="center"/>
          </w:tcPr>
          <w:p>
            <w:pPr>
              <w:spacing w:line="500" w:lineRule="exact"/>
              <w:jc w:val="center"/>
              <w:rPr>
                <w:rFonts w:ascii="仿宋" w:hAnsi="仿宋" w:eastAsia="仿宋"/>
                <w:sz w:val="24"/>
              </w:rPr>
            </w:pPr>
            <w:r>
              <w:rPr>
                <w:rFonts w:hint="eastAsia" w:ascii="仿宋" w:hAnsi="仿宋" w:eastAsia="仿宋"/>
                <w:sz w:val="24"/>
              </w:rPr>
              <w:t>2018</w:t>
            </w:r>
            <w:r>
              <w:rPr>
                <w:rFonts w:ascii="仿宋" w:hAnsi="仿宋" w:eastAsia="仿宋"/>
                <w:sz w:val="24"/>
              </w:rPr>
              <w:t>-201</w:t>
            </w:r>
            <w:r>
              <w:rPr>
                <w:rFonts w:hint="eastAsia" w:ascii="仿宋" w:hAnsi="仿宋" w:eastAsia="仿宋"/>
                <w:sz w:val="24"/>
              </w:rPr>
              <w:t>9学年下</w:t>
            </w:r>
            <w:r>
              <w:rPr>
                <w:rFonts w:ascii="仿宋" w:hAnsi="仿宋" w:eastAsia="仿宋"/>
                <w:sz w:val="24"/>
              </w:rPr>
              <w:t>学期</w:t>
            </w:r>
          </w:p>
        </w:tc>
        <w:tc>
          <w:tcPr>
            <w:tcW w:w="2130" w:type="dxa"/>
            <w:vAlign w:val="center"/>
          </w:tcPr>
          <w:p>
            <w:pPr>
              <w:spacing w:line="500" w:lineRule="exact"/>
              <w:jc w:val="center"/>
              <w:rPr>
                <w:rFonts w:ascii="仿宋" w:hAnsi="仿宋" w:eastAsia="仿宋"/>
                <w:sz w:val="24"/>
              </w:rPr>
            </w:pPr>
            <w:r>
              <w:rPr>
                <w:rFonts w:hint="eastAsia" w:ascii="仿宋" w:hAnsi="仿宋" w:eastAsia="仿宋"/>
                <w:sz w:val="24"/>
              </w:rPr>
              <w:t>1969</w:t>
            </w:r>
          </w:p>
        </w:tc>
        <w:tc>
          <w:tcPr>
            <w:tcW w:w="2131" w:type="dxa"/>
            <w:vAlign w:val="center"/>
          </w:tcPr>
          <w:p>
            <w:pPr>
              <w:spacing w:line="500" w:lineRule="exact"/>
              <w:jc w:val="center"/>
              <w:rPr>
                <w:rFonts w:ascii="仿宋" w:hAnsi="仿宋" w:eastAsia="仿宋"/>
                <w:sz w:val="24"/>
              </w:rPr>
            </w:pPr>
            <w:r>
              <w:rPr>
                <w:rFonts w:hint="eastAsia" w:ascii="仿宋" w:hAnsi="仿宋" w:eastAsia="仿宋"/>
                <w:sz w:val="24"/>
              </w:rPr>
              <w:t>52</w:t>
            </w:r>
          </w:p>
        </w:tc>
        <w:tc>
          <w:tcPr>
            <w:tcW w:w="2131" w:type="dxa"/>
            <w:vAlign w:val="center"/>
          </w:tcPr>
          <w:p>
            <w:pPr>
              <w:spacing w:line="500" w:lineRule="exact"/>
              <w:jc w:val="center"/>
              <w:rPr>
                <w:rFonts w:ascii="仿宋" w:hAnsi="仿宋" w:eastAsia="仿宋"/>
                <w:sz w:val="24"/>
              </w:rPr>
            </w:pPr>
            <w:r>
              <w:rPr>
                <w:rFonts w:hint="eastAsia" w:ascii="仿宋" w:hAnsi="仿宋" w:eastAsia="仿宋"/>
                <w:sz w:val="24"/>
              </w:rPr>
              <w:t>97.35</w:t>
            </w:r>
            <w:r>
              <w:rPr>
                <w:rFonts w:ascii="仿宋" w:hAnsi="仿宋" w:eastAsia="仿宋"/>
                <w:sz w:val="24"/>
              </w:rPr>
              <w:t>%</w:t>
            </w:r>
          </w:p>
        </w:tc>
      </w:tr>
    </w:tbl>
    <w:p>
      <w:pPr>
        <w:spacing w:line="540" w:lineRule="exact"/>
        <w:ind w:left="0" w:firstLine="600"/>
        <w:rPr>
          <w:rFonts w:ascii="仿宋_GB2312" w:hAnsi="宋体" w:eastAsia="仿宋_GB2312" w:cs="Arial"/>
          <w:sz w:val="32"/>
          <w:szCs w:val="32"/>
        </w:rPr>
      </w:pP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楷体_GB2312" w:hAnsi="楷体_GB2312" w:eastAsia="楷体_GB2312" w:cs="楷体_GB2312"/>
          <w:bCs/>
          <w:sz w:val="32"/>
          <w:szCs w:val="32"/>
        </w:rPr>
        <w:t>（二）就业质量。</w:t>
      </w:r>
      <w:r>
        <w:rPr>
          <w:rFonts w:hint="eastAsia" w:ascii="仿宋_GB2312" w:hAnsi="宋体" w:eastAsia="仿宋_GB2312" w:cs="Arial"/>
          <w:sz w:val="32"/>
          <w:szCs w:val="32"/>
        </w:rPr>
        <w:t>2018年毕业生229人，直接就业149人，当兵1人， 79人升入职业院校学校学习，各专业就业率100%；对口就业率：49%；初次就业起薪： 1826元/月；主要就业单位是安徽合肥达运精密服务有限公司、安徽景智电子公司、昆明飞阳餐饮有限责任公司、昆明快乐海鲜酒楼、昆明华远软件科技有限公司、云南创福房地产经纪有限公司等。</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2019年毕业生175人，直接就业109人，当兵5人，61人升入职业院校学校学习，各专业就业率100%；对口就业率：26.29%；初次就业起薪： 1950元/月，主要是去青岛海信电器股份有限公司、昆明快乐海鲜酒楼、宜良县熊大烤鱼饭店、兰坪汽车修理厂、山东海信电子有限工司。</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从就业类型来看，我县职中毕业生绝大多数从事的服务业。不管是学校推荐就业还是学生自主就业所从事的主要还是服务性行业，特别是酒店餐饮服务。从历年的就业形势来看，餐饮服务方面的人员紧缺，各家餐饮服务单位给出的待遇均在1800元以上，职中旅游专业的学生供不应求。其它专业的学生也有部分从事餐饮服务业。汽修专业的学生就业对口情况不是太好，一些小型的汽修厂提供的学徒工岗位，工资较低，部分学生选择从事一些相近或不同的岗位。计算机专业的学生多数去了与信息相关的公司比如中国移动等。从就业反馈来看，存在少许学生专业技能不够扎实，在今后的工作中，学校加强落实专业技能，增加学生实训机会，增强学生动手能力。</w:t>
      </w:r>
    </w:p>
    <w:p>
      <w:pPr>
        <w:spacing w:line="500" w:lineRule="exact"/>
        <w:ind w:firstLine="480" w:firstLineChars="200"/>
        <w:rPr>
          <w:rFonts w:ascii="仿宋" w:hAnsi="仿宋" w:eastAsia="仿宋"/>
          <w:sz w:val="28"/>
          <w:szCs w:val="28"/>
        </w:rPr>
      </w:pPr>
      <w:r>
        <w:rPr>
          <w:rFonts w:hint="eastAsia" w:ascii="宋体" w:hAnsi="宋体"/>
          <w:sz w:val="24"/>
        </w:rPr>
        <w:t xml:space="preserve">                   </w:t>
      </w:r>
      <w:r>
        <w:rPr>
          <w:rFonts w:hint="eastAsia" w:ascii="宋体" w:hAnsi="宋体"/>
          <w:sz w:val="28"/>
          <w:szCs w:val="28"/>
        </w:rPr>
        <w:t xml:space="preserve"> </w:t>
      </w:r>
      <w:r>
        <w:rPr>
          <w:rFonts w:hint="eastAsia" w:ascii="仿宋" w:hAnsi="仿宋" w:eastAsia="仿宋"/>
          <w:sz w:val="28"/>
          <w:szCs w:val="28"/>
        </w:rPr>
        <w:t>2018、2019年毕业生就业情况表</w:t>
      </w:r>
    </w:p>
    <w:tbl>
      <w:tblPr>
        <w:tblStyle w:val="5"/>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1516"/>
        <w:gridCol w:w="2124"/>
        <w:gridCol w:w="1061"/>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2240" w:type="dxa"/>
          </w:tcPr>
          <w:p>
            <w:pPr>
              <w:spacing w:line="500" w:lineRule="exact"/>
              <w:jc w:val="center"/>
              <w:rPr>
                <w:rFonts w:ascii="仿宋" w:hAnsi="仿宋" w:eastAsia="仿宋"/>
                <w:sz w:val="24"/>
              </w:rPr>
            </w:pPr>
            <w:r>
              <w:rPr>
                <w:rFonts w:hint="eastAsia" w:ascii="仿宋" w:hAnsi="仿宋" w:eastAsia="仿宋"/>
                <w:sz w:val="24"/>
              </w:rPr>
              <w:t>项目</w:t>
            </w:r>
          </w:p>
        </w:tc>
        <w:tc>
          <w:tcPr>
            <w:tcW w:w="1516" w:type="dxa"/>
          </w:tcPr>
          <w:p>
            <w:pPr>
              <w:spacing w:line="500" w:lineRule="exact"/>
              <w:jc w:val="center"/>
              <w:rPr>
                <w:rFonts w:ascii="仿宋" w:hAnsi="仿宋" w:eastAsia="仿宋"/>
                <w:sz w:val="24"/>
              </w:rPr>
            </w:pPr>
            <w:r>
              <w:rPr>
                <w:rFonts w:hint="eastAsia" w:ascii="仿宋" w:hAnsi="仿宋" w:eastAsia="仿宋"/>
                <w:sz w:val="24"/>
              </w:rPr>
              <w:t>2018年</w:t>
            </w:r>
          </w:p>
        </w:tc>
        <w:tc>
          <w:tcPr>
            <w:tcW w:w="2124" w:type="dxa"/>
          </w:tcPr>
          <w:p>
            <w:pPr>
              <w:spacing w:line="500" w:lineRule="exact"/>
              <w:jc w:val="center"/>
              <w:rPr>
                <w:rFonts w:ascii="仿宋" w:hAnsi="仿宋" w:eastAsia="仿宋"/>
                <w:sz w:val="24"/>
              </w:rPr>
            </w:pPr>
            <w:r>
              <w:rPr>
                <w:rFonts w:hint="eastAsia" w:ascii="仿宋" w:hAnsi="仿宋" w:eastAsia="仿宋"/>
                <w:sz w:val="24"/>
              </w:rPr>
              <w:t>2019年</w:t>
            </w:r>
          </w:p>
        </w:tc>
        <w:tc>
          <w:tcPr>
            <w:tcW w:w="1061" w:type="dxa"/>
          </w:tcPr>
          <w:p>
            <w:pPr>
              <w:spacing w:line="500" w:lineRule="exact"/>
              <w:jc w:val="center"/>
              <w:rPr>
                <w:rFonts w:ascii="仿宋" w:hAnsi="仿宋" w:eastAsia="仿宋"/>
                <w:sz w:val="24"/>
              </w:rPr>
            </w:pPr>
            <w:r>
              <w:rPr>
                <w:rFonts w:hint="eastAsia" w:ascii="仿宋" w:hAnsi="仿宋" w:eastAsia="仿宋"/>
                <w:sz w:val="24"/>
              </w:rPr>
              <w:t>增长数</w:t>
            </w:r>
          </w:p>
        </w:tc>
        <w:tc>
          <w:tcPr>
            <w:tcW w:w="2022" w:type="dxa"/>
          </w:tcPr>
          <w:p>
            <w:pPr>
              <w:spacing w:line="500" w:lineRule="exact"/>
              <w:jc w:val="center"/>
              <w:rPr>
                <w:rFonts w:ascii="仿宋" w:hAnsi="仿宋" w:eastAsia="仿宋"/>
                <w:sz w:val="24"/>
              </w:rPr>
            </w:pPr>
            <w:r>
              <w:rPr>
                <w:rFonts w:hint="eastAsia" w:ascii="仿宋" w:hAnsi="仿宋" w:eastAsia="仿宋"/>
                <w:sz w:val="24"/>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2240" w:type="dxa"/>
          </w:tcPr>
          <w:p>
            <w:pPr>
              <w:spacing w:line="500" w:lineRule="exact"/>
              <w:jc w:val="center"/>
              <w:rPr>
                <w:rFonts w:ascii="仿宋" w:hAnsi="仿宋" w:eastAsia="仿宋"/>
                <w:sz w:val="24"/>
              </w:rPr>
            </w:pPr>
            <w:r>
              <w:rPr>
                <w:rFonts w:hint="eastAsia" w:ascii="仿宋" w:hAnsi="仿宋" w:eastAsia="仿宋"/>
                <w:sz w:val="24"/>
              </w:rPr>
              <w:t>毕业生数</w:t>
            </w:r>
          </w:p>
        </w:tc>
        <w:tc>
          <w:tcPr>
            <w:tcW w:w="1516" w:type="dxa"/>
          </w:tcPr>
          <w:p>
            <w:pPr>
              <w:spacing w:line="500" w:lineRule="exact"/>
              <w:jc w:val="center"/>
              <w:rPr>
                <w:rFonts w:ascii="仿宋" w:hAnsi="仿宋" w:eastAsia="仿宋"/>
                <w:sz w:val="24"/>
              </w:rPr>
            </w:pPr>
            <w:r>
              <w:rPr>
                <w:rFonts w:hint="eastAsia" w:ascii="仿宋" w:hAnsi="仿宋" w:eastAsia="仿宋"/>
                <w:sz w:val="24"/>
              </w:rPr>
              <w:t>229</w:t>
            </w:r>
          </w:p>
        </w:tc>
        <w:tc>
          <w:tcPr>
            <w:tcW w:w="2124" w:type="dxa"/>
          </w:tcPr>
          <w:p>
            <w:pPr>
              <w:spacing w:line="500" w:lineRule="exact"/>
              <w:jc w:val="center"/>
              <w:rPr>
                <w:rFonts w:ascii="仿宋" w:hAnsi="仿宋" w:eastAsia="仿宋"/>
                <w:sz w:val="24"/>
              </w:rPr>
            </w:pPr>
            <w:r>
              <w:rPr>
                <w:rFonts w:hint="eastAsia" w:ascii="仿宋" w:hAnsi="仿宋" w:eastAsia="仿宋"/>
                <w:sz w:val="24"/>
              </w:rPr>
              <w:t>175</w:t>
            </w:r>
          </w:p>
        </w:tc>
        <w:tc>
          <w:tcPr>
            <w:tcW w:w="1061" w:type="dxa"/>
          </w:tcPr>
          <w:p>
            <w:pPr>
              <w:spacing w:line="500" w:lineRule="exact"/>
              <w:jc w:val="center"/>
              <w:rPr>
                <w:rFonts w:ascii="仿宋" w:hAnsi="仿宋" w:eastAsia="仿宋"/>
                <w:sz w:val="24"/>
              </w:rPr>
            </w:pPr>
            <w:r>
              <w:rPr>
                <w:rFonts w:hint="eastAsia" w:ascii="仿宋" w:hAnsi="仿宋" w:eastAsia="仿宋"/>
                <w:sz w:val="24"/>
              </w:rPr>
              <w:t>-54</w:t>
            </w:r>
          </w:p>
        </w:tc>
        <w:tc>
          <w:tcPr>
            <w:tcW w:w="2022" w:type="dxa"/>
          </w:tcPr>
          <w:p>
            <w:pPr>
              <w:spacing w:line="500" w:lineRule="exact"/>
              <w:jc w:val="center"/>
              <w:rPr>
                <w:rFonts w:ascii="仿宋" w:hAnsi="仿宋" w:eastAsia="仿宋"/>
                <w:sz w:val="24"/>
              </w:rPr>
            </w:pPr>
            <w:r>
              <w:rPr>
                <w:rFonts w:hint="eastAsia" w:ascii="仿宋" w:hAnsi="仿宋" w:eastAsia="仿宋"/>
                <w:sz w:val="24"/>
              </w:rPr>
              <w:t>-23.58%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2240" w:type="dxa"/>
          </w:tcPr>
          <w:p>
            <w:pPr>
              <w:spacing w:line="500" w:lineRule="exact"/>
              <w:jc w:val="center"/>
              <w:rPr>
                <w:rFonts w:ascii="仿宋" w:hAnsi="仿宋" w:eastAsia="仿宋"/>
                <w:sz w:val="24"/>
              </w:rPr>
            </w:pPr>
            <w:r>
              <w:rPr>
                <w:rFonts w:hint="eastAsia" w:ascii="仿宋" w:hAnsi="仿宋" w:eastAsia="仿宋"/>
                <w:sz w:val="24"/>
              </w:rPr>
              <w:t>直接就业人数</w:t>
            </w:r>
          </w:p>
        </w:tc>
        <w:tc>
          <w:tcPr>
            <w:tcW w:w="1516" w:type="dxa"/>
          </w:tcPr>
          <w:p>
            <w:pPr>
              <w:spacing w:line="500" w:lineRule="exact"/>
              <w:jc w:val="center"/>
              <w:rPr>
                <w:rFonts w:ascii="仿宋" w:hAnsi="仿宋" w:eastAsia="仿宋"/>
                <w:sz w:val="24"/>
              </w:rPr>
            </w:pPr>
            <w:r>
              <w:rPr>
                <w:rFonts w:hint="eastAsia" w:ascii="仿宋" w:hAnsi="仿宋" w:eastAsia="仿宋"/>
                <w:sz w:val="24"/>
              </w:rPr>
              <w:t>149</w:t>
            </w:r>
          </w:p>
        </w:tc>
        <w:tc>
          <w:tcPr>
            <w:tcW w:w="2124" w:type="dxa"/>
          </w:tcPr>
          <w:p>
            <w:pPr>
              <w:spacing w:line="500" w:lineRule="exact"/>
              <w:jc w:val="center"/>
              <w:rPr>
                <w:rFonts w:ascii="仿宋" w:hAnsi="仿宋" w:eastAsia="仿宋"/>
                <w:sz w:val="24"/>
              </w:rPr>
            </w:pPr>
            <w:r>
              <w:rPr>
                <w:rFonts w:hint="eastAsia" w:ascii="仿宋" w:hAnsi="仿宋" w:eastAsia="仿宋"/>
                <w:sz w:val="24"/>
              </w:rPr>
              <w:t>114</w:t>
            </w:r>
          </w:p>
        </w:tc>
        <w:tc>
          <w:tcPr>
            <w:tcW w:w="1061" w:type="dxa"/>
          </w:tcPr>
          <w:p>
            <w:pPr>
              <w:spacing w:line="500" w:lineRule="exact"/>
              <w:jc w:val="center"/>
              <w:rPr>
                <w:rFonts w:ascii="仿宋" w:hAnsi="仿宋" w:eastAsia="仿宋"/>
                <w:sz w:val="24"/>
              </w:rPr>
            </w:pPr>
            <w:r>
              <w:rPr>
                <w:rFonts w:hint="eastAsia" w:ascii="仿宋" w:hAnsi="仿宋" w:eastAsia="仿宋"/>
                <w:sz w:val="24"/>
              </w:rPr>
              <w:t>-35</w:t>
            </w:r>
          </w:p>
        </w:tc>
        <w:tc>
          <w:tcPr>
            <w:tcW w:w="2022" w:type="dxa"/>
          </w:tcPr>
          <w:p>
            <w:pPr>
              <w:spacing w:line="500" w:lineRule="exact"/>
              <w:jc w:val="center"/>
              <w:rPr>
                <w:rFonts w:ascii="仿宋" w:hAnsi="仿宋" w:eastAsia="仿宋"/>
                <w:sz w:val="24"/>
              </w:rPr>
            </w:pPr>
            <w:r>
              <w:rPr>
                <w:rFonts w:hint="eastAsia" w:ascii="仿宋" w:hAnsi="仿宋" w:eastAsia="仿宋"/>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2240" w:type="dxa"/>
          </w:tcPr>
          <w:p>
            <w:pPr>
              <w:spacing w:line="500" w:lineRule="exact"/>
              <w:jc w:val="center"/>
              <w:rPr>
                <w:rFonts w:ascii="仿宋" w:hAnsi="仿宋" w:eastAsia="仿宋"/>
                <w:sz w:val="24"/>
              </w:rPr>
            </w:pPr>
            <w:r>
              <w:rPr>
                <w:rFonts w:hint="eastAsia" w:ascii="仿宋" w:hAnsi="仿宋" w:eastAsia="仿宋"/>
                <w:sz w:val="24"/>
              </w:rPr>
              <w:t>升学人数</w:t>
            </w:r>
          </w:p>
        </w:tc>
        <w:tc>
          <w:tcPr>
            <w:tcW w:w="1516" w:type="dxa"/>
          </w:tcPr>
          <w:p>
            <w:pPr>
              <w:spacing w:line="500" w:lineRule="exact"/>
              <w:jc w:val="center"/>
              <w:rPr>
                <w:rFonts w:ascii="仿宋" w:hAnsi="仿宋" w:eastAsia="仿宋"/>
                <w:sz w:val="24"/>
              </w:rPr>
            </w:pPr>
            <w:r>
              <w:rPr>
                <w:rFonts w:hint="eastAsia" w:ascii="仿宋" w:hAnsi="仿宋" w:eastAsia="仿宋"/>
                <w:sz w:val="24"/>
              </w:rPr>
              <w:t>79</w:t>
            </w:r>
          </w:p>
        </w:tc>
        <w:tc>
          <w:tcPr>
            <w:tcW w:w="2124" w:type="dxa"/>
          </w:tcPr>
          <w:p>
            <w:pPr>
              <w:spacing w:line="500" w:lineRule="exact"/>
              <w:jc w:val="center"/>
              <w:rPr>
                <w:rFonts w:ascii="仿宋" w:hAnsi="仿宋" w:eastAsia="仿宋"/>
                <w:sz w:val="24"/>
              </w:rPr>
            </w:pPr>
            <w:r>
              <w:rPr>
                <w:rFonts w:hint="eastAsia" w:ascii="仿宋" w:hAnsi="仿宋" w:eastAsia="仿宋"/>
                <w:sz w:val="24"/>
              </w:rPr>
              <w:t>61</w:t>
            </w:r>
          </w:p>
        </w:tc>
        <w:tc>
          <w:tcPr>
            <w:tcW w:w="1061" w:type="dxa"/>
          </w:tcPr>
          <w:p>
            <w:pPr>
              <w:spacing w:line="500" w:lineRule="exact"/>
              <w:jc w:val="center"/>
              <w:rPr>
                <w:rFonts w:ascii="仿宋" w:hAnsi="仿宋" w:eastAsia="仿宋"/>
                <w:sz w:val="24"/>
              </w:rPr>
            </w:pPr>
            <w:r>
              <w:rPr>
                <w:rFonts w:hint="eastAsia" w:ascii="仿宋" w:hAnsi="仿宋" w:eastAsia="仿宋"/>
                <w:sz w:val="24"/>
              </w:rPr>
              <w:t>-18</w:t>
            </w:r>
          </w:p>
        </w:tc>
        <w:tc>
          <w:tcPr>
            <w:tcW w:w="2022" w:type="dxa"/>
          </w:tcPr>
          <w:p>
            <w:pPr>
              <w:spacing w:line="500" w:lineRule="exact"/>
              <w:jc w:val="center"/>
              <w:rPr>
                <w:rFonts w:ascii="仿宋" w:hAnsi="仿宋" w:eastAsia="仿宋"/>
                <w:sz w:val="24"/>
              </w:rPr>
            </w:pPr>
            <w:r>
              <w:rPr>
                <w:rFonts w:hint="eastAsia" w:ascii="仿宋" w:hAnsi="仿宋" w:eastAsia="仿宋"/>
                <w:sz w:val="24"/>
              </w:rPr>
              <w:t>-22.78%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2240" w:type="dxa"/>
          </w:tcPr>
          <w:p>
            <w:pPr>
              <w:spacing w:line="500" w:lineRule="exact"/>
              <w:jc w:val="center"/>
              <w:rPr>
                <w:rFonts w:ascii="仿宋" w:hAnsi="仿宋" w:eastAsia="仿宋"/>
                <w:sz w:val="24"/>
              </w:rPr>
            </w:pPr>
            <w:r>
              <w:rPr>
                <w:rFonts w:hint="eastAsia" w:ascii="仿宋" w:hAnsi="仿宋" w:eastAsia="仿宋"/>
                <w:sz w:val="24"/>
              </w:rPr>
              <w:t>就业率</w:t>
            </w:r>
          </w:p>
        </w:tc>
        <w:tc>
          <w:tcPr>
            <w:tcW w:w="1516" w:type="dxa"/>
          </w:tcPr>
          <w:p>
            <w:pPr>
              <w:spacing w:line="500" w:lineRule="exact"/>
              <w:jc w:val="center"/>
              <w:rPr>
                <w:rFonts w:ascii="仿宋" w:hAnsi="仿宋" w:eastAsia="仿宋"/>
                <w:sz w:val="24"/>
              </w:rPr>
            </w:pPr>
            <w:r>
              <w:rPr>
                <w:rFonts w:hint="eastAsia" w:ascii="仿宋" w:hAnsi="仿宋" w:eastAsia="仿宋"/>
                <w:sz w:val="24"/>
              </w:rPr>
              <w:t>100%</w:t>
            </w:r>
          </w:p>
        </w:tc>
        <w:tc>
          <w:tcPr>
            <w:tcW w:w="2124" w:type="dxa"/>
          </w:tcPr>
          <w:p>
            <w:pPr>
              <w:spacing w:line="500" w:lineRule="exact"/>
              <w:jc w:val="center"/>
              <w:rPr>
                <w:rFonts w:ascii="仿宋" w:hAnsi="仿宋" w:eastAsia="仿宋"/>
                <w:sz w:val="24"/>
              </w:rPr>
            </w:pPr>
            <w:r>
              <w:rPr>
                <w:rFonts w:hint="eastAsia" w:ascii="仿宋" w:hAnsi="仿宋" w:eastAsia="仿宋"/>
                <w:sz w:val="24"/>
              </w:rPr>
              <w:t>100%</w:t>
            </w:r>
          </w:p>
        </w:tc>
        <w:tc>
          <w:tcPr>
            <w:tcW w:w="1061" w:type="dxa"/>
          </w:tcPr>
          <w:p>
            <w:pPr>
              <w:spacing w:line="500" w:lineRule="exact"/>
              <w:jc w:val="center"/>
              <w:rPr>
                <w:rFonts w:ascii="仿宋" w:hAnsi="仿宋" w:eastAsia="仿宋"/>
                <w:sz w:val="24"/>
              </w:rPr>
            </w:pPr>
            <w:r>
              <w:rPr>
                <w:rFonts w:hint="eastAsia" w:ascii="仿宋" w:hAnsi="仿宋" w:eastAsia="仿宋"/>
                <w:sz w:val="24"/>
              </w:rPr>
              <w:t>0</w:t>
            </w:r>
          </w:p>
        </w:tc>
        <w:tc>
          <w:tcPr>
            <w:tcW w:w="2022" w:type="dxa"/>
          </w:tcPr>
          <w:p>
            <w:pPr>
              <w:spacing w:line="500" w:lineRule="exact"/>
              <w:jc w:val="center"/>
              <w:rPr>
                <w:rFonts w:ascii="仿宋" w:hAnsi="仿宋" w:eastAsia="仿宋"/>
                <w:sz w:val="24"/>
              </w:rPr>
            </w:pPr>
            <w:r>
              <w:rPr>
                <w:rFonts w:hint="eastAsia" w:ascii="仿宋" w:hAnsi="仿宋" w:eastAsia="仿宋"/>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240" w:type="dxa"/>
          </w:tcPr>
          <w:p>
            <w:pPr>
              <w:spacing w:line="500" w:lineRule="exact"/>
              <w:jc w:val="center"/>
              <w:rPr>
                <w:rFonts w:ascii="仿宋" w:hAnsi="仿宋" w:eastAsia="仿宋"/>
                <w:sz w:val="24"/>
              </w:rPr>
            </w:pPr>
            <w:r>
              <w:rPr>
                <w:rFonts w:hint="eastAsia" w:ascii="仿宋" w:hAnsi="仿宋" w:eastAsia="仿宋"/>
                <w:sz w:val="24"/>
              </w:rPr>
              <w:t>对口就业率</w:t>
            </w:r>
          </w:p>
        </w:tc>
        <w:tc>
          <w:tcPr>
            <w:tcW w:w="1516" w:type="dxa"/>
          </w:tcPr>
          <w:p>
            <w:pPr>
              <w:spacing w:line="500" w:lineRule="exact"/>
              <w:jc w:val="center"/>
              <w:rPr>
                <w:rFonts w:ascii="仿宋" w:hAnsi="仿宋" w:eastAsia="仿宋"/>
                <w:sz w:val="24"/>
              </w:rPr>
            </w:pPr>
            <w:r>
              <w:rPr>
                <w:rFonts w:hint="eastAsia" w:ascii="仿宋" w:hAnsi="仿宋" w:eastAsia="仿宋"/>
                <w:sz w:val="24"/>
              </w:rPr>
              <w:t>49%</w:t>
            </w:r>
          </w:p>
        </w:tc>
        <w:tc>
          <w:tcPr>
            <w:tcW w:w="2124" w:type="dxa"/>
          </w:tcPr>
          <w:p>
            <w:pPr>
              <w:spacing w:line="500" w:lineRule="exact"/>
              <w:jc w:val="center"/>
              <w:rPr>
                <w:rFonts w:ascii="仿宋" w:hAnsi="仿宋" w:eastAsia="仿宋"/>
                <w:sz w:val="24"/>
              </w:rPr>
            </w:pPr>
            <w:r>
              <w:rPr>
                <w:rFonts w:hint="eastAsia" w:ascii="仿宋" w:hAnsi="仿宋" w:eastAsia="仿宋"/>
                <w:sz w:val="24"/>
              </w:rPr>
              <w:t>26.29%</w:t>
            </w:r>
          </w:p>
        </w:tc>
        <w:tc>
          <w:tcPr>
            <w:tcW w:w="1061" w:type="dxa"/>
          </w:tcPr>
          <w:p>
            <w:pPr>
              <w:spacing w:line="500" w:lineRule="exact"/>
              <w:jc w:val="center"/>
              <w:rPr>
                <w:rFonts w:ascii="仿宋" w:hAnsi="仿宋" w:eastAsia="仿宋"/>
                <w:sz w:val="24"/>
              </w:rPr>
            </w:pPr>
            <w:r>
              <w:rPr>
                <w:rFonts w:hint="eastAsia" w:ascii="仿宋" w:hAnsi="仿宋" w:eastAsia="仿宋"/>
                <w:sz w:val="24"/>
              </w:rPr>
              <w:t>-22.71%</w:t>
            </w:r>
          </w:p>
        </w:tc>
        <w:tc>
          <w:tcPr>
            <w:tcW w:w="2022" w:type="dxa"/>
          </w:tcPr>
          <w:p>
            <w:pPr>
              <w:spacing w:line="500" w:lineRule="exact"/>
              <w:jc w:val="center"/>
              <w:rPr>
                <w:rFonts w:ascii="仿宋" w:hAnsi="仿宋" w:eastAsia="仿宋"/>
                <w:sz w:val="24"/>
              </w:rPr>
            </w:pPr>
            <w:r>
              <w:rPr>
                <w:rFonts w:hint="eastAsia" w:ascii="仿宋" w:hAnsi="仿宋" w:eastAsia="仿宋"/>
                <w:sz w:val="24"/>
              </w:rPr>
              <w:t>-46.34%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2240" w:type="dxa"/>
          </w:tcPr>
          <w:p>
            <w:pPr>
              <w:spacing w:line="500" w:lineRule="exact"/>
              <w:jc w:val="center"/>
              <w:rPr>
                <w:rFonts w:ascii="仿宋" w:hAnsi="仿宋" w:eastAsia="仿宋"/>
                <w:sz w:val="24"/>
              </w:rPr>
            </w:pPr>
            <w:r>
              <w:rPr>
                <w:rFonts w:hint="eastAsia" w:ascii="仿宋" w:hAnsi="仿宋" w:eastAsia="仿宋"/>
                <w:sz w:val="24"/>
              </w:rPr>
              <w:t>毕业生平均月薪</w:t>
            </w:r>
          </w:p>
        </w:tc>
        <w:tc>
          <w:tcPr>
            <w:tcW w:w="1516" w:type="dxa"/>
          </w:tcPr>
          <w:p>
            <w:pPr>
              <w:spacing w:line="500" w:lineRule="exact"/>
              <w:jc w:val="center"/>
              <w:rPr>
                <w:rFonts w:ascii="仿宋" w:hAnsi="仿宋" w:eastAsia="仿宋"/>
                <w:sz w:val="24"/>
              </w:rPr>
            </w:pPr>
            <w:r>
              <w:rPr>
                <w:rFonts w:hint="eastAsia" w:ascii="仿宋" w:hAnsi="仿宋" w:eastAsia="仿宋"/>
                <w:sz w:val="24"/>
              </w:rPr>
              <w:t>1826</w:t>
            </w:r>
          </w:p>
        </w:tc>
        <w:tc>
          <w:tcPr>
            <w:tcW w:w="2124" w:type="dxa"/>
          </w:tcPr>
          <w:p>
            <w:pPr>
              <w:spacing w:line="500" w:lineRule="exact"/>
              <w:jc w:val="center"/>
              <w:rPr>
                <w:rFonts w:ascii="仿宋" w:hAnsi="仿宋" w:eastAsia="仿宋"/>
                <w:sz w:val="24"/>
              </w:rPr>
            </w:pPr>
            <w:r>
              <w:rPr>
                <w:rFonts w:hint="eastAsia" w:ascii="仿宋" w:hAnsi="仿宋" w:eastAsia="仿宋"/>
                <w:sz w:val="24"/>
              </w:rPr>
              <w:t>1950</w:t>
            </w:r>
          </w:p>
        </w:tc>
        <w:tc>
          <w:tcPr>
            <w:tcW w:w="1061" w:type="dxa"/>
          </w:tcPr>
          <w:p>
            <w:pPr>
              <w:spacing w:line="500" w:lineRule="exact"/>
              <w:jc w:val="center"/>
              <w:rPr>
                <w:rFonts w:ascii="仿宋" w:hAnsi="仿宋" w:eastAsia="仿宋"/>
                <w:sz w:val="24"/>
              </w:rPr>
            </w:pPr>
            <w:r>
              <w:rPr>
                <w:rFonts w:hint="eastAsia" w:ascii="仿宋" w:hAnsi="仿宋" w:eastAsia="仿宋"/>
                <w:sz w:val="24"/>
              </w:rPr>
              <w:t>124</w:t>
            </w:r>
          </w:p>
        </w:tc>
        <w:tc>
          <w:tcPr>
            <w:tcW w:w="2022" w:type="dxa"/>
          </w:tcPr>
          <w:p>
            <w:pPr>
              <w:spacing w:line="500" w:lineRule="exact"/>
              <w:jc w:val="center"/>
              <w:rPr>
                <w:rFonts w:ascii="仿宋" w:hAnsi="仿宋" w:eastAsia="仿宋"/>
                <w:sz w:val="24"/>
              </w:rPr>
            </w:pPr>
            <w:r>
              <w:rPr>
                <w:rFonts w:hint="eastAsia" w:ascii="仿宋" w:hAnsi="仿宋" w:eastAsia="仿宋"/>
                <w:sz w:val="24"/>
              </w:rPr>
              <w:t>6.7%</w:t>
            </w:r>
          </w:p>
        </w:tc>
      </w:tr>
    </w:tbl>
    <w:p>
      <w:pPr>
        <w:numPr>
          <w:ilvl w:val="0"/>
          <w:numId w:val="1"/>
        </w:numPr>
        <w:spacing w:line="540" w:lineRule="exact"/>
        <w:ind w:left="0" w:firstLine="640" w:firstLineChars="200"/>
        <w:rPr>
          <w:rFonts w:ascii="仿宋_GB2312" w:hAnsi="宋体" w:eastAsia="仿宋_GB2312" w:cs="Arial"/>
          <w:sz w:val="32"/>
          <w:szCs w:val="32"/>
        </w:rPr>
      </w:pPr>
      <w:r>
        <w:rPr>
          <w:rFonts w:hint="eastAsia" w:ascii="仿宋_GB2312" w:hAnsi="宋体" w:eastAsia="仿宋_GB2312" w:cs="Arial"/>
          <w:sz w:val="32"/>
          <w:szCs w:val="32"/>
        </w:rPr>
        <w:t>质量保障措施</w:t>
      </w:r>
    </w:p>
    <w:p>
      <w:pPr>
        <w:numPr>
          <w:ilvl w:val="0"/>
          <w:numId w:val="2"/>
        </w:numPr>
        <w:spacing w:line="540" w:lineRule="exact"/>
        <w:ind w:firstLine="640" w:firstLineChars="200"/>
        <w:rPr>
          <w:rFonts w:ascii="仿宋_GB2312" w:hAnsi="宋体" w:eastAsia="仿宋_GB2312" w:cs="Arial"/>
          <w:sz w:val="32"/>
          <w:szCs w:val="32"/>
        </w:rPr>
      </w:pPr>
      <w:r>
        <w:rPr>
          <w:rFonts w:hint="eastAsia" w:ascii="仿宋_GB2312" w:hAnsi="宋体" w:eastAsia="仿宋_GB2312" w:cs="Arial"/>
          <w:sz w:val="32"/>
          <w:szCs w:val="32"/>
        </w:rPr>
        <w:t>专业布局。调整专业设置，使学校专业设置适应经济建设、科技进步、产业结构调整和教育改革的需要，学校本着适应社会不同岗位群的要求，对现行的专业设置进行了不同程度改革。近年来开始对招生和就业相对困难的专业采取间断招生，并逐步减少原有部分专业的招生数量。根据现有的师资条件和教学设施，加强建设汽修、计算机、烹饪、旅游、农林等特色专业，根据市场需求，扩充申报城市轨道交通运营与管理、学前教育专业；加强三校生高考班建设，配套、建全高考班教师人才比例、加强高考班管理，在学生学习专业技能的同时，还可参加三校生高考，升入高职院校进行学历提升和专业技能学。2019年把学校的22个专业优化调整后开设专业10个，停办12个专业。</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（二）质量保证。加强课程体系改革，拓宽学生知识面。对现行课程体系进行 “压缩、合并、增设、调整”。改革教学模式。学校采取“2+1”教学模式，即在最后一年让学生集中和分散相结合的方式参加生产实践。让学生掌握牢固的实践技能，获取一定的社会知识，更快地适应工作，开拓就业门路的同时，又能提高学生对现实生产过程的感性认识，明确理论与实践的差异，将信息反馈回学校，为学校教学方法和教学内容改革与调整提供依据。</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实行多证制度，培养一专多能的复合型人才。为增加毕业生就业竞争能力，学校广开渠道，为学生获取多证创造条件。通过各种技能培训和考核鉴定，使学生在毕业的同时能够有选择的获取多个职业资格证书，毕业生的社会适应能力和竞争能力明显增强，就业渠道增多。</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分级教学，个性培养。职业学校的生源文化基础参差不齐，素质高低不等，采用分级教学的目的是按照学生的不同基础使其都能得到提高。学校不是工厂，不能奢望把任何基础的学生都培养到某一个统一的水准，只要学生在原来的基础上有大幅度的提高，注重个性培养，使学生能确立一个正确的学习观念，养成良好的学习习惯，掌握了学习方法，为以后的工作和进一步学习打下良好的基础，便是成功的教育。因此，职业学校的分级教学对不同的学生要有不同的要求，不同的学生有不同的优势，对厌学或者偏科的学生，可以结合学生的个性特点增添专项实用技术来弥补。</w:t>
      </w:r>
    </w:p>
    <w:p>
      <w:pPr>
        <w:widowControl/>
        <w:numPr>
          <w:ilvl w:val="0"/>
          <w:numId w:val="2"/>
        </w:numPr>
        <w:shd w:val="clear" w:color="auto" w:fill="FFFFFF"/>
        <w:spacing w:line="580" w:lineRule="atLeast"/>
        <w:ind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落实教师编制，教师培养培训情况。认真落实职中教职工师编制，以学校教育教学改革和发展所面临的各种实际问题为中心，充分利用校内外培训资源，把教育教学、科研、教研活动紧密结合起来，围绕有效开展教育教学，提升教师的专业素养和教育理念，进一步培养教师创新能力和实践能力。按照专业发展要求，制定专业带头人、骨干教师培养计划，制定和实施有利于提高教师素质的政策措施，通过骨干专业建设，实现培养专业带头人、骨干教师的目标。</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加强师资队伍建设，调动教师教学积极性。注重教师培训工作，为教师参加各种培训和生产实践积极创造条件，在时间和资金上给以大力支持。积极争取并参与国家、省、市、县各级各类培训，以“走出去，请进来”为指导思想，从而进一步加强学校管理人员、教师队伍建设和提升学校办学质量，不断提升教师素质、德育能力，学习相关专业的新知识、新工艺和专业技能，以及国内外先进职业教育理念、教学方法和课程开发技术等。</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积极开展校本培训和特色培训，不断丰富教研组培训形式：组织教师听优质课、示范课、观摩课等来学习教学技能、教学方法，以及教师之间互相听课，然后再进行交流、研讨等来提高教学效果；以教研组为单位，开展专题行动研究。各教研组每两周必须进行一次专题研讨和学习活动。开展集体备课，组织同一学科或同一教研组的教师进行交流，互相切磋教育经验，共同研讨教学大纲、教材、教学计划以及教学方法，达到共同提高、共同进步的目的。</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加强理论学习，组织教师学习贯彻落实《国家中长期教育改革和发展规划纲要（2010——2020年）》以及全国、省、市、县教育工作会议精神，继续学习新大纲，将新大纲理念渗透到教学实践中去，不断提高教师的自身素质，积极开展以提高教师教学能力、教科研能力为重点的校本培训。稳固建立专兼结合教学团队，做到教师结构层次合理鲜明、“双师教师”比例加大、教学团队科研能力强，行业影响大。</w:t>
      </w:r>
    </w:p>
    <w:p>
      <w:pPr>
        <w:widowControl/>
        <w:numPr>
          <w:ilvl w:val="0"/>
          <w:numId w:val="1"/>
        </w:numPr>
        <w:shd w:val="clear" w:color="auto" w:fill="FFFFFF"/>
        <w:spacing w:line="580" w:lineRule="atLeast"/>
        <w:ind w:left="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校企合作</w:t>
      </w:r>
    </w:p>
    <w:p>
      <w:pPr>
        <w:widowControl/>
        <w:numPr>
          <w:ilvl w:val="0"/>
          <w:numId w:val="3"/>
        </w:numPr>
        <w:shd w:val="clear" w:color="auto" w:fill="FFFFFF"/>
        <w:spacing w:line="580" w:lineRule="atLeast"/>
        <w:ind w:left="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校企合作开展情况和效果。2019年校企合作12家。学校健全了校企合作管理机制，制定了《校企合作管理办法》《订单培养管理办法》等专项制度，校企紧密合作，实现了“五对接”（文化对接、专业对接、标准对接、岗位对接、评价对接）和“五共同”（共育人才、共研标准、共建基地、共享资源、共商评价），促进了教师实践能力与专业教学水平提升相结合，学生专业知识与岗位能力提高相结合，校园文化与企业文化渗透融合相结合，实现学校、企业、学生“三赢”。</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二）学生实习情况。学校在技能型人才培养过程中，遵循技能型人才成长的规律，采取校内课程实习、跟岗实习、顶岗实习等形式相结合的多层次的实习体系。校内课程实习是结合专业课教学，针对核心职业技能，所进行的在校内实训场地开展的实践活动，该实习在专业教学计划中明确规定，与专业技能课教学交替进行。每个学期，每个专业都要开设专业技能实习课。其次，学校组织学生到实习单位参观、观摩和体验，形成对实习单位和相关岗位的初步认识的活动。学校主要安排一年级的学生，在专业教师的组织下，到本行业技术水平雄厚、管理规范、企业生产具有代表性的企业参观实习。跟岗实习是指不具有独立操作能力、不能完全适应实习岗位要求的学生，由学校组织到实习单位的相应岗位，在专业人员指导下部分参与实际辅助工作的活动。学校的跟岗实习，主要安排二年级的学生，主要采取工学交替的形式进行。通过跟岗实习，学生与职业工作有了初步的接触，加深了对职业及其岗位的理解。顶岗实习主要安排三年级的学生，主要采取就业实习签合同的形式进行。通过顶岗实习锻炼了学生独立开展工作的能力，顺利踏上工作岗位。</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2019年在外实习生人数136人，实习单位12家，实习覆盖率65%。</w:t>
      </w:r>
    </w:p>
    <w:p>
      <w:pPr>
        <w:widowControl/>
        <w:shd w:val="clear" w:color="auto" w:fill="FFFFFF"/>
        <w:spacing w:line="580" w:lineRule="atLeast"/>
        <w:ind w:left="400" w:leftChars="200" w:firstLine="320" w:firstLineChars="100"/>
        <w:jc w:val="left"/>
        <w:rPr>
          <w:rFonts w:ascii="仿宋_GB2312" w:hAnsi="宋体" w:eastAsia="仿宋_GB2312" w:cs="Arial"/>
          <w:sz w:val="32"/>
          <w:szCs w:val="32"/>
        </w:rPr>
      </w:pPr>
      <w:r>
        <w:rPr>
          <w:rFonts w:hint="eastAsia" w:ascii="仿宋_GB2312" w:hAnsi="宋体" w:eastAsia="仿宋_GB2312" w:cs="Arial"/>
          <w:sz w:val="32"/>
          <w:szCs w:val="32"/>
        </w:rPr>
        <w:t>（三）集团化办学情况。未成立集团化办学。</w:t>
      </w:r>
    </w:p>
    <w:p>
      <w:pPr>
        <w:widowControl/>
        <w:shd w:val="clear" w:color="auto" w:fill="FFFFFF"/>
        <w:spacing w:line="580" w:lineRule="atLeast"/>
        <w:ind w:left="0"/>
        <w:jc w:val="left"/>
        <w:rPr>
          <w:rFonts w:ascii="仿宋_GB2312" w:hAnsi="宋体" w:eastAsia="仿宋_GB2312" w:cs="Arial"/>
          <w:sz w:val="32"/>
          <w:szCs w:val="32"/>
        </w:rPr>
      </w:pPr>
      <w:r>
        <w:rPr>
          <w:rFonts w:hint="eastAsia" w:ascii="仿宋_GB2312" w:hAnsi="宋体" w:eastAsia="仿宋_GB2312" w:cs="Arial"/>
          <w:sz w:val="32"/>
          <w:szCs w:val="32"/>
        </w:rPr>
        <w:t xml:space="preserve">    五、社会贡献。</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一）技术技能人才培养。学校全日制学历生中，农村学生超过99%，学校为使他们学好技术，走上了脱贫致富之路。2019年，学校有150名农村户籍毕业生顺利走上了工作岗位。全日制农村户籍毕业生顺利实现就业，对于服务“三农”、扶贫富民、促进地方经济社会发展都起到了个一定作用，为实现“富民强滇”新跨越做出了贡献。</w:t>
      </w:r>
    </w:p>
    <w:p>
      <w:pPr>
        <w:widowControl/>
        <w:shd w:val="clear" w:color="auto" w:fill="FFFFFF"/>
        <w:spacing w:line="580" w:lineRule="atLeast"/>
        <w:ind w:left="0"/>
        <w:jc w:val="left"/>
        <w:rPr>
          <w:rFonts w:ascii="仿宋_GB2312" w:hAnsi="宋体" w:eastAsia="仿宋_GB2312" w:cs="Arial"/>
          <w:sz w:val="32"/>
          <w:szCs w:val="32"/>
        </w:rPr>
      </w:pPr>
      <w:r>
        <w:rPr>
          <w:rFonts w:hint="eastAsia" w:ascii="仿宋_GB2312" w:hAnsi="宋体" w:eastAsia="仿宋_GB2312" w:cs="Arial"/>
          <w:sz w:val="32"/>
          <w:szCs w:val="32"/>
        </w:rPr>
        <w:t xml:space="preserve">    （二）社会服务。学校不断深化教育教学改革，办学质量和社会影响力显著提高，服务社会、贡献社会的能力明显提升。</w:t>
      </w:r>
    </w:p>
    <w:p>
      <w:pPr>
        <w:widowControl/>
        <w:shd w:val="clear" w:color="auto" w:fill="FFFFFF"/>
        <w:spacing w:line="580" w:lineRule="atLeast"/>
        <w:ind w:left="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（三）对口支援。学校至今建立对口帮扶、校际扶贫、对口扶贫等体系。</w:t>
      </w:r>
    </w:p>
    <w:p>
      <w:pPr>
        <w:spacing w:line="540" w:lineRule="exact"/>
        <w:ind w:left="0" w:firstLine="640"/>
        <w:rPr>
          <w:rFonts w:ascii="仿宋_GB2312" w:hAnsi="宋体" w:eastAsia="仿宋_GB2312" w:cs="Arial"/>
          <w:sz w:val="32"/>
          <w:szCs w:val="32"/>
        </w:rPr>
      </w:pPr>
      <w:r>
        <w:rPr>
          <w:rFonts w:hint="eastAsia" w:ascii="仿宋_GB2312" w:hAnsi="宋体" w:eastAsia="仿宋_GB2312" w:cs="Arial"/>
          <w:sz w:val="32"/>
          <w:szCs w:val="32"/>
        </w:rPr>
        <w:t>六、政府履责。</w:t>
      </w:r>
    </w:p>
    <w:p>
      <w:pPr>
        <w:ind w:firstLine="640" w:firstLineChars="200"/>
        <w:rPr>
          <w:rFonts w:ascii="仿宋_GB2312" w:hAnsi="宋体" w:eastAsia="仿宋_GB2312" w:cs="Arial"/>
          <w:sz w:val="32"/>
          <w:szCs w:val="32"/>
        </w:rPr>
      </w:pPr>
      <w:r>
        <w:rPr>
          <w:rFonts w:hint="eastAsia" w:ascii="仿宋_GB2312" w:hAnsi="宋体" w:eastAsia="仿宋_GB2312" w:cs="Arial"/>
          <w:sz w:val="32"/>
          <w:szCs w:val="32"/>
        </w:rPr>
        <w:t>（一）经费。2019年投入政策性经费总计1</w:t>
      </w:r>
      <w:r>
        <w:rPr>
          <w:rFonts w:ascii="仿宋_GB2312" w:hAnsi="宋体" w:eastAsia="仿宋_GB2312" w:cs="Arial"/>
          <w:sz w:val="32"/>
          <w:szCs w:val="32"/>
        </w:rPr>
        <w:t>405.38</w:t>
      </w:r>
      <w:r>
        <w:rPr>
          <w:rFonts w:hint="eastAsia" w:ascii="仿宋_GB2312" w:hAnsi="宋体" w:eastAsia="仿宋_GB2312" w:cs="Arial"/>
          <w:sz w:val="32"/>
          <w:szCs w:val="32"/>
        </w:rPr>
        <w:t>万元（其中基本支出117</w:t>
      </w:r>
      <w:r>
        <w:rPr>
          <w:rFonts w:ascii="仿宋_GB2312" w:hAnsi="宋体" w:eastAsia="仿宋_GB2312" w:cs="Arial"/>
          <w:sz w:val="32"/>
          <w:szCs w:val="32"/>
        </w:rPr>
        <w:t>8</w:t>
      </w:r>
      <w:r>
        <w:rPr>
          <w:rFonts w:hint="eastAsia" w:ascii="仿宋_GB2312" w:hAnsi="宋体" w:eastAsia="仿宋_GB2312" w:cs="Arial"/>
          <w:sz w:val="32"/>
          <w:szCs w:val="32"/>
        </w:rPr>
        <w:t>.32万元，项目支出</w:t>
      </w:r>
      <w:r>
        <w:rPr>
          <w:rFonts w:ascii="仿宋_GB2312" w:hAnsi="宋体" w:eastAsia="仿宋_GB2312" w:cs="Arial"/>
          <w:sz w:val="32"/>
          <w:szCs w:val="32"/>
        </w:rPr>
        <w:t>227.06</w:t>
      </w:r>
      <w:r>
        <w:rPr>
          <w:rFonts w:hint="eastAsia" w:ascii="仿宋_GB2312" w:hAnsi="宋体" w:eastAsia="仿宋_GB2312" w:cs="Arial"/>
          <w:sz w:val="32"/>
          <w:szCs w:val="32"/>
        </w:rPr>
        <w:t>万元）。拨入免学费办学补助经费</w:t>
      </w:r>
      <w:r>
        <w:rPr>
          <w:rFonts w:ascii="仿宋_GB2312" w:hAnsi="宋体" w:eastAsia="仿宋_GB2312" w:cs="Arial"/>
          <w:sz w:val="32"/>
          <w:szCs w:val="32"/>
        </w:rPr>
        <w:t>121.66</w:t>
      </w:r>
      <w:r>
        <w:rPr>
          <w:rFonts w:hint="eastAsia" w:ascii="仿宋_GB2312" w:hAnsi="宋体" w:eastAsia="仿宋_GB2312" w:cs="Arial"/>
          <w:sz w:val="32"/>
          <w:szCs w:val="32"/>
        </w:rPr>
        <w:t>万元，生均拨款每生每学年2000元。2019年上级拨入项目资金</w:t>
      </w:r>
      <w:r>
        <w:rPr>
          <w:rFonts w:ascii="仿宋_GB2312" w:hAnsi="宋体" w:eastAsia="仿宋_GB2312" w:cs="Arial"/>
          <w:sz w:val="32"/>
          <w:szCs w:val="32"/>
        </w:rPr>
        <w:t>227.06</w:t>
      </w:r>
      <w:r>
        <w:rPr>
          <w:rFonts w:hint="eastAsia" w:ascii="仿宋_GB2312" w:hAnsi="宋体" w:eastAsia="仿宋_GB2312" w:cs="Arial"/>
          <w:sz w:val="32"/>
          <w:szCs w:val="32"/>
        </w:rPr>
        <w:t>万元，上年结余项目资金</w:t>
      </w:r>
      <w:r>
        <w:rPr>
          <w:rFonts w:ascii="仿宋_GB2312" w:hAnsi="宋体" w:eastAsia="仿宋_GB2312" w:cs="Arial"/>
          <w:sz w:val="32"/>
          <w:szCs w:val="32"/>
        </w:rPr>
        <w:t>172.77</w:t>
      </w:r>
      <w:r>
        <w:rPr>
          <w:rFonts w:hint="eastAsia" w:ascii="仿宋_GB2312" w:hAnsi="宋体" w:eastAsia="仿宋_GB2312" w:cs="Arial"/>
          <w:sz w:val="32"/>
          <w:szCs w:val="32"/>
        </w:rPr>
        <w:t>万。</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二）政策措施。职业教育呼唤高素质的双师型教师，要求教师既要有扎实的专业理论功底，又要有丰富的实践经验，要求教师不但要有先进的教育观念，还要有驾驭课堂的能力，为此，学校加强了教师的业务水平、实践能力和科研能力的培养。石林县人民政府高度重视职业教育发展，将职业教育纳入全县经济社会发展规划，纳入政府年度重点工作项目，单位年度目标考评体系，明确发展定位，加强督查考核。成立由政府主要负责人任组长的职业教育工作领导小组，建立职业教育工作联席会议制度，并多次召开专题协调会，及时协调解决职业教育基础建设、经费筹集等问题。</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七、特色创新。</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精准扶贫就是精准脱贫，重点是解决“两不愁三保障”面临的突出问题，更加重视低收入人群的生活。石林县民族职业高级中学从学校实际出去，本着通过帮扶一名学生，致富一个家庭的办学理念。借助职校培养技能型人才的平台，通过教育脱贫，技能脱贫，培养学生掌握一技之长，帮助贫困家庭脱贫致富。</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好的做法 ：石林民族职业高级中学针对当地实际情况，紧紧围绕贫困家庭靠技能脱贫分目标，排查清楚贫困人群的情况和需求，充分利用现代信息技术和互联网，建立职业教育精准扶贫的大数据平台，让扶贫的对象精准化。办适应要求的农业类职业教育，改变“大水慢灌”的做法，精准设置适应贫困地区产业发展要求的专业，做到精准“滴灌”；各种优惠政策、扶贫政策做到精准入户、精准到人；针对不同地域、不同人群采取不同的措施，做到措施精准，加大使用技术的培训力度，确保贫困家庭至少一人掌握一门致富技能，让贫困地区的人民，特别是让初中高中毕业后未能继续升学的学生掌握现代农业技术及其他手艺，成为有文化、拥有一技之长的现代农民、种养殖专业户、现代手艺人及其他经营者。</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成效价值：石林民族职业高级中学自2013年至2017年五年中，共向上海、江苏、浙江、广东、福建等省市输送430名学生就业，年平均输送毕业生人数86人，每人月平均工资3368元，年平均收入40416元，为全县2016年农民人均收入（全县2016年农民人均收入为5704元）的7.08倍。</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主要经验：</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1、专业设置从本县经济发展需求，依据基础知识够用、技能适用，把企业及用人单位急需用的适用技术教给学生。</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2、加大力度深化校企合作、产教融合，围绕企业用人需求开展订单培养。</w:t>
      </w:r>
    </w:p>
    <w:p>
      <w:pPr>
        <w:ind w:firstLine="640" w:firstLineChars="200"/>
        <w:rPr>
          <w:rFonts w:ascii="仿宋_GB2312" w:hAnsi="宋体" w:eastAsia="仿宋_GB2312" w:cs="Arial"/>
          <w:sz w:val="32"/>
          <w:szCs w:val="32"/>
        </w:rPr>
      </w:pPr>
      <w:r>
        <w:rPr>
          <w:rFonts w:hint="eastAsia" w:ascii="仿宋_GB2312" w:hAnsi="宋体" w:eastAsia="仿宋_GB2312" w:cs="Arial"/>
          <w:sz w:val="32"/>
          <w:szCs w:val="32"/>
        </w:rPr>
        <w:t>3、广泛开展各类技能技术培训，加快培养符合贫困地产业需求的技术技能型人才</w:t>
      </w:r>
    </w:p>
    <w:p>
      <w:pPr>
        <w:ind w:firstLine="640" w:firstLineChars="200"/>
        <w:rPr>
          <w:rFonts w:ascii="仿宋_GB2312" w:hAnsi="宋体" w:eastAsia="仿宋_GB2312" w:cs="Arial"/>
          <w:sz w:val="32"/>
          <w:szCs w:val="32"/>
        </w:rPr>
      </w:pPr>
      <w:r>
        <w:rPr>
          <w:rFonts w:hint="eastAsia" w:ascii="仿宋_GB2312" w:hAnsi="宋体" w:eastAsia="仿宋_GB2312" w:cs="Arial"/>
          <w:sz w:val="32"/>
          <w:szCs w:val="32"/>
        </w:rPr>
        <w:t>八、学校党建工作情况。</w:t>
      </w:r>
    </w:p>
    <w:p>
      <w:pPr>
        <w:spacing w:line="540" w:lineRule="exact"/>
        <w:ind w:left="0" w:firstLine="640" w:firstLineChars="200"/>
        <w:rPr>
          <w:rFonts w:ascii="仿宋_GB2312" w:hAnsi="宋体" w:eastAsia="仿宋_GB2312" w:cs="Arial"/>
          <w:sz w:val="32"/>
          <w:szCs w:val="32"/>
        </w:rPr>
      </w:pPr>
      <w:r>
        <w:rPr>
          <w:rFonts w:hint="eastAsia" w:ascii="仿宋_GB2312" w:hAnsi="宋体" w:eastAsia="仿宋_GB2312" w:cs="Arial"/>
          <w:sz w:val="32"/>
          <w:szCs w:val="32"/>
        </w:rPr>
        <w:t xml:space="preserve">学校党支部由37名党员组成，成为石林民族职业高级中学先锋带头组织。党支部坚持以党的十九大精神为指导，以“两学一做”为主线、围绕学校的教育改革与发展，求真务实，开拓创新，充分发挥党组织的政治核心和党员的先锋模范作用，有力地促进了学校各项工作持续、健康、快速地发展。 </w:t>
      </w:r>
    </w:p>
    <w:p>
      <w:pPr>
        <w:spacing w:line="540" w:lineRule="exact"/>
        <w:ind w:left="0" w:firstLine="600"/>
        <w:rPr>
          <w:rFonts w:ascii="仿宋_GB2312" w:hAnsi="宋体" w:eastAsia="仿宋_GB2312" w:cs="Arial"/>
          <w:sz w:val="32"/>
          <w:szCs w:val="32"/>
        </w:rPr>
      </w:pPr>
      <w:r>
        <w:rPr>
          <w:rFonts w:hint="eastAsia" w:ascii="仿宋_GB2312" w:hAnsi="宋体" w:eastAsia="仿宋_GB2312" w:cs="Arial"/>
          <w:sz w:val="32"/>
          <w:szCs w:val="32"/>
        </w:rPr>
        <w:t xml:space="preserve">加强思想政治建设，提高党员干部队伍综合素质。深刻学习贯彻党的十九大精神。在全校教师中掀起学习宣传贯彻党的十九大精神的热潮，开展形式多样、内容丰富的宣传教育。推进党的十九大精神进课堂、进头脑。切实推进素质教育。全面领会十九大对“努力办好人民满意的教育”的部署，着眼武装头脑、指导实践、推动工作，做到学以致用、用以促学，切实把学习的过程转化为提高认识、统一思想的过程，转化为完善工作思路、解决实际问题的过程，转化为深化教育改革、推进教育现代化建设的过程，努力为人民群众提供更好的教育。 </w:t>
      </w:r>
    </w:p>
    <w:p>
      <w:pPr>
        <w:spacing w:line="540" w:lineRule="exact"/>
        <w:ind w:left="0" w:firstLine="600"/>
        <w:rPr>
          <w:rFonts w:ascii="仿宋_GB2312" w:hAnsi="宋体" w:eastAsia="仿宋_GB2312" w:cs="Arial"/>
          <w:sz w:val="32"/>
          <w:szCs w:val="32"/>
        </w:rPr>
      </w:pPr>
      <w:r>
        <w:rPr>
          <w:rFonts w:hint="eastAsia" w:ascii="仿宋_GB2312" w:hAnsi="宋体" w:eastAsia="仿宋_GB2312" w:cs="Arial"/>
          <w:sz w:val="32"/>
          <w:szCs w:val="32"/>
        </w:rPr>
        <w:t>全面开展“两学一做”学习教育。为巩固和深化党的群众路线教育实践活动和“三严三实”专题教育成果，进一步解决党员队伍在思想、组织、作风、纪律等方面存在的问题，保持发展党的先进性和纯洁性，引导广大党员增强看齐意识、党性意识、规矩意识、大局意识。按照上级党组织要求，结合学校实际，在全校党员中开展“不忘初心、牢记使命”</w:t>
      </w:r>
      <w:r>
        <w:rPr>
          <w:rFonts w:hint="eastAsia" w:ascii="仿宋_GB2312" w:hAnsi="宋体" w:eastAsia="仿宋_GB2312" w:cs="Arial"/>
          <w:sz w:val="32"/>
          <w:szCs w:val="32"/>
          <w:lang w:eastAsia="zh-CN"/>
        </w:rPr>
        <w:t>主题教育</w:t>
      </w:r>
      <w:r>
        <w:rPr>
          <w:rFonts w:hint="eastAsia" w:ascii="仿宋_GB2312" w:hAnsi="宋体" w:eastAsia="仿宋_GB2312" w:cs="Arial"/>
          <w:sz w:val="32"/>
          <w:szCs w:val="32"/>
        </w:rPr>
        <w:t>。</w:t>
      </w:r>
    </w:p>
    <w:p>
      <w:pPr>
        <w:spacing w:line="540" w:lineRule="exact"/>
        <w:ind w:left="0" w:firstLine="600"/>
        <w:rPr>
          <w:rFonts w:ascii="仿宋_GB2312" w:hAnsi="宋体" w:eastAsia="仿宋_GB2312" w:cs="Arial"/>
          <w:sz w:val="32"/>
          <w:szCs w:val="32"/>
        </w:rPr>
      </w:pPr>
      <w:r>
        <w:rPr>
          <w:rFonts w:hint="eastAsia" w:ascii="仿宋_GB2312" w:hAnsi="宋体" w:eastAsia="仿宋_GB2312" w:cs="Arial"/>
          <w:sz w:val="32"/>
          <w:szCs w:val="32"/>
        </w:rPr>
        <w:t>党支部紧紧围绕全县脱贫攻坚的全面工作和学校发展这一中心，充分发挥政治核心和战斗堡垒作用。重视党员的培养，在学校的重点工作和技术扶贫的重点工作中，通过党员的模范带头作用带动了全校职工。同时，全面贯彻党的教育方针，积极探索党建和教育教学工作的有机结合，提高了党组织的创造力、凝聚力和战斗力。始终以培养出有知识、有技能、有竞争力的中职生为己任，打造了一只以党员教师任班主任并担当重要教学科目教师队伍。</w:t>
      </w:r>
    </w:p>
    <w:p>
      <w:pPr>
        <w:spacing w:line="540" w:lineRule="exact"/>
        <w:ind w:left="0" w:firstLine="600"/>
        <w:rPr>
          <w:rFonts w:ascii="仿宋_GB2312" w:hAnsi="宋体" w:eastAsia="仿宋_GB2312" w:cs="Arial"/>
          <w:sz w:val="32"/>
          <w:szCs w:val="32"/>
        </w:rPr>
      </w:pPr>
      <w:r>
        <w:rPr>
          <w:rFonts w:hint="eastAsia" w:ascii="仿宋_GB2312" w:hAnsi="宋体" w:eastAsia="仿宋_GB2312" w:cs="Arial"/>
          <w:sz w:val="32"/>
          <w:szCs w:val="32"/>
        </w:rPr>
        <w:t>石林民族职业高级中学党支部2019年继续保持石林县 “规范化建设党支部”。</w:t>
      </w:r>
    </w:p>
    <w:p>
      <w:pPr>
        <w:numPr>
          <w:ilvl w:val="0"/>
          <w:numId w:val="4"/>
        </w:numPr>
        <w:spacing w:line="540" w:lineRule="exact"/>
        <w:ind w:firstLine="640"/>
        <w:rPr>
          <w:rFonts w:ascii="仿宋_GB2312" w:hAnsi="宋体" w:eastAsia="仿宋_GB2312" w:cs="Arial"/>
          <w:sz w:val="32"/>
          <w:szCs w:val="32"/>
        </w:rPr>
      </w:pPr>
      <w:r>
        <w:rPr>
          <w:rFonts w:hint="eastAsia" w:ascii="仿宋_GB2312" w:hAnsi="宋体" w:eastAsia="仿宋_GB2312" w:cs="Arial"/>
          <w:sz w:val="32"/>
          <w:szCs w:val="32"/>
        </w:rPr>
        <w:t>主要问题和改进措施。</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2019年，我县职业职业教育取得了一定的发展，但也还存在职业教育管理体制不顺、基础能力不强、专业特色不明显等问题，</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1.需进一步整合德育资源，不断形成工作合力。中等职业教育学校招收的学生成绩较差，学习态度、行为习惯均与普通高中学生均有很大差距。学生家长也多为外出务工人员，自身素质一般不高，学生得不到良好的家庭教育。</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2.需进一步加强师资队伍建设，不断提升整体素质。目前，学校高考班文化课教师、各专业教师都较为需缺，特别是高考班文化课、汽修、烹饪、航空等专业尤为突出；高级“双师型”教师、一专多能教师偏少，师资队伍结构有待优化，“科班”出身的教师较少，大部分教师从事教学的专业与自身大学所专业不一致，加之针对中职学校各专业的教师技能培训和教师进入企业学习培训的机会较少，教师很少有机会参与相关专业技能培训，部分专业知识得不到有效的提升，不能及时掌握企业及相关专业的前沿信息和知识技能，造成专业知识层次滞后，教师层次、素质有待提升，教师年龄结构不合理，自2007新招入5名年轻的新教师后，就再无新鲜血液补充，导致职中教师年龄结构不合理，平均年龄偏高，达44.97岁，其中，55岁以上3人，50-5</w:t>
      </w:r>
      <w:r>
        <w:rPr>
          <w:rFonts w:ascii="仿宋_GB2312" w:hAnsi="宋体" w:eastAsia="仿宋_GB2312" w:cs="Arial"/>
          <w:sz w:val="32"/>
          <w:szCs w:val="32"/>
        </w:rPr>
        <w:t>5</w:t>
      </w:r>
      <w:r>
        <w:rPr>
          <w:rFonts w:hint="eastAsia" w:ascii="仿宋_GB2312" w:hAnsi="宋体" w:eastAsia="仿宋_GB2312" w:cs="Arial"/>
          <w:sz w:val="32"/>
          <w:szCs w:val="32"/>
        </w:rPr>
        <w:t>岁以上17人，45-49岁以上14人，40-44岁以上21人，35-39岁以上13人，35岁以下1人。</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3、社会家庭对发展职业教育的认识不够</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受传统观念影响，社会上很多学生家长重普高，轻职高，重学历，轻技能的现象十分普遍，读普高，考名校仍是许多家长和学生的执着追求，不少家长宁可花巨资到重点高中或者民办高中就读而不愿到职中学习。而读职高，学技术则就成了“行为习惯差、文化基础差”的“双差”学生的无奈选择。</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4、生源素质差，教学管理难度大</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由于招生困难，中小规模职校为了维持办学，文化基础再差的学生只要愿意读职中，一切“照单全收”。生源入口上没有选择余地，致使生源整体素质降低，给教学和管理上带来诸多新的困难。</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5、教学资源不足，缺乏吸引力</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石林职中属于中小规模职校，学校基础能力发展几乎停滞，学校很少得到国家或者地方专项资金的支持，办学条件与城市职中相比形成极大反差，学校资金的缺乏，学生实习实训场地不足、实训设备短缺的问题十分突出，极大影响学生技能培养和职业教育质量。</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6、生源数量少，招生秩序乱</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由于生源减少，每年的六月底便是各职业中学的生死大战，各个学校为了生源，甚至使出非法招数，招生成本大大增加，致使中职招生秩序混乱，让家长和学生真假难辩，造成一部分生源的盲目外流，既干扰了正常的招生秩序，又损害了职业教育的声誉。需进一步加大招生力度，不断探索培养途径，不断总结最近几年招生工作的成败得失，完善招生机制。加大宣传力度，多渠道多角度开展宣传，扩大宣传覆盖面。认真研究未来的招生形势，有针对性地提前预谋下年度招生宣传的重点区域、时间、方式，力争招生有新的突破。</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7、部分专业毕业生就业困难</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随着市场经济的发展，中小规模职校毕业生由于行业、专业、传统观念等因素限制，其出路相对较窄，就业难度较大，有的即使得到了就业安置，但与所学的专业不对口，造成了学生丧失就读职校的兴趣。这些问题直接影响到职校的信誉度，出口不畅，进口不旺，正是由于职校毕业生就业相对较难，使得职校在运转上出现了恶性循环。</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针对上述问题，在今后的工作中，我们将立足实际，认真贯彻执行上级关于发展职业教育的要求，加快发展现代职业教育。</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一是进一步加强组织领导。牢固确立抓职教就是抓就业、抓产业、抓发展、抓民生的理念，切实把职业教育作为经济社会发展的基础工程和教育优先发展的战略重点来抓，坚持把职业教育发展纳入当地经济社会发展规划、纳入政府年度目标考核内容、纳入政府教育督导工作内容，及时解决职业教育改革发展中的困难和问题。</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二是进一步加大统筹力度。认真落实职业教育“政府统筹、以县为主、行业参与、社会支持”的管理体制，强化统筹规划、综合协调和宏观管理工作，统筹区域职业教育资源，推进地区与行业各类职业教育资源的整合。统筹高中阶段两类教育发展，下功夫提高职业教育的教育质量和办学层次，鼓励引导支持未升学初、高中毕业生“一个不少”到职中学习，努力扩大职业教育的规模和吸引力。统筹职业学校专业设置与管理，按照当地经济社会发展和市场需求设置调整专业，加强对现有专业进行评估认定。</w:t>
      </w:r>
    </w:p>
    <w:p>
      <w:pPr>
        <w:widowControl/>
        <w:shd w:val="clear" w:color="auto" w:fill="FFFFFF"/>
        <w:spacing w:line="580" w:lineRule="atLeast"/>
        <w:ind w:firstLine="645"/>
        <w:jc w:val="left"/>
        <w:rPr>
          <w:rFonts w:ascii="仿宋_GB2312" w:hAnsi="宋体" w:eastAsia="仿宋_GB2312" w:cs="Arial"/>
          <w:sz w:val="32"/>
          <w:szCs w:val="32"/>
        </w:rPr>
      </w:pPr>
      <w:r>
        <w:rPr>
          <w:rFonts w:hint="eastAsia" w:ascii="仿宋_GB2312" w:hAnsi="宋体" w:eastAsia="仿宋_GB2312" w:cs="Arial"/>
          <w:sz w:val="32"/>
          <w:szCs w:val="32"/>
        </w:rPr>
        <w:t>三是进一步提升发展水平。加大资金投入力度，建立以财政投入为主的职业教育经费保障机制，全面落实中职免费政策，切实做好贫困学生资助工作，促进教育公平，实施教育扶贫富民工程。依据当地经济、社会、人口发展趋势和教育结构调整要求，调整优化职业学校基础能力建设规划，以加强师德师风、职业素养和专业能力为重点，高度重视教师队伍建设，切实解决“双师型”教师比例较低和教师专业教育教学能力不高的问题，全面提升职业学校的发展水平。</w:t>
      </w:r>
    </w:p>
    <w:p>
      <w:pPr>
        <w:spacing w:line="540" w:lineRule="exact"/>
        <w:ind w:left="0"/>
        <w:rPr>
          <w:rFonts w:ascii="仿宋_GB2312" w:hAnsi="宋体" w:eastAsia="仿宋_GB2312" w:cs="Arial"/>
          <w:sz w:val="32"/>
          <w:szCs w:val="32"/>
        </w:rPr>
      </w:pPr>
    </w:p>
    <w:p>
      <w:pPr>
        <w:spacing w:line="540" w:lineRule="exact"/>
        <w:ind w:left="0"/>
        <w:rPr>
          <w:rFonts w:ascii="仿宋_GB2312" w:hAnsi="宋体" w:eastAsia="仿宋_GB2312" w:cs="Arial"/>
          <w:sz w:val="32"/>
          <w:szCs w:val="32"/>
        </w:rPr>
      </w:pPr>
    </w:p>
    <w:p>
      <w:pPr>
        <w:spacing w:line="540" w:lineRule="exact"/>
        <w:jc w:val="center"/>
        <w:rPr>
          <w:rFonts w:eastAsia="仿宋_GB2312"/>
          <w:sz w:val="32"/>
        </w:rPr>
      </w:pPr>
      <w:r>
        <w:rPr>
          <w:rFonts w:hint="eastAsia" w:ascii="仿宋_GB2312" w:eastAsia="仿宋_GB2312"/>
          <w:sz w:val="32"/>
          <w:szCs w:val="32"/>
        </w:rPr>
        <w:t>石林彝族自治县教育体育局</w:t>
      </w:r>
    </w:p>
    <w:p>
      <w:pPr>
        <w:spacing w:line="540" w:lineRule="exact"/>
        <w:jc w:val="center"/>
        <w:rPr>
          <w:rFonts w:eastAsia="仿宋_GB2312"/>
          <w:sz w:val="32"/>
        </w:rPr>
      </w:pPr>
      <w:r>
        <w:rPr>
          <w:rFonts w:hint="eastAsia" w:eastAsia="仿宋_GB2312"/>
          <w:sz w:val="32"/>
        </w:rPr>
        <w:t>2020年2月19日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5886"/>
    </w:sdtPr>
    <w:sdtContent>
      <w:p>
        <w:pPr>
          <w:pStyle w:val="3"/>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9ECFE8"/>
    <w:multiLevelType w:val="singleLevel"/>
    <w:tmpl w:val="E19ECFE8"/>
    <w:lvl w:ilvl="0" w:tentative="0">
      <w:start w:val="1"/>
      <w:numFmt w:val="chineseCounting"/>
      <w:suff w:val="nothing"/>
      <w:lvlText w:val="（%1）"/>
      <w:lvlJc w:val="left"/>
      <w:rPr>
        <w:rFonts w:hint="eastAsia"/>
      </w:rPr>
    </w:lvl>
  </w:abstractNum>
  <w:abstractNum w:abstractNumId="1">
    <w:nsid w:val="2662B396"/>
    <w:multiLevelType w:val="singleLevel"/>
    <w:tmpl w:val="2662B396"/>
    <w:lvl w:ilvl="0" w:tentative="0">
      <w:start w:val="9"/>
      <w:numFmt w:val="chineseCounting"/>
      <w:suff w:val="nothing"/>
      <w:lvlText w:val="%1、"/>
      <w:lvlJc w:val="left"/>
      <w:rPr>
        <w:rFonts w:hint="eastAsia"/>
      </w:rPr>
    </w:lvl>
  </w:abstractNum>
  <w:abstractNum w:abstractNumId="2">
    <w:nsid w:val="55D1224D"/>
    <w:multiLevelType w:val="singleLevel"/>
    <w:tmpl w:val="55D1224D"/>
    <w:lvl w:ilvl="0" w:tentative="0">
      <w:start w:val="1"/>
      <w:numFmt w:val="chineseCounting"/>
      <w:suff w:val="nothing"/>
      <w:lvlText w:val="（%1）"/>
      <w:lvlJc w:val="left"/>
      <w:rPr>
        <w:rFonts w:hint="eastAsia"/>
      </w:rPr>
    </w:lvl>
  </w:abstractNum>
  <w:abstractNum w:abstractNumId="3">
    <w:nsid w:val="6BAE2C5E"/>
    <w:multiLevelType w:val="singleLevel"/>
    <w:tmpl w:val="6BAE2C5E"/>
    <w:lvl w:ilvl="0" w:tentative="0">
      <w:start w:val="3"/>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A542233"/>
    <w:rsid w:val="000169D4"/>
    <w:rsid w:val="00056F30"/>
    <w:rsid w:val="000B4B89"/>
    <w:rsid w:val="00162FFB"/>
    <w:rsid w:val="001C222E"/>
    <w:rsid w:val="00207AF4"/>
    <w:rsid w:val="002A5C25"/>
    <w:rsid w:val="00430159"/>
    <w:rsid w:val="004B335D"/>
    <w:rsid w:val="004D02BA"/>
    <w:rsid w:val="00552EFA"/>
    <w:rsid w:val="005C3CA0"/>
    <w:rsid w:val="006B215C"/>
    <w:rsid w:val="00707462"/>
    <w:rsid w:val="00711DE7"/>
    <w:rsid w:val="0087057E"/>
    <w:rsid w:val="008C70D6"/>
    <w:rsid w:val="009A3359"/>
    <w:rsid w:val="00A96EB8"/>
    <w:rsid w:val="00B85814"/>
    <w:rsid w:val="00C5087B"/>
    <w:rsid w:val="00C81BEE"/>
    <w:rsid w:val="00ED024C"/>
    <w:rsid w:val="00EE5444"/>
    <w:rsid w:val="00F63612"/>
    <w:rsid w:val="2DC32877"/>
    <w:rsid w:val="2DF73A5B"/>
    <w:rsid w:val="3B9B39ED"/>
    <w:rsid w:val="4A542233"/>
    <w:rsid w:val="53E31A2F"/>
    <w:rsid w:val="54826179"/>
    <w:rsid w:val="55784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5" w:lineRule="atLeast"/>
      <w:ind w:left="1"/>
      <w:jc w:val="both"/>
      <w:textAlignment w:val="bottom"/>
    </w:pPr>
    <w:rPr>
      <w:rFonts w:ascii="Times New Roman" w:hAnsi="Times New Roman" w:eastAsia="宋体" w:cs="Times New Roman"/>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unhideWhenUsed/>
    <w:uiPriority w:val="0"/>
    <w:pPr>
      <w:spacing w:after="120"/>
    </w:pPr>
  </w:style>
  <w:style w:type="paragraph" w:styleId="3">
    <w:name w:val="footer"/>
    <w:basedOn w:val="1"/>
    <w:link w:val="9"/>
    <w:uiPriority w:val="99"/>
    <w:pPr>
      <w:tabs>
        <w:tab w:val="center" w:pos="4153"/>
        <w:tab w:val="right" w:pos="8306"/>
      </w:tabs>
      <w:snapToGrid w:val="0"/>
      <w:spacing w:line="240" w:lineRule="atLeast"/>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7">
    <w:name w:val="p0"/>
    <w:basedOn w:val="1"/>
    <w:qFormat/>
    <w:uiPriority w:val="0"/>
    <w:pPr>
      <w:widowControl/>
    </w:pPr>
    <w:rPr>
      <w:szCs w:val="21"/>
    </w:rPr>
  </w:style>
  <w:style w:type="character" w:customStyle="1" w:styleId="8">
    <w:name w:val="页眉 字符"/>
    <w:basedOn w:val="6"/>
    <w:link w:val="4"/>
    <w:uiPriority w:val="0"/>
    <w:rPr>
      <w:sz w:val="18"/>
      <w:szCs w:val="18"/>
    </w:rPr>
  </w:style>
  <w:style w:type="character" w:customStyle="1" w:styleId="9">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1415</Words>
  <Characters>8072</Characters>
  <Lines>67</Lines>
  <Paragraphs>18</Paragraphs>
  <TotalTime>72</TotalTime>
  <ScaleCrop>false</ScaleCrop>
  <LinksUpToDate>false</LinksUpToDate>
  <CharactersWithSpaces>9469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2020-02-18T14:18:00Z</dcterms:created>
  <dc:creator>Administrator</dc:creator>
  <cp:lastModifiedBy>pc-16</cp:lastModifiedBy>
  <cp:lastPrinted>2020-02-19T08:08:00Z</cp:lastPrinted>
  <dcterms:modified xsi:type="dcterms:W3CDTF">2023-09-20T10:43:22Z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