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 -->
  <w:body>
    <w:p>
      <w:pPr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监督索引号53012670320300000</w:t>
      </w:r>
    </w:p>
    <w:p w:rsidR="003672A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中国共产党石林彝族自治县委员会组织部</w:t>
      </w:r>
    </w:p>
    <w:p w:rsidR="003672A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年预算公开</w:t>
      </w:r>
      <w:r>
        <w:rPr>
          <w:rFonts w:ascii="方正小标宋简体" w:eastAsia="方正小标宋简体" w:hint="eastAsia"/>
          <w:sz w:val="36"/>
          <w:szCs w:val="36"/>
        </w:rPr>
        <w:t>目录</w:t>
      </w:r>
    </w:p>
    <w:p w:rsidR="003672AC">
      <w:pPr>
        <w:jc w:val="left"/>
        <w:rPr>
          <w:rFonts w:ascii="黑体" w:eastAsia="黑体" w:hAnsi="黑体"/>
          <w:sz w:val="30"/>
          <w:szCs w:val="30"/>
        </w:rPr>
      </w:pPr>
    </w:p>
    <w:p w:rsidR="003672AC">
      <w:pPr>
        <w:spacing w:line="56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第一部分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中国共产党石林彝族自治县委员会组织部</w:t>
      </w:r>
      <w:r>
        <w:rPr>
          <w:rFonts w:ascii="黑体" w:eastAsia="黑体" w:hAnsi="黑体" w:hint="eastAsia"/>
          <w:sz w:val="30"/>
          <w:szCs w:val="30"/>
        </w:rPr>
        <w:t>2021</w:t>
      </w:r>
      <w:r>
        <w:rPr>
          <w:rFonts w:ascii="黑体" w:eastAsia="黑体" w:hAnsi="黑体" w:hint="eastAsia"/>
          <w:sz w:val="30"/>
          <w:szCs w:val="30"/>
        </w:rPr>
        <w:t>年部门预算编制说明</w:t>
      </w:r>
    </w:p>
    <w:p w:rsidR="003672AC">
      <w:pPr>
        <w:spacing w:line="56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第二部分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中国共产党石林彝族自治县委员会组织部</w:t>
      </w:r>
      <w:r>
        <w:rPr>
          <w:rFonts w:ascii="黑体" w:eastAsia="黑体" w:hAnsi="黑体" w:hint="eastAsia"/>
          <w:sz w:val="30"/>
          <w:szCs w:val="30"/>
        </w:rPr>
        <w:t>2021</w:t>
      </w:r>
      <w:r>
        <w:rPr>
          <w:rFonts w:ascii="黑体" w:eastAsia="黑体" w:hAnsi="黑体" w:hint="eastAsia"/>
          <w:sz w:val="30"/>
          <w:szCs w:val="30"/>
        </w:rPr>
        <w:t>年部门预算表</w:t>
      </w:r>
    </w:p>
    <w:p w:rsidR="003672AC"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一、部门财务收支预算总表</w:t>
      </w:r>
    </w:p>
    <w:p w:rsidR="003672AC"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二、部门收入预算表</w:t>
      </w:r>
    </w:p>
    <w:p w:rsidR="003672AC"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三、部门支出预算表</w:t>
      </w:r>
    </w:p>
    <w:p w:rsidR="003672AC"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四、部门财政拨款收支预算总表</w:t>
      </w:r>
    </w:p>
    <w:p w:rsidR="003672AC"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五、财政拨款“三公”经费支出预算表</w:t>
      </w:r>
    </w:p>
    <w:p w:rsidR="003672AC"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六、部门一般公共预算支出预算表（按功能科目分类）</w:t>
      </w:r>
    </w:p>
    <w:p w:rsidR="003672AC"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七、部门一般公共预算“三公”经费支出预算表</w:t>
      </w:r>
    </w:p>
    <w:p w:rsidR="003672AC"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八、部门基本支出预算表（人员类、运转类公用经费项目）</w:t>
      </w:r>
    </w:p>
    <w:p w:rsidR="003672AC"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九、部门项目支出预算表（其他运转类、特定目标类项目）</w:t>
      </w:r>
    </w:p>
    <w:p w:rsidR="003672AC"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十、部门政府性基金预算支出预算表（按功能科目分类）</w:t>
      </w:r>
    </w:p>
    <w:p w:rsidR="003672AC"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十一、</w:t>
      </w:r>
      <w:r>
        <w:rPr>
          <w:rFonts w:eastAsia="仿宋_GB2312" w:hint="eastAsia"/>
          <w:sz w:val="30"/>
          <w:szCs w:val="30"/>
        </w:rPr>
        <w:t>财政拨款支出预算表（按经济科目分类）</w:t>
      </w:r>
    </w:p>
    <w:p w:rsidR="003672AC"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十二、</w:t>
      </w:r>
      <w:r>
        <w:rPr>
          <w:rFonts w:eastAsia="仿宋_GB2312" w:hint="eastAsia"/>
          <w:sz w:val="30"/>
          <w:szCs w:val="30"/>
        </w:rPr>
        <w:t>县（区）</w:t>
      </w:r>
      <w:r>
        <w:rPr>
          <w:rFonts w:eastAsia="仿宋_GB2312" w:hint="eastAsia"/>
          <w:sz w:val="30"/>
          <w:szCs w:val="30"/>
        </w:rPr>
        <w:t>本级项目支出绩效目标表</w:t>
      </w:r>
      <w:r>
        <w:rPr>
          <w:rFonts w:eastAsia="仿宋_GB2312" w:hint="eastAsia"/>
          <w:sz w:val="30"/>
          <w:szCs w:val="30"/>
        </w:rPr>
        <w:t>-1</w:t>
      </w:r>
      <w:r>
        <w:rPr>
          <w:rFonts w:eastAsia="仿宋_GB2312" w:hint="eastAsia"/>
          <w:sz w:val="30"/>
          <w:szCs w:val="30"/>
        </w:rPr>
        <w:t>（本次下达）</w:t>
      </w:r>
    </w:p>
    <w:p w:rsidR="003672AC"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十三、</w:t>
      </w:r>
      <w:r>
        <w:rPr>
          <w:rFonts w:eastAsia="仿宋_GB2312" w:hint="eastAsia"/>
          <w:sz w:val="30"/>
          <w:szCs w:val="30"/>
        </w:rPr>
        <w:t>县（区）</w:t>
      </w:r>
      <w:r>
        <w:rPr>
          <w:rFonts w:eastAsia="仿宋_GB2312" w:hint="eastAsia"/>
          <w:sz w:val="30"/>
          <w:szCs w:val="30"/>
        </w:rPr>
        <w:t>本级项目支出绩效目标表</w:t>
      </w:r>
      <w:r>
        <w:rPr>
          <w:rFonts w:eastAsia="仿宋_GB2312" w:hint="eastAsia"/>
          <w:sz w:val="30"/>
          <w:szCs w:val="30"/>
        </w:rPr>
        <w:t>-2</w:t>
      </w:r>
      <w:r>
        <w:rPr>
          <w:rFonts w:eastAsia="仿宋_GB2312" w:hint="eastAsia"/>
          <w:sz w:val="30"/>
          <w:szCs w:val="30"/>
        </w:rPr>
        <w:t>（另文下达）</w:t>
      </w:r>
    </w:p>
    <w:p w:rsidR="003672AC"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十四、对下转移支付预算表</w:t>
      </w:r>
    </w:p>
    <w:p w:rsidR="003672AC"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十五、对下转移支付绩效目标表</w:t>
      </w:r>
    </w:p>
    <w:p w:rsidR="003672AC"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十六、部门新增资产配置表</w:t>
      </w:r>
    </w:p>
    <w:p w:rsidR="003672AC"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十七、部门政府采购预算表</w:t>
      </w:r>
    </w:p>
    <w:p w:rsidR="003672AC"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十八、部门政府购买服务预算表</w:t>
      </w:r>
    </w:p>
    <w:p w:rsidR="003672AC"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十九、部门整体支出绩效目标表</w:t>
      </w:r>
    </w:p>
    <w:p w:rsidR="003672AC"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二十、部门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基本信息表</w:t>
      </w:r>
    </w:p>
    <w:p w:rsidR="003672AC"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二十一、行政事业单位</w:t>
      </w:r>
      <w:r>
        <w:rPr>
          <w:rFonts w:eastAsia="仿宋_GB2312" w:hint="eastAsia"/>
          <w:sz w:val="30"/>
          <w:szCs w:val="30"/>
        </w:rPr>
        <w:t>资产</w:t>
      </w:r>
      <w:r>
        <w:rPr>
          <w:rFonts w:eastAsia="仿宋_GB2312" w:hint="eastAsia"/>
          <w:sz w:val="30"/>
          <w:szCs w:val="30"/>
        </w:rPr>
        <w:t>情况表</w:t>
      </w:r>
    </w:p>
    <w:p w:rsidR="003672AC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3672AC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3672AC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3672AC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3672AC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3672AC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3672AC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3672AC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3672AC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3672AC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3672AC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3672AC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3672AC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3672AC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3672AC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3672AC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3672AC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3672AC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3672AC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3672AC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3672AC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3672AC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3672AC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中国共产党石林彝族自治县委员会组织部</w:t>
      </w:r>
    </w:p>
    <w:p w:rsidR="003672AC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2021</w:t>
      </w:r>
      <w:r>
        <w:rPr>
          <w:rFonts w:ascii="方正小标宋简体" w:eastAsia="方正小标宋简体" w:hint="eastAsia"/>
          <w:kern w:val="0"/>
          <w:sz w:val="36"/>
          <w:szCs w:val="36"/>
        </w:rPr>
        <w:t>年部门预算编制说明</w:t>
      </w:r>
    </w:p>
    <w:p w:rsidR="003672AC">
      <w:pPr>
        <w:widowControl/>
        <w:jc w:val="left"/>
        <w:rPr>
          <w:rFonts w:ascii="黑体" w:eastAsia="黑体" w:hAnsi="黑体"/>
          <w:kern w:val="0"/>
          <w:sz w:val="30"/>
          <w:szCs w:val="30"/>
        </w:rPr>
      </w:pPr>
    </w:p>
    <w:p w:rsidR="003672AC">
      <w:pPr>
        <w:widowControl/>
        <w:ind w:firstLine="450" w:firstLineChars="15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/>
          <w:kern w:val="0"/>
          <w:sz w:val="30"/>
          <w:szCs w:val="30"/>
        </w:rPr>
        <w:t>一、基本职能及主要工作</w:t>
      </w:r>
    </w:p>
    <w:p w:rsidR="003672AC">
      <w:pPr>
        <w:widowControl/>
        <w:ind w:firstLine="300" w:firstLineChars="100"/>
        <w:jc w:val="left"/>
        <w:rPr>
          <w:rFonts w:ascii="楷体_GB2312" w:eastAsia="楷体_GB2312"/>
          <w:b/>
          <w:kern w:val="0"/>
          <w:sz w:val="30"/>
          <w:szCs w:val="30"/>
        </w:rPr>
      </w:pPr>
      <w:r>
        <w:rPr>
          <w:rFonts w:ascii="楷体_GB2312" w:eastAsia="楷体_GB2312" w:hint="eastAsia"/>
          <w:kern w:val="0"/>
          <w:sz w:val="30"/>
          <w:szCs w:val="30"/>
        </w:rPr>
        <w:t>（一）部门主要职责</w:t>
      </w:r>
    </w:p>
    <w:p w:rsidR="003672AC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贯彻执行党的组织和干部工作路线方针政策以及党中央、省委、市委、县委的有关决定指示；组织新时期党的建设的理论研究；研究制定全县党建工作意见并组织实施；指导全县党组织建设，特别是基层党组织建设；研究规划党员教育和党员管理工作；制定全县发展党员计划和措施；负责收缴和管理全县党费；负责党组织设置审批工作。</w:t>
      </w:r>
    </w:p>
    <w:p w:rsidR="003672AC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制定全县各级各类党组织领导班子思想、组织、作风建设意见，并进行监督检查；指导、检查县委管理的领导班子民主生活会情况；研究提出乡镇（街道）、县级机关等列入县委管理的领导班子调整、配备的建议和意见；负责县委管理干部的考察、考核、考评工作；办理干部任免调动、交流、工资待遇、退（离）休审批手续以及军队转业干部的安置等其他事宜。</w:t>
      </w:r>
    </w:p>
    <w:p w:rsidR="003672AC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制定全县干部队伍建设的具体政策和规定，组织落实培养选拔中青年干部、妇女干部、少数民族干部、党外干部工作；负责优秀年轻干部的培养、教育和选拔、管理；负责干部交流、回避和到基层任职、挂职锻炼</w:t>
      </w:r>
      <w:r>
        <w:rPr>
          <w:rFonts w:ascii="仿宋_GB2312" w:eastAsia="仿宋_GB2312" w:hint="eastAsia"/>
          <w:sz w:val="30"/>
          <w:szCs w:val="30"/>
        </w:rPr>
        <w:t>工作。</w:t>
      </w:r>
    </w:p>
    <w:p w:rsidR="003672AC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</w:t>
      </w:r>
      <w:r>
        <w:rPr>
          <w:rFonts w:ascii="仿宋_GB2312" w:eastAsia="仿宋_GB2312" w:hint="eastAsia"/>
          <w:sz w:val="30"/>
          <w:szCs w:val="30"/>
        </w:rPr>
        <w:t>负责全县干部教育工作，拟订全县干部教育培训规划，组</w:t>
      </w:r>
      <w:r>
        <w:rPr>
          <w:rFonts w:ascii="仿宋_GB2312" w:eastAsia="仿宋_GB2312" w:hint="eastAsia"/>
          <w:sz w:val="30"/>
          <w:szCs w:val="30"/>
        </w:rPr>
        <w:t>织县管干部和有关干部进行培训；指导、协调、检查全县干部教育工作；协助搞好干部培训基地、各级党校及其师资队伍建设工作。</w:t>
      </w:r>
    </w:p>
    <w:p w:rsidR="003672AC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</w:t>
      </w:r>
      <w:r>
        <w:rPr>
          <w:rFonts w:ascii="仿宋_GB2312" w:eastAsia="仿宋_GB2312" w:hint="eastAsia"/>
          <w:sz w:val="30"/>
          <w:szCs w:val="30"/>
        </w:rPr>
        <w:t>统一管理全县公务员录用调配、考核奖惩、工资福利培训等事务，拟订全县公务员管理配套政策和地方性政策法规草案并组织实施，指导全县公务员队伍建设和绩效管理；负责全县组织干部人事管理信息系统、干部（公务员）、党员和党组织统计工作及管理权限内人事档案的管理工作。</w:t>
      </w:r>
    </w:p>
    <w:p w:rsidR="003672AC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6.</w:t>
      </w:r>
      <w:r>
        <w:rPr>
          <w:rFonts w:ascii="仿宋_GB2312" w:eastAsia="仿宋_GB2312" w:hint="eastAsia"/>
          <w:sz w:val="30"/>
          <w:szCs w:val="30"/>
        </w:rPr>
        <w:t>指导、检查、协调全县人才工作；组织各类人才队伍开展有关活动。</w:t>
      </w:r>
    </w:p>
    <w:p w:rsidR="003672AC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ascii="仿宋_GB2312" w:eastAsia="仿宋_GB2312" w:hint="eastAsia"/>
          <w:sz w:val="30"/>
          <w:szCs w:val="30"/>
        </w:rPr>
        <w:t>负责</w:t>
      </w:r>
      <w:r>
        <w:rPr>
          <w:rFonts w:ascii="仿宋_GB2312" w:eastAsia="仿宋_GB2312" w:hint="eastAsia"/>
          <w:sz w:val="30"/>
          <w:szCs w:val="30"/>
        </w:rPr>
        <w:t>本县出席全国、全省、全市党代表大会代表人选的推荐提名和酝酿选举工作；负责县党代表大会的有关筹备工作；指导乡镇党委和基层党组织的选举工作。</w:t>
      </w:r>
    </w:p>
    <w:p w:rsidR="003672AC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8.</w:t>
      </w:r>
      <w:r>
        <w:rPr>
          <w:rFonts w:ascii="仿宋_GB2312" w:eastAsia="仿宋_GB2312" w:hint="eastAsia"/>
          <w:sz w:val="30"/>
          <w:szCs w:val="30"/>
        </w:rPr>
        <w:t>负责对县管干部和干部选拔任用工作的监督，负责审理部分老同志的党籍、党龄、参加工作时间等历史遗留问题，接待处理业务范围内的来信来访；负责全县因公出国（境）宏观管理。</w:t>
      </w:r>
    </w:p>
    <w:p w:rsidR="003672AC">
      <w:pPr>
        <w:spacing w:line="55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9.</w:t>
      </w:r>
      <w:r>
        <w:rPr>
          <w:rFonts w:ascii="仿宋_GB2312" w:eastAsia="仿宋_GB2312" w:hint="eastAsia"/>
          <w:sz w:val="30"/>
          <w:szCs w:val="30"/>
        </w:rPr>
        <w:t>统一管理老干部工作。贯彻执行中央关于老干部工作的方针政策和省市县党委部署，负责全县离退休干部工作的宏观管理，制定离退休干部工作政策；负责老干部活动中心（老年大学）管理服务。</w:t>
      </w:r>
    </w:p>
    <w:p w:rsidR="003672AC">
      <w:pPr>
        <w:widowControl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10.</w:t>
      </w:r>
      <w:r>
        <w:rPr>
          <w:rFonts w:ascii="仿宋_GB2312" w:eastAsia="仿宋_GB2312" w:hint="eastAsia"/>
          <w:sz w:val="30"/>
          <w:szCs w:val="30"/>
        </w:rPr>
        <w:t>承担县委党建工作领导小</w:t>
      </w:r>
      <w:r>
        <w:rPr>
          <w:rFonts w:ascii="仿宋_GB2312" w:eastAsia="仿宋_GB2312" w:hint="eastAsia"/>
          <w:sz w:val="30"/>
          <w:szCs w:val="30"/>
        </w:rPr>
        <w:t>组办公室、县人才工作领导小组办公室等协调议事机构的日常工作；统一管理中共石林彝族自治县委机构编制委员会办公室。</w:t>
      </w:r>
    </w:p>
    <w:p w:rsidR="003672AC"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 w:hint="eastAsia"/>
          <w:kern w:val="0"/>
          <w:sz w:val="30"/>
          <w:szCs w:val="30"/>
        </w:rPr>
        <w:t>（二）机构设置情况</w:t>
      </w:r>
    </w:p>
    <w:p w:rsidR="003672AC">
      <w:pPr>
        <w:snapToGrid w:val="0"/>
        <w:spacing w:line="560" w:lineRule="exact"/>
        <w:ind w:firstLine="600" w:firstLineChars="200"/>
        <w:outlineLvl w:val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机构情况：县委组织部现有内设科室</w:t>
      </w:r>
      <w:r>
        <w:rPr>
          <w:rFonts w:ascii="仿宋_GB2312" w:eastAsia="仿宋_GB2312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个，即办公室、组织</w:t>
      </w:r>
      <w:r>
        <w:rPr>
          <w:rFonts w:ascii="仿宋_GB2312" w:eastAsia="仿宋_GB2312" w:hint="eastAsia"/>
          <w:sz w:val="30"/>
          <w:szCs w:val="30"/>
        </w:rPr>
        <w:t>科（基层党建办）、干部科、干部监督科、公务员管理科、人才与“两新”组织党建科、机关党建科、老干部工作办公室。</w:t>
      </w:r>
    </w:p>
    <w:p w:rsidR="003672AC">
      <w:pPr>
        <w:snapToGrid w:val="0"/>
        <w:spacing w:line="560" w:lineRule="exact"/>
        <w:ind w:firstLine="600" w:firstLineChars="200"/>
        <w:outlineLvl w:val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中国共产党石林彝族自治县委员会组织部所属单位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个，包括：</w:t>
      </w:r>
    </w:p>
    <w:p w:rsidR="003672AC">
      <w:pPr>
        <w:snapToGrid w:val="0"/>
        <w:spacing w:line="560" w:lineRule="exact"/>
        <w:ind w:firstLine="600" w:firstLineChars="200"/>
        <w:outlineLvl w:val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行政单位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个，分别为部机关本级和石林彝族自治县委编办。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部属参公事业单位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个。分别为县委党员教育中心和县老干部活动中心（县老年大学）。</w:t>
      </w:r>
    </w:p>
    <w:p w:rsidR="003672AC">
      <w:pPr>
        <w:widowControl/>
        <w:ind w:firstLine="300" w:firstLineChars="1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</w:t>
      </w:r>
      <w:r>
        <w:rPr>
          <w:rFonts w:ascii="楷体_GB2312" w:eastAsia="楷体_GB2312" w:hint="eastAsia"/>
          <w:kern w:val="0"/>
          <w:sz w:val="30"/>
          <w:szCs w:val="30"/>
        </w:rPr>
        <w:t>三</w:t>
      </w:r>
      <w:r>
        <w:rPr>
          <w:rFonts w:ascii="楷体_GB2312" w:eastAsia="楷体_GB2312"/>
          <w:kern w:val="0"/>
          <w:sz w:val="30"/>
          <w:szCs w:val="30"/>
        </w:rPr>
        <w:t>）重点工作概述</w:t>
      </w:r>
    </w:p>
    <w:p w:rsidR="003672AC">
      <w:pPr>
        <w:spacing w:line="560" w:lineRule="exact"/>
        <w:ind w:firstLine="600" w:firstLineChars="200"/>
        <w:rPr>
          <w:rFonts w:ascii="仿宋_GB2312" w:eastAsia="仿宋_GB2312" w:hAnsi="楷体_GB2312" w:cs="楷体_GB2312"/>
          <w:kern w:val="0"/>
          <w:sz w:val="30"/>
          <w:szCs w:val="30"/>
        </w:rPr>
      </w:pPr>
      <w:r>
        <w:rPr>
          <w:rFonts w:ascii="仿宋_GB2312" w:eastAsia="仿宋_GB2312" w:hAnsi="楷体_GB2312" w:cs="楷体_GB2312"/>
          <w:sz w:val="30"/>
          <w:szCs w:val="30"/>
        </w:rPr>
        <w:t>1.</w:t>
      </w:r>
      <w:r>
        <w:rPr>
          <w:rFonts w:ascii="仿宋_GB2312" w:eastAsia="仿宋_GB2312" w:hint="eastAsia"/>
          <w:bCs/>
          <w:sz w:val="30"/>
          <w:szCs w:val="30"/>
        </w:rPr>
        <w:t>基层党组织建设</w:t>
      </w:r>
      <w:r>
        <w:rPr>
          <w:rFonts w:ascii="仿宋_GB2312" w:eastAsia="仿宋_GB2312" w:hAnsi="楷体_GB2312" w:cs="楷体_GB2312" w:hint="eastAsia"/>
          <w:sz w:val="30"/>
          <w:szCs w:val="30"/>
        </w:rPr>
        <w:t>。</w:t>
      </w:r>
      <w:r>
        <w:rPr>
          <w:rFonts w:ascii="仿宋_GB2312" w:eastAsia="仿宋_GB2312" w:hint="eastAsia"/>
          <w:b/>
          <w:bCs/>
          <w:sz w:val="30"/>
          <w:szCs w:val="30"/>
        </w:rPr>
        <w:t>一是</w:t>
      </w:r>
      <w:r>
        <w:rPr>
          <w:rFonts w:ascii="仿宋_GB2312" w:eastAsia="仿宋_GB2312" w:hint="eastAsia"/>
          <w:sz w:val="30"/>
          <w:szCs w:val="30"/>
        </w:rPr>
        <w:t>着力推进党支部标准化规范化建设</w:t>
      </w:r>
      <w:r>
        <w:rPr>
          <w:rFonts w:ascii="仿宋_GB2312" w:eastAsia="仿宋_GB2312" w:hAnsi="楷体_GB2312" w:cs="楷体_GB2312" w:hint="eastAsia"/>
          <w:sz w:val="30"/>
          <w:szCs w:val="30"/>
        </w:rPr>
        <w:t>；</w:t>
      </w:r>
      <w:r>
        <w:rPr>
          <w:rFonts w:ascii="仿宋_GB2312" w:eastAsia="仿宋_GB2312" w:hint="eastAsia"/>
          <w:bCs/>
          <w:sz w:val="30"/>
          <w:szCs w:val="30"/>
        </w:rPr>
        <w:t>二是不断</w:t>
      </w:r>
      <w:r>
        <w:rPr>
          <w:rFonts w:ascii="仿宋_GB2312" w:eastAsia="仿宋_GB2312" w:hint="eastAsia"/>
          <w:bCs/>
          <w:sz w:val="30"/>
          <w:szCs w:val="30"/>
        </w:rPr>
        <w:t>拓展党</w:t>
      </w:r>
      <w:r>
        <w:rPr>
          <w:rFonts w:ascii="仿宋_GB2312" w:eastAsia="仿宋_GB2312" w:hint="eastAsia"/>
          <w:bCs/>
          <w:sz w:val="30"/>
          <w:szCs w:val="30"/>
        </w:rPr>
        <w:t>的组织和党的工作全覆盖；三是统筹抓实农村、城市、机关、国企、高校等领域基层党建工作；四是健全和落实党组织领导的城乡基层治理体系；</w:t>
      </w:r>
      <w:r>
        <w:rPr>
          <w:rFonts w:ascii="仿宋_GB2312" w:eastAsia="仿宋_GB2312" w:hint="eastAsia"/>
          <w:b/>
          <w:bCs/>
          <w:sz w:val="30"/>
          <w:szCs w:val="30"/>
        </w:rPr>
        <w:t>五是</w:t>
      </w:r>
      <w:r>
        <w:rPr>
          <w:rFonts w:ascii="仿宋_GB2312" w:eastAsia="仿宋_GB2312" w:hint="eastAsia"/>
          <w:sz w:val="30"/>
          <w:szCs w:val="30"/>
        </w:rPr>
        <w:t>深入推进抓党建促脱贫攻坚、促乡村振兴</w:t>
      </w:r>
      <w:r>
        <w:rPr>
          <w:rFonts w:ascii="仿宋_GB2312" w:eastAsia="仿宋_GB2312" w:hAnsi="楷体_GB2312" w:cs="楷体_GB2312" w:hint="eastAsia"/>
          <w:sz w:val="30"/>
          <w:szCs w:val="30"/>
        </w:rPr>
        <w:t>。</w:t>
      </w:r>
      <w:r>
        <w:rPr>
          <w:rFonts w:ascii="仿宋_GB2312" w:eastAsia="仿宋_GB2312" w:hint="eastAsia"/>
          <w:b/>
          <w:bCs/>
          <w:sz w:val="30"/>
          <w:szCs w:val="30"/>
        </w:rPr>
        <w:t>六是</w:t>
      </w:r>
      <w:r>
        <w:rPr>
          <w:rFonts w:ascii="仿宋_GB2312" w:eastAsia="仿宋_GB2312" w:hint="eastAsia"/>
          <w:sz w:val="30"/>
          <w:szCs w:val="30"/>
        </w:rPr>
        <w:t>做好党员发展工作和党员教育工作</w:t>
      </w:r>
      <w:r>
        <w:rPr>
          <w:rFonts w:ascii="仿宋_GB2312" w:eastAsia="仿宋_GB2312" w:hAnsi="楷体_GB2312" w:cs="楷体_GB2312" w:hint="eastAsia"/>
          <w:kern w:val="0"/>
          <w:sz w:val="30"/>
          <w:szCs w:val="30"/>
        </w:rPr>
        <w:t>。</w:t>
      </w:r>
    </w:p>
    <w:p w:rsidR="003672AC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楷体_GB2312" w:cs="楷体_GB2312"/>
          <w:kern w:val="0"/>
          <w:sz w:val="30"/>
          <w:szCs w:val="30"/>
        </w:rPr>
        <w:t>2</w:t>
      </w:r>
      <w:r>
        <w:rPr>
          <w:rFonts w:ascii="仿宋_GB2312" w:eastAsia="仿宋_GB2312" w:hAnsi="楷体_GB2312" w:cs="楷体_GB2312" w:hint="eastAsia"/>
          <w:kern w:val="0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干部人事工作。</w:t>
      </w:r>
      <w:r>
        <w:rPr>
          <w:rFonts w:ascii="仿宋_GB2312" w:eastAsia="仿宋_GB2312" w:hint="eastAsia"/>
          <w:b/>
          <w:bCs/>
          <w:sz w:val="30"/>
          <w:szCs w:val="30"/>
        </w:rPr>
        <w:t>一是</w:t>
      </w:r>
      <w:r>
        <w:rPr>
          <w:rFonts w:ascii="仿宋_GB2312" w:eastAsia="仿宋_GB2312" w:hint="eastAsia"/>
          <w:sz w:val="30"/>
          <w:szCs w:val="30"/>
        </w:rPr>
        <w:t>提升精准选人用人水平</w:t>
      </w:r>
      <w:r>
        <w:rPr>
          <w:rFonts w:ascii="仿宋_GB2312" w:eastAsia="仿宋_GB2312" w:hAnsi="楷体_GB2312" w:cs="楷体_GB2312" w:hint="eastAsia"/>
          <w:sz w:val="30"/>
          <w:szCs w:val="30"/>
        </w:rPr>
        <w:t>；</w:t>
      </w:r>
      <w:r>
        <w:rPr>
          <w:rFonts w:ascii="仿宋_GB2312" w:eastAsia="仿宋_GB2312" w:hint="eastAsia"/>
          <w:b/>
          <w:bCs/>
          <w:sz w:val="30"/>
          <w:szCs w:val="30"/>
        </w:rPr>
        <w:t>二是</w:t>
      </w:r>
      <w:r>
        <w:rPr>
          <w:rFonts w:ascii="仿宋_GB2312" w:eastAsia="仿宋_GB2312" w:hint="eastAsia"/>
          <w:sz w:val="30"/>
          <w:szCs w:val="30"/>
        </w:rPr>
        <w:t>加强从严监督干部管理</w:t>
      </w:r>
      <w:r>
        <w:rPr>
          <w:rFonts w:ascii="仿宋_GB2312" w:eastAsia="仿宋_GB2312" w:hAnsi="楷体_GB2312" w:cs="楷体_GB2312" w:hint="eastAsia"/>
          <w:sz w:val="30"/>
          <w:szCs w:val="30"/>
        </w:rPr>
        <w:t>；</w:t>
      </w:r>
      <w:r>
        <w:rPr>
          <w:rFonts w:ascii="仿宋_GB2312" w:eastAsia="仿宋_GB2312" w:hint="eastAsia"/>
          <w:b/>
          <w:bCs/>
          <w:sz w:val="30"/>
          <w:szCs w:val="30"/>
        </w:rPr>
        <w:t>三是</w:t>
      </w:r>
      <w:r>
        <w:rPr>
          <w:rFonts w:ascii="仿宋_GB2312" w:eastAsia="仿宋_GB2312" w:hint="eastAsia"/>
          <w:sz w:val="30"/>
          <w:szCs w:val="30"/>
        </w:rPr>
        <w:t>抓好干部教育培训工作。</w:t>
      </w:r>
    </w:p>
    <w:p w:rsidR="003672AC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3. </w:t>
      </w:r>
      <w:r>
        <w:rPr>
          <w:rFonts w:ascii="仿宋_GB2312" w:eastAsia="仿宋_GB2312" w:hint="eastAsia"/>
          <w:sz w:val="30"/>
          <w:szCs w:val="30"/>
        </w:rPr>
        <w:t>人才工作和干部教育工作。</w:t>
      </w:r>
      <w:r>
        <w:rPr>
          <w:rFonts w:ascii="仿宋_GB2312" w:eastAsia="仿宋_GB2312" w:hint="eastAsia"/>
          <w:b/>
          <w:bCs/>
          <w:sz w:val="30"/>
          <w:szCs w:val="30"/>
        </w:rPr>
        <w:t>一是</w:t>
      </w:r>
      <w:r>
        <w:rPr>
          <w:rFonts w:ascii="仿宋_GB2312" w:eastAsia="仿宋_GB2312" w:hint="eastAsia"/>
          <w:sz w:val="30"/>
          <w:szCs w:val="30"/>
        </w:rPr>
        <w:t>落实人才创新激励体制机制</w:t>
      </w:r>
      <w:r>
        <w:rPr>
          <w:rFonts w:ascii="仿宋_GB2312" w:eastAsia="仿宋_GB2312" w:hAnsi="楷体_GB2312" w:cs="楷体_GB2312" w:hint="eastAsia"/>
          <w:sz w:val="30"/>
          <w:szCs w:val="30"/>
        </w:rPr>
        <w:t>；</w:t>
      </w:r>
      <w:r>
        <w:rPr>
          <w:rFonts w:ascii="仿宋_GB2312" w:eastAsia="仿宋_GB2312" w:hint="eastAsia"/>
          <w:b/>
          <w:bCs/>
          <w:sz w:val="30"/>
          <w:szCs w:val="30"/>
        </w:rPr>
        <w:t>二是</w:t>
      </w:r>
      <w:r>
        <w:rPr>
          <w:rFonts w:ascii="仿宋_GB2312" w:eastAsia="仿宋_GB2312" w:hint="eastAsia"/>
          <w:sz w:val="30"/>
          <w:szCs w:val="30"/>
        </w:rPr>
        <w:t>构建横向到边纵向到底的人才服务网</w:t>
      </w:r>
      <w:r>
        <w:rPr>
          <w:rFonts w:ascii="仿宋_GB2312" w:eastAsia="仿宋_GB2312" w:hAnsi="楷体_GB2312" w:cs="楷体_GB2312" w:hint="eastAsia"/>
          <w:sz w:val="30"/>
          <w:szCs w:val="30"/>
        </w:rPr>
        <w:t>；</w:t>
      </w:r>
      <w:r>
        <w:rPr>
          <w:rFonts w:ascii="仿宋_GB2312" w:eastAsia="仿宋_GB2312" w:hint="eastAsia"/>
          <w:b/>
          <w:bCs/>
          <w:sz w:val="30"/>
          <w:szCs w:val="30"/>
        </w:rPr>
        <w:t>三是</w:t>
      </w:r>
      <w:r>
        <w:rPr>
          <w:rFonts w:ascii="仿宋_GB2312" w:eastAsia="仿宋_GB2312" w:hint="eastAsia"/>
          <w:sz w:val="30"/>
          <w:szCs w:val="30"/>
        </w:rPr>
        <w:t>加大本土人才挖掘培养力度，多</w:t>
      </w:r>
      <w:r>
        <w:rPr>
          <w:rFonts w:ascii="仿宋_GB2312" w:eastAsia="仿宋_GB2312" w:hint="eastAsia"/>
          <w:sz w:val="30"/>
          <w:szCs w:val="30"/>
        </w:rPr>
        <w:t>措</w:t>
      </w:r>
      <w:r>
        <w:rPr>
          <w:rFonts w:ascii="仿宋_GB2312" w:eastAsia="仿宋_GB2312" w:hint="eastAsia"/>
          <w:sz w:val="30"/>
          <w:szCs w:val="30"/>
        </w:rPr>
        <w:t>并举引进</w:t>
      </w:r>
      <w:r>
        <w:rPr>
          <w:rFonts w:ascii="仿宋_GB2312" w:eastAsia="仿宋_GB2312" w:hint="eastAsia"/>
          <w:sz w:val="30"/>
          <w:szCs w:val="30"/>
        </w:rPr>
        <w:t>人才</w:t>
      </w:r>
      <w:r>
        <w:rPr>
          <w:rFonts w:ascii="仿宋_GB2312" w:eastAsia="仿宋_GB2312" w:hAnsi="楷体_GB2312" w:cs="楷体_GB2312" w:hint="eastAsia"/>
          <w:sz w:val="30"/>
          <w:szCs w:val="30"/>
        </w:rPr>
        <w:t>。</w:t>
      </w:r>
    </w:p>
    <w:p w:rsidR="003672AC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</w:t>
      </w:r>
      <w:r>
        <w:rPr>
          <w:rFonts w:ascii="仿宋_GB2312" w:eastAsia="仿宋_GB2312" w:hint="eastAsia"/>
          <w:sz w:val="30"/>
          <w:szCs w:val="30"/>
        </w:rPr>
        <w:t>老干部工作。</w:t>
      </w:r>
      <w:r>
        <w:rPr>
          <w:rFonts w:ascii="仿宋_GB2312" w:eastAsia="仿宋_GB2312" w:hint="eastAsia"/>
          <w:b/>
          <w:bCs/>
          <w:sz w:val="30"/>
          <w:szCs w:val="30"/>
        </w:rPr>
        <w:t>一是</w:t>
      </w:r>
      <w:r>
        <w:rPr>
          <w:rFonts w:ascii="仿宋_GB2312" w:eastAsia="仿宋_GB2312" w:hint="eastAsia"/>
          <w:bCs/>
          <w:sz w:val="30"/>
          <w:szCs w:val="30"/>
        </w:rPr>
        <w:t>加强离退休干部“三项”建设，</w:t>
      </w:r>
      <w:r>
        <w:rPr>
          <w:rFonts w:ascii="仿宋_GB2312" w:eastAsia="仿宋_GB2312" w:hint="eastAsia"/>
          <w:b/>
          <w:bCs/>
          <w:sz w:val="30"/>
          <w:szCs w:val="30"/>
        </w:rPr>
        <w:t>二是</w:t>
      </w:r>
      <w:r>
        <w:rPr>
          <w:rFonts w:ascii="仿宋_GB2312" w:eastAsia="仿宋_GB2312" w:hint="eastAsia"/>
          <w:sz w:val="30"/>
          <w:szCs w:val="30"/>
        </w:rPr>
        <w:t>认真落实好“两项”待遇；</w:t>
      </w:r>
      <w:r>
        <w:rPr>
          <w:rFonts w:ascii="仿宋_GB2312" w:eastAsia="仿宋_GB2312" w:hint="eastAsia"/>
          <w:b/>
          <w:bCs/>
          <w:sz w:val="30"/>
          <w:szCs w:val="30"/>
        </w:rPr>
        <w:t>三是</w:t>
      </w:r>
      <w:r>
        <w:rPr>
          <w:rFonts w:ascii="仿宋_GB2312" w:eastAsia="仿宋_GB2312" w:hint="eastAsia"/>
          <w:sz w:val="30"/>
          <w:szCs w:val="30"/>
        </w:rPr>
        <w:t>做好离退休干部日常管理服务；四是做好老干部活动中心（老年大学）服务管理。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</w:t>
      </w:r>
      <w:r>
        <w:rPr>
          <w:rFonts w:ascii="仿宋_GB2312" w:eastAsia="仿宋_GB2312" w:hint="eastAsia"/>
          <w:sz w:val="30"/>
          <w:szCs w:val="30"/>
        </w:rPr>
        <w:t>编办各项工作。抓好</w:t>
      </w:r>
      <w:r>
        <w:rPr>
          <w:rFonts w:ascii="仿宋_GB2312" w:eastAsia="仿宋_GB2312" w:hAnsi="仿宋_GB2312" w:cs="仿宋_GB2312" w:hint="eastAsia"/>
          <w:sz w:val="30"/>
          <w:szCs w:val="30"/>
        </w:rPr>
        <w:t>全县编制管理工作，稳妥推进事业单位分类改革和综合行政执法改革，做好全县事业单位法人登记及中文域名注册管理等工作。</w:t>
      </w:r>
    </w:p>
    <w:p w:rsidR="003672AC">
      <w:pPr>
        <w:widowControl/>
        <w:ind w:firstLine="600" w:firstLineChars="20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/>
          <w:kern w:val="0"/>
          <w:sz w:val="30"/>
          <w:szCs w:val="30"/>
        </w:rPr>
        <w:t>二、预算单位基本情况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我部门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编制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年部门预算单位共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个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,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为中国共产党石林彝族自治县委员会组织部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。其中：财政全供给单位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个；部分供给单位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个；特殊供给单位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个；自收自支单位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个。财政全供给单位中行政单位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个；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参公管理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事业单位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个；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非参公管理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事业单位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个。截止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月统计，部门基本情况如下：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在职人员编制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48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人，其中：行政编制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38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人，事业编制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人。在职实有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41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人，其中：财政全供养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41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人，财政部分供养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人，非财政供养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人。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离退休人员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16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人，其中：离休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人，退休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人。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车辆编制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辆，实有车辆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辆。</w:t>
      </w:r>
    </w:p>
    <w:p w:rsidR="003672AC">
      <w:pPr>
        <w:widowControl/>
        <w:ind w:firstLine="600" w:firstLineChars="20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/>
          <w:kern w:val="0"/>
          <w:sz w:val="30"/>
          <w:szCs w:val="30"/>
        </w:rPr>
        <w:t>三、预算单位收入情况</w:t>
      </w:r>
    </w:p>
    <w:p w:rsidR="003672AC"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（一）部门财务收入情况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年部门财务总收入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1111.19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万元，其中：一般公共预算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1111.19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万元，政府性基金预算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万元，国有资本经营预算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财政专户管理资金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万元，事业单位事业收入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万元，事业单位经营收入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上级补助收入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附属单位上缴收入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其他收入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上年结转结余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万元。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部门财务收入的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一般公共预算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与上年对比减少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892.37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万元，减少主要原因分析：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年人员较去年减少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人，人员经费及公用经费减少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9.71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万元。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年“对村民委员会和村党支部的补助”项目减少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552.6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万元，该项目资金直接下达至各乡镇（街道办），不再下达到组织部；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  <w:highlight w:val="yellow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年村集体经济项目减少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万元，该项目直接下达到农业农村局。</w:t>
      </w:r>
    </w:p>
    <w:p w:rsidR="003672AC"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（二）财政拨款收入情况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年部门财政拨款收入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1111.19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万元，其中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: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本年收入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1111.19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万元，上年结转结余收入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万元。本年收入中，一般公共预算财政拨款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1111.19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万元，政府性基金财政拨款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万元，国有资本经营预算财政拨款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万元，财政专户管理资金拨款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万元。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部门财务收入的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一般公共预算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与上年对比减少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892.37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万元，减少原因分析：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年人员较去年减少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人，人员经费及公用经费减少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9.71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万元。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年“对村民委员会和村党支部的补助”项目减少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552.6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万元，该项目资金直接下达至各乡镇（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街道办），不再下达到组织部；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  <w:highlight w:val="yellow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年村集体经济项目减少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万元，该项目直接下达到农业农村局。</w:t>
      </w:r>
    </w:p>
    <w:p w:rsidR="003672AC">
      <w:pPr>
        <w:widowControl/>
        <w:ind w:firstLine="600" w:firstLineChars="20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/>
          <w:kern w:val="0"/>
          <w:sz w:val="30"/>
          <w:szCs w:val="30"/>
        </w:rPr>
        <w:t>四、预算单位支出情况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年部门预算总支出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1111.19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万元。财政拨款安排支出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1111.19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万元，其中：基本支出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723.19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万元，与上年对比减少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9.72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万元，主要原因分析是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年人员较去年减少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人，人员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经费及公用经费减少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9.71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万元。项目支出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388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万元，与上年对比减少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882.65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万元，主要原因分析是：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年“对村民委员会和村党支部的补助”项目减少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552.6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万元，该项目资金直接下达至各乡镇（街道办），不再下达到组织部；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年村集体经济项目减少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万元，该项目直接下达到农业农村局。</w:t>
      </w:r>
    </w:p>
    <w:p w:rsidR="003672AC">
      <w:pPr>
        <w:widowControl/>
        <w:numPr>
          <w:ilvl w:val="0"/>
          <w:numId w:val="1"/>
        </w:numPr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财政拨款安排支出按功能科目分类情况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财政拨款按支出功能科目分类如下：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1.2013201-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行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政运行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607.34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主要用于保障机关人员工资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津贴，单位负担的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医疗、工伤、失业保险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，部门运行所需的办公费等公用经费，职工合法的工会福利费等。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2.2013299-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其他组织事务支出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388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万元为项目支出主要用于全县组织工作、干部队伍建设管理、人才培养、老干部工作、编制工作等项目。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3.2080505-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机关事业单位基本养老保险缴费支出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66.37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万元主要用于职工的养老保险费支出。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4.2210201-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住房公积金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49.47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万元主要用于职工的住房公积金。</w:t>
      </w:r>
    </w:p>
    <w:p w:rsidR="003672AC">
      <w:pPr>
        <w:widowControl/>
        <w:numPr>
          <w:ilvl w:val="0"/>
          <w:numId w:val="1"/>
        </w:numPr>
        <w:ind w:firstLine="600" w:firstLineChars="200"/>
        <w:jc w:val="left"/>
        <w:rPr>
          <w:rFonts w:ascii="楷体_GB2312" w:eastAsia="楷体_GB2312"/>
          <w:color w:val="000000" w:themeColor="text1"/>
          <w:kern w:val="0"/>
          <w:sz w:val="30"/>
          <w:szCs w:val="30"/>
        </w:rPr>
      </w:pPr>
      <w:r>
        <w:rPr>
          <w:rFonts w:ascii="楷体_GB2312" w:eastAsia="楷体_GB2312" w:hint="eastAsia"/>
          <w:color w:val="000000" w:themeColor="text1"/>
          <w:kern w:val="0"/>
          <w:sz w:val="30"/>
          <w:szCs w:val="30"/>
        </w:rPr>
        <w:t>财政拨款安排</w:t>
      </w:r>
      <w:r>
        <w:rPr>
          <w:rFonts w:ascii="楷体_GB2312" w:eastAsia="楷体_GB2312"/>
          <w:color w:val="000000" w:themeColor="text1"/>
          <w:kern w:val="0"/>
          <w:sz w:val="30"/>
          <w:szCs w:val="30"/>
        </w:rPr>
        <w:t>支出按经济科目分类情况</w:t>
      </w:r>
    </w:p>
    <w:p w:rsidR="003672AC">
      <w:pPr>
        <w:pStyle w:val="TOAHeading"/>
        <w:ind w:firstLine="600" w:firstLineChars="2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财政拨款按经济科目分组（其中：基本支出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723.19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万元，项目支出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388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），具体分组如下：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1.301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工资福利支出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582.47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万元（基本支出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582.47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万元，项目支出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万元），明细如下：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30101-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基本工资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144.61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万元，主要用于在职人员按规定发放的基本工资；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30102-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津贴补贴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259.41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万元，主要用于在职人员按规定发放的津贴、补贴；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30103-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奖金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12.05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万元，主要用于按规定发放的奖金；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30108-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机关事业单位基本养老保险缴费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66.37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万元，主要用于缴纳职工的基本养老保险；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30110-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职工基本医疗保险费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31.71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万元，主要用于缴纳职工的基本医疗保险；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30111-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公务员补助缴费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16.01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万元，主要用于缴纳职工公务员医疗补助费；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30112-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其他社会保障缴费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2.82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万元，主要用于缴纳职工的失业、工伤、生育等社会保险费；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30113-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住房公积金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49.47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万元，主要用于缴纳职工的住房公积金。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2.302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商品和服务支出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416.53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万元（基本支出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93.53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万元，项目支出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323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万元），主要用于单位购买商品和服务，不包括用于购置资产、战略性和应急性物资储备等资本性支出。具体明细如下：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201-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办公费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6.15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万元，主要用于购买日常办公用品、书报杂志等；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30207-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邮电费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0.82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万元，主要用于单位支出的信函、包裹、货物等物品的邮寄费及电话费等；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30211-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差旅费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2.87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万元，主要用于单位工作人员国（境）内出差发生的城市间交通费、住宿费、伙食补助费和市内交通费支出；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30217-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公务接待费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1.64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万元，主要用于单位按规定开支的各类公务接待费用支出；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30226-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劳务费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14.83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万元，主要用于单位劳务派遣业务费支出；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30228-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工会经费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4.67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万元，主要用于单位按规定提取的工会经费；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229-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福利费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4.51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万元，主要用于单位按规定提取的职工福利费；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30231-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公务用车运行维护费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万元，主要用于按规定保留的公务用车燃料费、维修费、保险费等支出；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30239-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其他交通费用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40.52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万元，主要用于单位公务交通补贴、租车费用等支出；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30299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其他商品和服务支出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13.51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万元，主要用于上述科目未包含的日常公用支出。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30201-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办公费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287.8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万元，主要用于购买日常办公用品、书报杂志等；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30213-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维修（护）费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5.2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万元，主要用于单位日常开支的资产修理和维护费用支出；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30216-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培训费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万元，主要用于单位在培训期间发生的师资费、住宿费、伙食费、培训场地费、交通费等支出。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3.303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对个人和家庭的补助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112.19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万元（基本支出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47.19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万元，项目支出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65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万元），主要反映离退休人员生活补助、医疗统筹支出及全县贫困党员社会福利救助。具体明细如下：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30305-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生活补助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43.2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万元为基本支出，主要用于发放离退休人员生活补助；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30305-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生活补助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65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万元为项目支出，主要用于对全县贫困党员的生活补助和驻村队员春节慰问；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30307-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医疗费补助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3.95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万元为基本支出，主要用于离退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休人员医疗费支出；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30399-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其他对个人和家庭的补助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0.04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万元为基本支出，主要用于在职职工独生子女费支出。</w:t>
      </w:r>
    </w:p>
    <w:p w:rsidR="003672AC">
      <w:pPr>
        <w:widowControl/>
        <w:ind w:firstLine="600" w:firstLineChars="20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/>
          <w:kern w:val="0"/>
          <w:sz w:val="30"/>
          <w:szCs w:val="30"/>
        </w:rPr>
        <w:t>五、对下</w:t>
      </w:r>
      <w:r>
        <w:rPr>
          <w:rFonts w:ascii="黑体" w:eastAsia="黑体" w:hAnsi="黑体" w:hint="eastAsia"/>
          <w:kern w:val="0"/>
          <w:sz w:val="30"/>
          <w:szCs w:val="30"/>
        </w:rPr>
        <w:t>专</w:t>
      </w:r>
      <w:r>
        <w:rPr>
          <w:rFonts w:ascii="黑体" w:eastAsia="黑体" w:hAnsi="黑体"/>
          <w:kern w:val="0"/>
          <w:sz w:val="30"/>
          <w:szCs w:val="30"/>
        </w:rPr>
        <w:t>项转移支付情况</w:t>
      </w:r>
    </w:p>
    <w:p w:rsidR="00BE4CFB" w:rsidRPr="00BE4CFB" w:rsidP="00BE4CFB"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 w:rsidRPr="00BE4CFB">
        <w:rPr>
          <w:rFonts w:ascii="楷体_GB2312" w:eastAsia="楷体_GB2312"/>
          <w:kern w:val="0"/>
          <w:sz w:val="30"/>
          <w:szCs w:val="30"/>
        </w:rPr>
        <w:t>（一）与中央配套事项</w:t>
      </w:r>
    </w:p>
    <w:p w:rsidR="00BE4CFB" w:rsidRPr="00BE4CFB" w:rsidP="00BE4CFB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 w:rsidRPr="00BE4CFB"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功能科目分组，金额0万元。</w:t>
      </w:r>
    </w:p>
    <w:p w:rsidR="00BE4CFB" w:rsidRPr="00BE4CFB" w:rsidP="00BE4CFB"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 w:rsidRPr="00BE4CFB">
        <w:rPr>
          <w:rFonts w:ascii="楷体_GB2312" w:eastAsia="楷体_GB2312"/>
          <w:kern w:val="0"/>
          <w:sz w:val="30"/>
          <w:szCs w:val="30"/>
        </w:rPr>
        <w:t>（二）与</w:t>
      </w:r>
      <w:r w:rsidRPr="00BE4CFB">
        <w:rPr>
          <w:rFonts w:ascii="楷体_GB2312" w:eastAsia="楷体_GB2312" w:hint="eastAsia"/>
          <w:kern w:val="0"/>
          <w:sz w:val="30"/>
          <w:szCs w:val="30"/>
        </w:rPr>
        <w:t>省级</w:t>
      </w:r>
      <w:r w:rsidRPr="00BE4CFB">
        <w:rPr>
          <w:rFonts w:ascii="楷体_GB2312" w:eastAsia="楷体_GB2312"/>
          <w:kern w:val="0"/>
          <w:sz w:val="30"/>
          <w:szCs w:val="30"/>
        </w:rPr>
        <w:t>配套事项</w:t>
      </w:r>
    </w:p>
    <w:p w:rsidR="00BE4CFB" w:rsidRPr="00BE4CFB" w:rsidP="00BE4CFB">
      <w:pPr>
        <w:widowControl/>
        <w:ind w:firstLine="600" w:firstLineChars="2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</w:rPr>
      </w:pPr>
      <w:r w:rsidRPr="00BE4CFB"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功能科目分组，金额0万元。</w:t>
      </w:r>
    </w:p>
    <w:p w:rsidR="00BE4CFB" w:rsidRPr="00BE4CFB" w:rsidP="00BE4CFB"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</w:rPr>
      </w:pPr>
      <w:r w:rsidRPr="00BE4CFB">
        <w:rPr>
          <w:rFonts w:ascii="楷体_GB2312" w:eastAsia="楷体_GB2312"/>
          <w:kern w:val="0"/>
          <w:sz w:val="30"/>
          <w:szCs w:val="30"/>
        </w:rPr>
        <w:t>（三）按既定政策标准测算补助事项</w:t>
      </w:r>
    </w:p>
    <w:p w:rsidR="00BE4CFB" w:rsidP="00BE4CFB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  <w:highlight w:val="yellow"/>
        </w:rPr>
      </w:pPr>
      <w:r w:rsidRPr="00BE4CFB"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功能科目分组，金额0万元。</w:t>
      </w:r>
    </w:p>
    <w:p w:rsidR="00BE4CFB" w:rsidP="00BE4CFB">
      <w:pPr>
        <w:widowControl/>
        <w:ind w:firstLine="450" w:firstLineChars="150"/>
        <w:jc w:val="left"/>
        <w:rPr>
          <w:rFonts w:ascii="楷体_GB2312" w:eastAsia="楷体_GB2312"/>
          <w:kern w:val="0"/>
          <w:sz w:val="30"/>
          <w:szCs w:val="30"/>
          <w:highlight w:val="yellow"/>
        </w:rPr>
      </w:pPr>
      <w:r w:rsidRPr="00BE4CFB">
        <w:rPr>
          <w:rFonts w:ascii="楷体_GB2312" w:eastAsia="楷体_GB2312" w:hint="eastAsia"/>
          <w:kern w:val="0"/>
          <w:sz w:val="30"/>
          <w:szCs w:val="30"/>
        </w:rPr>
        <w:t>（四）经济社会事业发展事项</w:t>
      </w:r>
    </w:p>
    <w:p w:rsidR="00BE4CFB" w:rsidRPr="00BE4CFB" w:rsidP="00BE4CFB">
      <w:pPr>
        <w:widowControl/>
        <w:ind w:firstLine="600" w:firstLineChars="200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</w:pPr>
      <w:r w:rsidRPr="00BE4CFB"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功能科目分组，金额0万元。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年中国共产党石林彝族自治县委员会组织部无对下专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项转移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支付项目。</w:t>
      </w:r>
    </w:p>
    <w:p w:rsidR="003672AC">
      <w:pPr>
        <w:widowControl/>
        <w:ind w:firstLine="600" w:firstLineChars="20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/>
          <w:kern w:val="0"/>
          <w:sz w:val="30"/>
          <w:szCs w:val="30"/>
        </w:rPr>
        <w:t>六、政府采购预算情况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年中国共产党石林彝族自治县委员会组织部无政府采购预算。</w:t>
      </w:r>
    </w:p>
    <w:p w:rsidR="003672AC">
      <w:pPr>
        <w:ind w:firstLine="600" w:firstLineChars="2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t>七、部门“三公”经费增减变化情况及原因说明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  <w:highlight w:val="yellow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中国共产党石林彝族自治县委员会组织部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年一般公共预算财政拨款“三公”经费预算合计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16.5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万元，较上年减少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0.5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万元，减少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2.9%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</w:t>
      </w:r>
    </w:p>
    <w:p w:rsidR="003672AC"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 w:hint="eastAsia"/>
          <w:kern w:val="0"/>
          <w:sz w:val="30"/>
          <w:szCs w:val="30"/>
        </w:rPr>
        <w:t>（一）</w:t>
      </w:r>
      <w:r>
        <w:rPr>
          <w:rFonts w:ascii="楷体_GB2312" w:eastAsia="楷体_GB2312"/>
          <w:kern w:val="0"/>
          <w:sz w:val="30"/>
          <w:szCs w:val="30"/>
        </w:rPr>
        <w:t>因公出国（境）费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中国共产党石林彝族自治县委员会组织部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年因公出国（境）费预算为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万元，较上年增加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万元，增长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，共计安排因公出国（境）团组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个，因公出国（境）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人次。</w:t>
      </w:r>
    </w:p>
    <w:p w:rsidR="003672AC">
      <w:pPr>
        <w:pStyle w:val="TOAHeading"/>
        <w:ind w:firstLine="600" w:firstLineChars="200"/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石林县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因公出国（境）费预算数不直接下达各部门，全县统一控制使用，按程序审批。</w:t>
      </w:r>
    </w:p>
    <w:p w:rsidR="003672AC"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 w:hint="eastAsia"/>
          <w:kern w:val="0"/>
          <w:sz w:val="30"/>
          <w:szCs w:val="30"/>
        </w:rPr>
        <w:t>（二）</w:t>
      </w:r>
      <w:r>
        <w:rPr>
          <w:rFonts w:ascii="楷体_GB2312" w:eastAsia="楷体_GB2312"/>
          <w:kern w:val="0"/>
          <w:sz w:val="30"/>
          <w:szCs w:val="30"/>
        </w:rPr>
        <w:t>公务接待费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中国共产党石林彝族自治县委员会组织部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年公务接待费预算为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13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万元，较上年增加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万元，增长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，国内公务接待批次为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150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次，共计接待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1800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人次。</w:t>
      </w:r>
    </w:p>
    <w:p w:rsidR="003672AC"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 w:hint="eastAsia"/>
          <w:kern w:val="0"/>
          <w:sz w:val="30"/>
          <w:szCs w:val="30"/>
        </w:rPr>
        <w:t>（三）</w:t>
      </w:r>
      <w:r>
        <w:rPr>
          <w:rFonts w:ascii="楷体_GB2312" w:eastAsia="楷体_GB2312"/>
          <w:kern w:val="0"/>
          <w:sz w:val="30"/>
          <w:szCs w:val="30"/>
        </w:rPr>
        <w:t>公务用车购置及运行维护费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中国共产党石林彝族自治县委员会组织部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年公务用车购置及运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行维护费为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万元，较上年增加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万元，增长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。其中：公务用车购置费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万元，较上年增加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万元，增长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；公务用车运行维护费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万元，较上年增加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万元，增长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0%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。共计购置公务用车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辆，年末公务用车保有量为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辆。</w:t>
      </w:r>
    </w:p>
    <w:p w:rsidR="003672AC">
      <w:pPr>
        <w:widowControl/>
        <w:ind w:firstLine="600" w:firstLineChars="20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t>八</w:t>
      </w:r>
      <w:r>
        <w:rPr>
          <w:rFonts w:ascii="黑体" w:eastAsia="黑体" w:hAnsi="黑体"/>
          <w:kern w:val="0"/>
          <w:sz w:val="30"/>
          <w:szCs w:val="30"/>
        </w:rPr>
        <w:t>、</w:t>
      </w:r>
      <w:r>
        <w:rPr>
          <w:rFonts w:ascii="黑体" w:eastAsia="黑体" w:hAnsi="黑体" w:hint="eastAsia"/>
          <w:kern w:val="0"/>
          <w:sz w:val="30"/>
          <w:szCs w:val="30"/>
        </w:rPr>
        <w:t>重点项目预算绩效目标情况</w:t>
      </w:r>
    </w:p>
    <w:tbl>
      <w:tblPr>
        <w:tblW w:w="83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5"/>
        <w:gridCol w:w="1101"/>
        <w:gridCol w:w="950"/>
        <w:gridCol w:w="297"/>
        <w:gridCol w:w="649"/>
        <w:gridCol w:w="362"/>
        <w:gridCol w:w="960"/>
        <w:gridCol w:w="1113"/>
        <w:gridCol w:w="683"/>
        <w:gridCol w:w="932"/>
      </w:tblGrid>
      <w:tr>
        <w:tblPrEx>
          <w:tblW w:w="8342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27"/>
        </w:trPr>
        <w:tc>
          <w:tcPr>
            <w:tcW w:w="8342" w:type="dxa"/>
            <w:gridSpan w:val="10"/>
            <w:shd w:val="clear" w:color="auto" w:fill="auto"/>
            <w:vAlign w:val="center"/>
          </w:tcPr>
          <w:p w:rsidR="003672A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val="x-none"/>
              </w:rPr>
              <w:t>2021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val="x-none"/>
              </w:rPr>
              <w:t>年县（区）本级项目支出绩效目标表</w:t>
            </w:r>
          </w:p>
        </w:tc>
      </w:tr>
      <w:tr>
        <w:tblPrEx>
          <w:tblW w:w="8342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454"/>
        </w:trPr>
        <w:tc>
          <w:tcPr>
            <w:tcW w:w="6727" w:type="dxa"/>
            <w:gridSpan w:val="8"/>
            <w:shd w:val="clear" w:color="auto" w:fill="auto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单位名称：中国共产党石林彝族自治县委员会组织部</w:t>
            </w:r>
          </w:p>
        </w:tc>
        <w:tc>
          <w:tcPr>
            <w:tcW w:w="683" w:type="dxa"/>
            <w:shd w:val="clear" w:color="auto" w:fill="auto"/>
          </w:tcPr>
          <w:p w:rsidR="003672AC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</w:tcPr>
          <w:p w:rsidR="003672AC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W w:w="8342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45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x-none"/>
              </w:rPr>
              <w:t>项目名称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x-none"/>
              </w:rPr>
              <w:t>项目年度绩效目标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x-none"/>
              </w:rPr>
              <w:t>一级指标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x-none"/>
              </w:rPr>
              <w:t>二级指标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x-none"/>
              </w:rPr>
              <w:t>三级指标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x-none"/>
              </w:rPr>
              <w:t>指标性质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x-none"/>
              </w:rPr>
              <w:t>指标值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x-none"/>
              </w:rPr>
              <w:t>度量单位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x-none"/>
              </w:rPr>
              <w:t>指标属性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x-none"/>
              </w:rPr>
              <w:t>指标内容</w:t>
            </w:r>
          </w:p>
        </w:tc>
      </w:tr>
      <w:tr>
        <w:tblPrEx>
          <w:tblW w:w="8342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885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x-none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x-none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x-none"/>
              </w:rPr>
              <w:t>3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x-none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x-none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x-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x-none"/>
              </w:rPr>
              <w:t>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x-none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x-none"/>
              </w:rPr>
              <w:t>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val="x-none"/>
              </w:rPr>
              <w:t>10</w:t>
            </w:r>
          </w:p>
        </w:tc>
      </w:tr>
      <w:tr>
        <w:tblPrEx>
          <w:tblW w:w="8342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855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 xml:space="preserve"> 2021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年村（社区）“两委”换届经费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年春节前圆满完成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年村（社区）“两委”换届工作。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产出指标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数量指标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工作覆盖全县乡村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=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96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个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定量指标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换届覆盖全县所有乡村</w:t>
            </w:r>
          </w:p>
        </w:tc>
      </w:tr>
      <w:tr>
        <w:tblPrEx>
          <w:tblW w:w="8342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855"/>
        </w:trPr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产出指标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质量指标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按照上级要求圆满完成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年村（社区）“两委”换届工作。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=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定性指标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圆满完成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年村（社区）“两委”换届工作。</w:t>
            </w:r>
          </w:p>
        </w:tc>
      </w:tr>
      <w:tr>
        <w:tblPrEx>
          <w:tblW w:w="8342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855"/>
        </w:trPr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72AC"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效益指标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社会效益指标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村（社区）“两委”换届，更新基层血液，激发基层组织活力，促进民族团结，社会进步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=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定性指标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换届工作取得较好的社会效益</w:t>
            </w:r>
          </w:p>
        </w:tc>
      </w:tr>
      <w:tr>
        <w:tblPrEx>
          <w:tblW w:w="8342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855"/>
        </w:trPr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满意度指标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服务对象满意度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指标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基层群众满意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=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定性指标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2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x-none"/>
              </w:rPr>
              <w:t>基层群众满意</w:t>
            </w:r>
          </w:p>
        </w:tc>
      </w:tr>
    </w:tbl>
    <w:p w:rsidR="003672AC">
      <w:pPr>
        <w:widowControl/>
        <w:ind w:firstLine="900" w:firstLineChars="300"/>
        <w:jc w:val="left"/>
        <w:rPr>
          <w:rFonts w:ascii="楷体" w:eastAsia="楷体" w:hAnsi="楷体" w:cs="楷体"/>
          <w:kern w:val="0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t>九</w:t>
      </w:r>
      <w:r>
        <w:rPr>
          <w:rFonts w:ascii="黑体" w:eastAsia="黑体" w:hAnsi="黑体"/>
          <w:kern w:val="0"/>
          <w:sz w:val="30"/>
          <w:szCs w:val="30"/>
        </w:rPr>
        <w:t>、其他公开信息</w:t>
      </w:r>
    </w:p>
    <w:p w:rsidR="003672AC"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 w:hint="eastAsia"/>
          <w:kern w:val="0"/>
          <w:sz w:val="30"/>
          <w:szCs w:val="30"/>
        </w:rPr>
        <w:t>（</w:t>
      </w:r>
      <w:r>
        <w:rPr>
          <w:rFonts w:ascii="楷体_GB2312" w:eastAsia="楷体_GB2312"/>
          <w:kern w:val="0"/>
          <w:sz w:val="30"/>
          <w:szCs w:val="30"/>
        </w:rPr>
        <w:t>一</w:t>
      </w:r>
      <w:r>
        <w:rPr>
          <w:rFonts w:ascii="楷体_GB2312" w:eastAsia="楷体_GB2312" w:hint="eastAsia"/>
          <w:kern w:val="0"/>
          <w:sz w:val="30"/>
          <w:szCs w:val="30"/>
        </w:rPr>
        <w:t>）</w:t>
      </w:r>
      <w:r>
        <w:rPr>
          <w:rFonts w:ascii="楷体_GB2312" w:eastAsia="楷体_GB2312"/>
          <w:kern w:val="0"/>
          <w:sz w:val="30"/>
          <w:szCs w:val="30"/>
        </w:rPr>
        <w:t>专业名词解释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“三公”经费：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主要包括因公出国（境）费、公务用车购置及运行费和公务接待费。（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）因公出国（境）费，指单位工作人员公务出国（境）的住宿费、旅费、伙食补助费、杂费、培训费等支出。（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）公务接待费，指单位按规定开支的各类公务接待（含外宾接待）支出。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预算公开：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是指经本级人代会或人大常委会批准的预算及报表，应当在批准后二十日内由本级政府财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政部门向社会公开，并作相应说明；经本级政府财政部门批复的部门预算及报表，应当在批复后二十日内由各部门向社会公开，并作相应说明。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一般公共预算：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是对以税收为主体的财政收入，安排用于保障和改善民生、推动经济社会发展、维护国家安全、维持国家机构正常运转等方面的收支预算。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政府性基金预算：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是国家通过向社会征收以及出让土地、发行彩票等方式取得收入，并专项用于支持特定基础设施建设和社会事业发展的财政收支预算，是政府预算体系的重要组成部分。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政府采购：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指各级国家机关、事业单位和团体组织，使用财政性资金采购依法制定的集中采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购目录以内的或者采购限额标准以上的货物、工程和服务的行为。</w:t>
      </w:r>
    </w:p>
    <w:p w:rsidR="003672AC"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（二）机关运行经费安排</w:t>
      </w:r>
      <w:r>
        <w:rPr>
          <w:rFonts w:ascii="楷体_GB2312" w:eastAsia="楷体_GB2312" w:hint="eastAsia"/>
          <w:kern w:val="0"/>
          <w:sz w:val="30"/>
          <w:szCs w:val="30"/>
        </w:rPr>
        <w:t>变化情况及原因说明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中国共产党石林彝族自治县委员会组织部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年机关运行经费安排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723.19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万元，主要用于办公经费、印刷费、水电费、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汽燃费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、办公设备购置等日常开支，以保证机构正常运转。与上年对比减少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9.71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万元，减少的原因主要是：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年人员较去年减少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人，人员经费及公用经费减少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9.71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万元。</w:t>
      </w:r>
    </w:p>
    <w:p w:rsidR="003672AC">
      <w:pPr>
        <w:widowControl/>
        <w:ind w:firstLine="600" w:firstLineChars="2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（三）</w:t>
      </w:r>
      <w:r>
        <w:rPr>
          <w:rFonts w:ascii="楷体_GB2312" w:eastAsia="楷体_GB2312"/>
          <w:kern w:val="0"/>
          <w:sz w:val="32"/>
          <w:szCs w:val="32"/>
        </w:rPr>
        <w:t>国有资产占</w:t>
      </w:r>
      <w:r>
        <w:rPr>
          <w:rFonts w:ascii="楷体_GB2312" w:eastAsia="楷体_GB2312" w:hint="eastAsia"/>
          <w:kern w:val="0"/>
          <w:sz w:val="32"/>
          <w:szCs w:val="32"/>
        </w:rPr>
        <w:t>有使用</w:t>
      </w:r>
      <w:r>
        <w:rPr>
          <w:rFonts w:ascii="楷体_GB2312" w:eastAsia="楷体_GB2312"/>
          <w:kern w:val="0"/>
          <w:sz w:val="32"/>
          <w:szCs w:val="32"/>
        </w:rPr>
        <w:t>情况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截至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日的国有资产占有使用情况如下：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中共石林县委组织部资产总额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193.84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>其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>中，流动资产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88.02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>万元，固定资产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99.09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>万元，对外投资及有价证券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>元，在建工程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>万元，无形资产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6.74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>万元，其他资产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0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>万元。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鉴于上述数据为快报数，相关数据需在完成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年决算编制后才能统计汇总相关数据，因此，将在公开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年度部门决算时一并公开部门截至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日的国有资产占有使用情况。</w:t>
      </w:r>
    </w:p>
    <w:p w:rsidR="003672AC">
      <w:pPr>
        <w:widowControl/>
        <w:spacing w:line="540" w:lineRule="exact"/>
        <w:ind w:firstLine="640" w:firstLineChars="200"/>
        <w:jc w:val="left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/>
          <w:kern w:val="0"/>
          <w:sz w:val="32"/>
          <w:szCs w:val="32"/>
        </w:rPr>
        <w:t>（</w:t>
      </w:r>
      <w:r>
        <w:rPr>
          <w:rFonts w:ascii="楷体_GB2312" w:eastAsia="楷体_GB2312" w:hint="eastAsia"/>
          <w:kern w:val="0"/>
          <w:sz w:val="32"/>
          <w:szCs w:val="32"/>
        </w:rPr>
        <w:t>四</w:t>
      </w:r>
      <w:r>
        <w:rPr>
          <w:rFonts w:ascii="楷体_GB2312" w:eastAsia="楷体_GB2312"/>
          <w:kern w:val="0"/>
          <w:sz w:val="32"/>
          <w:szCs w:val="32"/>
        </w:rPr>
        <w:t>）</w:t>
      </w:r>
      <w:r>
        <w:rPr>
          <w:rFonts w:ascii="楷体_GB2312" w:eastAsia="楷体_GB2312" w:hint="eastAsia"/>
          <w:kern w:val="0"/>
          <w:sz w:val="32"/>
          <w:szCs w:val="32"/>
        </w:rPr>
        <w:t>重点领域财政项目文本情况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年中国共产党石林彝族自治县委员会组织部无重点领域财政项目。</w:t>
      </w:r>
    </w:p>
    <w:p w:rsidR="003672AC">
      <w:pPr>
        <w:widowControl/>
        <w:ind w:firstLine="600" w:firstLineChars="20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t>十、预算收支增减变化情况说明</w:t>
      </w:r>
    </w:p>
    <w:p w:rsidR="003672AC">
      <w:pPr>
        <w:widowControl/>
        <w:ind w:firstLine="600" w:firstLineChars="200"/>
        <w:jc w:val="left"/>
        <w:rPr>
          <w:rFonts w:ascii="楷体_GB2312" w:eastAsia="楷体_GB2312" w:hAnsi="楷体"/>
          <w:kern w:val="0"/>
          <w:sz w:val="30"/>
          <w:szCs w:val="30"/>
        </w:rPr>
      </w:pPr>
      <w:r>
        <w:rPr>
          <w:rFonts w:ascii="楷体_GB2312" w:eastAsia="楷体_GB2312" w:hAnsi="楷体" w:hint="eastAsia"/>
          <w:kern w:val="0"/>
          <w:sz w:val="30"/>
          <w:szCs w:val="30"/>
        </w:rPr>
        <w:t>（一）基本支出预算变动的主要原因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年本级财力安排中国共产党石林彝族自治县委员会组织部基本支出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723.19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万元，与上年对比减少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9.71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万元，减少的原因分析主要是：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年人员较去年减少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人，人员经费及公用经费减少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9.71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万元。</w:t>
      </w:r>
    </w:p>
    <w:p w:rsidR="003672AC">
      <w:pPr>
        <w:widowControl/>
        <w:ind w:firstLine="600" w:firstLineChars="200"/>
        <w:jc w:val="left"/>
        <w:rPr>
          <w:rFonts w:ascii="楷体_GB2312" w:eastAsia="楷体_GB2312" w:hAnsi="楷体"/>
          <w:kern w:val="0"/>
          <w:sz w:val="30"/>
          <w:szCs w:val="30"/>
        </w:rPr>
      </w:pPr>
      <w:r>
        <w:rPr>
          <w:rFonts w:ascii="楷体_GB2312" w:eastAsia="楷体_GB2312" w:hAnsi="楷体" w:hint="eastAsia"/>
          <w:kern w:val="0"/>
          <w:sz w:val="30"/>
          <w:szCs w:val="30"/>
        </w:rPr>
        <w:t>（二）项目支出预算变动的主要原因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年本级财力安排中国共产党石林彝族自治县委员会组织部项目支出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388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万元，与上年对比减少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882.66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万元，减少的原因分析主要是：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1.2021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年“对村民委员会和村党支部的补助”项目减少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552.6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万元，该项目资金直接下达至各乡镇（街道办），不再下达到组织部；</w:t>
      </w:r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2.2021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村集体经济项目减少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100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万元，该项目直接下达到农业农村局。</w:t>
      </w:r>
      <w:bookmarkStart w:id="0" w:name="_GoBack"/>
      <w:bookmarkEnd w:id="0"/>
    </w:p>
    <w:p w:rsidR="003672AC">
      <w:pPr>
        <w:widowControl/>
        <w:ind w:firstLine="600" w:firstLineChars="200"/>
        <w:jc w:val="left"/>
        <w:rPr>
          <w:rFonts w:ascii="仿宋_GB2312" w:eastAsia="仿宋_GB2312" w:hAnsi="仿宋_GB2312" w:cs="仿宋_GB2312"/>
          <w:kern w:val="0"/>
          <w:sz w:val="30"/>
          <w:szCs w:val="30"/>
          <w:highlight w:val="yellow"/>
        </w:rPr>
      </w:pPr>
    </w:p>
    <w:p w:rsidR="003672AC"/>
    <w:p>
      <w:pPr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监督索引号53012670320300111</w:t>
      </w:r>
    </w:p>
    <w:sectPr w:rsidSect="003672AC">
      <w:headerReference w:type="even" r:id="rId5"/>
      <w:headerReference w:type="default" r:id="rId6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2AC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2AC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976E"/>
    <w:multiLevelType w:val="singleLevel"/>
    <w:tmpl w:val="04EE976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94354"/>
    <w:rsid w:val="00031E2A"/>
    <w:rsid w:val="00057A58"/>
    <w:rsid w:val="00097272"/>
    <w:rsid w:val="000D315D"/>
    <w:rsid w:val="000E55AC"/>
    <w:rsid w:val="00181EBB"/>
    <w:rsid w:val="00186E75"/>
    <w:rsid w:val="001936E5"/>
    <w:rsid w:val="001B7DE7"/>
    <w:rsid w:val="00282F08"/>
    <w:rsid w:val="0028530E"/>
    <w:rsid w:val="002C322A"/>
    <w:rsid w:val="002D501F"/>
    <w:rsid w:val="00364E74"/>
    <w:rsid w:val="003672AC"/>
    <w:rsid w:val="003A3075"/>
    <w:rsid w:val="003B2803"/>
    <w:rsid w:val="003D51CC"/>
    <w:rsid w:val="003E4587"/>
    <w:rsid w:val="00412FE2"/>
    <w:rsid w:val="004A0403"/>
    <w:rsid w:val="004F0825"/>
    <w:rsid w:val="005916A7"/>
    <w:rsid w:val="005D37A4"/>
    <w:rsid w:val="00622A89"/>
    <w:rsid w:val="00626439"/>
    <w:rsid w:val="006A6826"/>
    <w:rsid w:val="006B1EDA"/>
    <w:rsid w:val="006E6709"/>
    <w:rsid w:val="006F6026"/>
    <w:rsid w:val="007037EF"/>
    <w:rsid w:val="007735A4"/>
    <w:rsid w:val="00794354"/>
    <w:rsid w:val="007A0014"/>
    <w:rsid w:val="007A5D71"/>
    <w:rsid w:val="007B2D63"/>
    <w:rsid w:val="0081628E"/>
    <w:rsid w:val="00827CB9"/>
    <w:rsid w:val="00876408"/>
    <w:rsid w:val="008812EF"/>
    <w:rsid w:val="008B456B"/>
    <w:rsid w:val="0090442C"/>
    <w:rsid w:val="00921AAE"/>
    <w:rsid w:val="00925F20"/>
    <w:rsid w:val="00953BB3"/>
    <w:rsid w:val="00960924"/>
    <w:rsid w:val="00985941"/>
    <w:rsid w:val="009B4D39"/>
    <w:rsid w:val="009D2172"/>
    <w:rsid w:val="00A13EBA"/>
    <w:rsid w:val="00A15B4A"/>
    <w:rsid w:val="00A629D6"/>
    <w:rsid w:val="00A70EB9"/>
    <w:rsid w:val="00B4760D"/>
    <w:rsid w:val="00B740DD"/>
    <w:rsid w:val="00BA5F7D"/>
    <w:rsid w:val="00BB0895"/>
    <w:rsid w:val="00BC3C82"/>
    <w:rsid w:val="00BE4CFB"/>
    <w:rsid w:val="00BE7EF7"/>
    <w:rsid w:val="00C22B0A"/>
    <w:rsid w:val="00C603C1"/>
    <w:rsid w:val="00C622FD"/>
    <w:rsid w:val="00C64CA5"/>
    <w:rsid w:val="00CA3ED0"/>
    <w:rsid w:val="00CA5798"/>
    <w:rsid w:val="00CF75AD"/>
    <w:rsid w:val="00D07122"/>
    <w:rsid w:val="00DB618A"/>
    <w:rsid w:val="00DD00CD"/>
    <w:rsid w:val="00DD7CF9"/>
    <w:rsid w:val="00EF0776"/>
    <w:rsid w:val="00F00A42"/>
    <w:rsid w:val="00F05B87"/>
    <w:rsid w:val="00F44072"/>
    <w:rsid w:val="00F53EFE"/>
    <w:rsid w:val="00F83912"/>
    <w:rsid w:val="00FB75F3"/>
    <w:rsid w:val="0A6337A5"/>
    <w:rsid w:val="0D67034E"/>
    <w:rsid w:val="2B843557"/>
    <w:rsid w:val="2E3D3A56"/>
    <w:rsid w:val="3B926BBB"/>
    <w:rsid w:val="490C3743"/>
    <w:rsid w:val="4A23428A"/>
    <w:rsid w:val="583B7783"/>
    <w:rsid w:val="5CE4397F"/>
    <w:rsid w:val="5DDB1700"/>
    <w:rsid w:val="6011507C"/>
    <w:rsid w:val="63F5199F"/>
    <w:rsid w:val="64730E43"/>
    <w:rsid w:val="70891563"/>
    <w:rsid w:val="759B325C"/>
    <w:rsid w:val="76720EF7"/>
    <w:rsid w:val="7F515CF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oa heading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TOAHeading"/>
    <w:qFormat/>
    <w:rsid w:val="003672A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qFormat/>
    <w:rsid w:val="003672AC"/>
    <w:rPr>
      <w:rFonts w:ascii="Arial" w:hAnsi="Arial"/>
      <w:sz w:val="24"/>
    </w:rPr>
  </w:style>
  <w:style w:type="paragraph" w:styleId="Footer">
    <w:name w:val="footer"/>
    <w:basedOn w:val="Normal"/>
    <w:link w:val="Char0"/>
    <w:uiPriority w:val="99"/>
    <w:unhideWhenUsed/>
    <w:qFormat/>
    <w:rsid w:val="003672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367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3672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3672A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72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1095</Words>
  <Characters>6246</Characters>
  <Application>Microsoft Office Word</Application>
  <DocSecurity>0</DocSecurity>
  <Lines>52</Lines>
  <Paragraphs>14</Paragraphs>
  <ScaleCrop>false</ScaleCrop>
  <Company>Microsoft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周强</dc:creator>
  <cp:lastModifiedBy>P</cp:lastModifiedBy>
  <cp:revision>3</cp:revision>
  <cp:lastPrinted>2019-02-15T02:07:00Z</cp:lastPrinted>
  <dcterms:created xsi:type="dcterms:W3CDTF">2021-01-22T02:23:00Z</dcterms:created>
  <dcterms:modified xsi:type="dcterms:W3CDTF">2021-02-23T03:25:00Z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