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监督索引号53012670355300000</w:t>
      </w:r>
    </w:p>
    <w:p>
      <w:pPr>
        <w:pStyle w:val="NormalWeb"/>
        <w:spacing w:after="200" w:line="276" w:lineRule="auto"/>
        <w:jc w:val="center"/>
        <w:rPr>
          <w:rFonts w:ascii="微软雅黑" w:eastAsia="微软雅黑" w:hAnsi="微软雅黑" w:hint="eastAsia"/>
          <w:color w:val="000000"/>
          <w:sz w:val="36"/>
          <w:szCs w:val="36"/>
        </w:rPr>
      </w:pPr>
      <w:r>
        <w:rPr>
          <w:rFonts w:ascii="方正小标宋简体" w:eastAsia="方正小标宋简体" w:hAnsi="微软雅黑" w:hint="eastAsia"/>
          <w:color w:val="000000"/>
          <w:sz w:val="36"/>
          <w:szCs w:val="36"/>
        </w:rPr>
        <w:t>中国共产党石林彝族自治县委员会政法委员会</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color w:val="000000"/>
          <w:sz w:val="30"/>
          <w:szCs w:val="30"/>
        </w:rPr>
        <w:t>中国共产党石林彝族自治县委员会政法委员会</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color w:val="000000"/>
          <w:sz w:val="30"/>
          <w:szCs w:val="30"/>
        </w:rPr>
        <w:t>中国共产党石林彝族自治县委员会政法委员会</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p>
    <w:p>
      <w:pPr>
        <w:widowControl/>
        <w:jc w:val="center"/>
        <w:rPr>
          <w:rFonts w:ascii="方正小标宋简体" w:eastAsia="方正小标宋简体" w:hAnsi="微软雅黑" w:hint="eastAsia"/>
          <w:color w:val="000000"/>
          <w:sz w:val="36"/>
          <w:szCs w:val="36"/>
        </w:rPr>
      </w:pPr>
      <w:r>
        <w:rPr>
          <w:rFonts w:ascii="方正小标宋简体" w:eastAsia="方正小标宋简体" w:hAnsi="微软雅黑" w:hint="eastAsia"/>
          <w:color w:val="000000"/>
          <w:sz w:val="36"/>
          <w:szCs w:val="36"/>
        </w:rPr>
        <w:t>中国共产党石林彝族自治县委员会政法委员会</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1．根据党的路线、方针、政策和党委的部署，对一定时期内的政法工作做出全局性安排，并督促贯彻落实。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2．组织、统筹、指导维护国家安全和社会稳定工作。掌握和分析社会稳定情况，协调处理群体性事件。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3．检查政法各部门执行法律法规和党的方针政策情况，结合实际，研究制定促进公正廉洁执法的具体措施。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4．大力支持和严格监督政法各部门依法行使职权，指导和协调政法各部门在依法相互制约的同时密切配合，督促、推动大案要案的查处工作。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5．组织、协调、指导社会管理综合治理工作，落实平安建设措施，推进社会管理创新，营造安定的社会环境。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 xml:space="preserve">6．健全和完善大调解工作体系，排查化解矛盾隐患，指导、协调、推动政法各部门做好涉法涉诉信访工作。 </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7．研究加强政法队伍建设和领导班子建设的措施，协助党委及其组织部门考察、管理政法各部门的领导干部。</w:t>
      </w:r>
    </w:p>
    <w:p>
      <w:pPr>
        <w:pStyle w:val="NormalWeb"/>
        <w:spacing w:after="200" w:line="56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8.完成县委和上级部门交办的其他任务。</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中国共产党石林彝族自治县委员会政法委员会设办公室、政治部、综治指导室、维稳指导室、执法监督室</w:t>
      </w:r>
      <w:r>
        <w:rPr>
          <w:rFonts w:ascii="仿宋_GB2312" w:eastAsia="仿宋_GB2312" w:hAnsi="微软雅黑" w:hint="eastAsia"/>
          <w:color w:val="000000"/>
          <w:sz w:val="32"/>
          <w:szCs w:val="32"/>
          <w:lang w:eastAsia="zh-CN"/>
        </w:rPr>
        <w:t>、政治安全与反邪教协调室</w:t>
      </w:r>
      <w:r>
        <w:rPr>
          <w:rFonts w:ascii="仿宋_GB2312" w:eastAsia="仿宋_GB2312" w:hAnsi="微软雅黑" w:hint="eastAsia"/>
          <w:color w:val="000000"/>
          <w:sz w:val="32"/>
          <w:szCs w:val="32"/>
        </w:rPr>
        <w:t>；代管县法学会、见义勇为协会。</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202</w:t>
      </w:r>
      <w:r>
        <w:rPr>
          <w:rFonts w:ascii="仿宋_GB2312" w:eastAsia="仿宋_GB2312" w:hAnsi="微软雅黑" w:hint="eastAsia"/>
          <w:color w:val="000000"/>
          <w:sz w:val="32"/>
          <w:szCs w:val="32"/>
          <w:lang w:val="en-US" w:eastAsia="zh-CN"/>
        </w:rPr>
        <w:t>1</w:t>
      </w:r>
      <w:r>
        <w:rPr>
          <w:rFonts w:ascii="仿宋_GB2312" w:eastAsia="仿宋_GB2312" w:hAnsi="微软雅黑" w:hint="eastAsia"/>
          <w:color w:val="000000"/>
          <w:sz w:val="32"/>
          <w:szCs w:val="32"/>
        </w:rPr>
        <w:t>年全县政法工作的总体思路是：</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1.贯彻落实中央及省、市、县委有关政法工作的部署。</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2.负责办理县人大、县政协的建议、议案和提案工作。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3.负责全县政法队伍建设工作。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4.协助党委和纪检监察机关做好监督检查、审查调查工作。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5.掌握、反映全县政法工作动态和社会治安情况，管理政法工作信息，开展政法宣传工作。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6.负责全县社会治安综合治理工作。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7.维护全县社会稳定。</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8.组织、协调全县铁路护路治安联防工作。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9.负责全县法学研究工作。</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10.宣传见义勇为先进事迹，表彰奖励见义勇为人员。</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我部门编制</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个,分别是</w:t>
      </w: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rPr>
        <w:t>。其中：财政全供给单位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个；部分供给单位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个；特殊供给单位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个；自收自支单位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个。财政全供给单位中行政单位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个；非参公管理事业单位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个。截止2020年12月统计，部门基本情况如下：</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19</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14</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5</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15</w:t>
      </w:r>
      <w:r>
        <w:rPr>
          <w:rFonts w:ascii="仿宋_GB2312" w:eastAsia="仿宋_GB2312" w:hAnsi="仿宋_GB2312" w:cs="仿宋_GB2312" w:hint="eastAsia"/>
          <w:kern w:val="0"/>
          <w:sz w:val="30"/>
          <w:szCs w:val="30"/>
        </w:rPr>
        <w:t xml:space="preserve">人，其中：财政全供养 </w:t>
      </w:r>
      <w:r>
        <w:rPr>
          <w:rFonts w:ascii="仿宋_GB2312" w:eastAsia="仿宋_GB2312" w:hAnsi="仿宋_GB2312" w:cs="仿宋_GB2312" w:hint="eastAsia"/>
          <w:kern w:val="0"/>
          <w:sz w:val="30"/>
          <w:szCs w:val="30"/>
          <w:lang w:val="en-US" w:eastAsia="zh-CN"/>
        </w:rPr>
        <w:t>15</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 xml:space="preserve">离退休人员 </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 xml:space="preserve">人，其中：离休 </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 xml:space="preserve">人，退休 </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辆，实有车辆</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 xml:space="preserve">年部门财务总收入 </w:t>
      </w:r>
      <w:r>
        <w:rPr>
          <w:rFonts w:ascii="仿宋_GB2312" w:eastAsia="仿宋_GB2312" w:hAnsi="仿宋_GB2312" w:cs="仿宋_GB2312" w:hint="eastAsia"/>
          <w:kern w:val="0"/>
          <w:sz w:val="30"/>
          <w:szCs w:val="30"/>
          <w:lang w:val="en-US" w:eastAsia="zh-CN"/>
        </w:rPr>
        <w:t>693.81</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hint="eastAsia"/>
          <w:kern w:val="0"/>
          <w:sz w:val="30"/>
          <w:szCs w:val="30"/>
          <w:lang w:val="en-US" w:eastAsia="zh-CN"/>
        </w:rPr>
        <w:t>693.81</w:t>
      </w:r>
      <w:r>
        <w:rPr>
          <w:rFonts w:ascii="仿宋_GB2312" w:eastAsia="仿宋_GB2312" w:hAnsi="仿宋_GB2312" w:cs="仿宋_GB2312" w:hint="eastAsia"/>
          <w:kern w:val="0"/>
          <w:sz w:val="30"/>
          <w:szCs w:val="30"/>
        </w:rPr>
        <w:t>万元，政府性基金预算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年部门财务总收入</w:t>
      </w:r>
      <w:r>
        <w:rPr>
          <w:rFonts w:ascii="仿宋_GB2312" w:eastAsia="仿宋_GB2312" w:hAnsi="微软雅黑" w:hint="eastAsia"/>
          <w:color w:val="000000"/>
          <w:sz w:val="30"/>
          <w:szCs w:val="30"/>
        </w:rPr>
        <w:t>与上年对比增加</w:t>
      </w:r>
      <w:r>
        <w:rPr>
          <w:rFonts w:ascii="仿宋_GB2312" w:eastAsia="仿宋_GB2312" w:hAnsi="微软雅黑" w:hint="eastAsia"/>
          <w:color w:val="000000"/>
          <w:sz w:val="30"/>
          <w:szCs w:val="30"/>
          <w:lang w:val="en-US" w:eastAsia="zh-CN"/>
        </w:rPr>
        <w:t>0.74</w:t>
      </w:r>
      <w:r>
        <w:rPr>
          <w:rFonts w:ascii="仿宋_GB2312" w:eastAsia="仿宋_GB2312" w:hAnsi="微软雅黑" w:hint="eastAsia"/>
          <w:color w:val="000000"/>
          <w:sz w:val="30"/>
          <w:szCs w:val="30"/>
        </w:rPr>
        <w:t>万元，</w:t>
      </w:r>
      <w:r>
        <w:rPr>
          <w:rFonts w:ascii="仿宋_GB2312" w:eastAsia="仿宋_GB2312" w:hAnsi="微软雅黑" w:hint="eastAsia"/>
          <w:color w:val="000000"/>
          <w:sz w:val="30"/>
          <w:szCs w:val="30"/>
          <w:lang w:eastAsia="zh-CN"/>
        </w:rPr>
        <w:t>增加原因分析为法学会增加</w:t>
      </w:r>
      <w:r>
        <w:rPr>
          <w:rFonts w:ascii="仿宋_GB2312" w:eastAsia="仿宋_GB2312" w:hAnsi="微软雅黑" w:hint="eastAsia"/>
          <w:color w:val="000000"/>
          <w:sz w:val="30"/>
          <w:szCs w:val="30"/>
          <w:lang w:val="en-US" w:eastAsia="zh-CN"/>
        </w:rPr>
        <w:t>1人，基本支出增加28.82万元，项目资金减少28.08万元 。</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2021年部门财政拨款收入693.81万元，其中:本年收入693.81万元，上年结转结余收入0万元。本年收入中，一般公共预算财政拨款693.81万元，政府性基金财政拨款0万元，国有资本经营预算财政拨款0万元，财政专户管理资金拨款0万元。</w:t>
      </w:r>
    </w:p>
    <w:p>
      <w:pPr>
        <w:widowControl/>
        <w:ind w:firstLine="640" w:firstLineChars="200"/>
        <w:jc w:val="left"/>
        <w:rPr>
          <w:rFonts w:ascii="仿宋_GB2312" w:eastAsia="仿宋_GB2312" w:hAnsi="仿宋_GB2312" w:cs="仿宋_GB2312" w:hint="default"/>
          <w:kern w:val="0"/>
          <w:sz w:val="32"/>
          <w:szCs w:val="32"/>
          <w:lang w:val="en-US" w:eastAsia="zh-CN"/>
        </w:rPr>
      </w:pPr>
      <w:r>
        <w:rPr>
          <w:rFonts w:ascii="仿宋_GB2312" w:eastAsia="仿宋_GB2312" w:hAnsi="仿宋_GB2312" w:cs="仿宋_GB2312" w:hint="eastAsia"/>
          <w:kern w:val="0"/>
          <w:sz w:val="32"/>
          <w:szCs w:val="32"/>
          <w:lang w:val="en-US" w:eastAsia="zh-CN"/>
        </w:rPr>
        <w:t>2021年部门财政拨款收入</w:t>
      </w:r>
      <w:r>
        <w:rPr>
          <w:rFonts w:ascii="仿宋_GB2312" w:eastAsia="仿宋_GB2312" w:hAnsi="微软雅黑" w:hint="eastAsia"/>
          <w:color w:val="000000"/>
          <w:sz w:val="32"/>
          <w:szCs w:val="32"/>
        </w:rPr>
        <w:t>与上年对比增加</w:t>
      </w:r>
      <w:r>
        <w:rPr>
          <w:rFonts w:ascii="仿宋_GB2312" w:eastAsia="仿宋_GB2312" w:hAnsi="微软雅黑" w:hint="eastAsia"/>
          <w:color w:val="000000"/>
          <w:sz w:val="32"/>
          <w:szCs w:val="32"/>
          <w:lang w:val="en-US" w:eastAsia="zh-CN"/>
        </w:rPr>
        <w:t>0.74</w:t>
      </w:r>
      <w:r>
        <w:rPr>
          <w:rFonts w:ascii="仿宋_GB2312" w:eastAsia="仿宋_GB2312" w:hAnsi="微软雅黑" w:hint="eastAsia"/>
          <w:color w:val="000000"/>
          <w:sz w:val="32"/>
          <w:szCs w:val="32"/>
        </w:rPr>
        <w:t>万元，</w:t>
      </w:r>
      <w:r>
        <w:rPr>
          <w:rFonts w:ascii="仿宋_GB2312" w:eastAsia="仿宋_GB2312" w:hAnsi="微软雅黑" w:hint="eastAsia"/>
          <w:color w:val="000000"/>
          <w:sz w:val="32"/>
          <w:szCs w:val="32"/>
          <w:lang w:eastAsia="zh-CN"/>
        </w:rPr>
        <w:t>增加原因分析为法学会增加</w:t>
      </w:r>
      <w:r>
        <w:rPr>
          <w:rFonts w:ascii="仿宋_GB2312" w:eastAsia="仿宋_GB2312" w:hAnsi="微软雅黑" w:hint="eastAsia"/>
          <w:color w:val="000000"/>
          <w:sz w:val="32"/>
          <w:szCs w:val="32"/>
          <w:lang w:val="en-US" w:eastAsia="zh-CN"/>
        </w:rPr>
        <w:t>1人，</w:t>
      </w:r>
      <w:r>
        <w:rPr>
          <w:rFonts w:ascii="仿宋_GB2312" w:eastAsia="仿宋_GB2312" w:hAnsi="仿宋_GB2312" w:cs="仿宋_GB2312" w:hint="eastAsia"/>
          <w:kern w:val="0"/>
          <w:sz w:val="32"/>
          <w:szCs w:val="32"/>
          <w:lang w:val="en-US" w:eastAsia="zh-CN"/>
        </w:rPr>
        <w:t>4个村委会改为社区，全县增设3个社区，“六位一体”专干增加，导致</w:t>
      </w:r>
      <w:r>
        <w:rPr>
          <w:rFonts w:ascii="仿宋_GB2312" w:eastAsia="仿宋_GB2312" w:hAnsi="微软雅黑" w:hint="eastAsia"/>
          <w:color w:val="000000"/>
          <w:sz w:val="32"/>
          <w:szCs w:val="32"/>
          <w:lang w:val="en-US" w:eastAsia="zh-CN"/>
        </w:rPr>
        <w:t>基本支出增加28.82万元；但因项目资金减少28.08万元 ，故财政拨款收入净增0.74万元。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widowControl/>
        <w:ind w:firstLine="600" w:firstLineChars="200"/>
        <w:jc w:val="left"/>
        <w:rPr>
          <w:rFonts w:ascii="仿宋_GB2312" w:eastAsia="仿宋_GB2312" w:hAnsi="仿宋_GB2312" w:cs="仿宋_GB2312" w:hint="eastAsia"/>
          <w:kern w:val="0"/>
          <w:sz w:val="30"/>
          <w:szCs w:val="30"/>
          <w:highlight w:val="yellow"/>
          <w:lang w:val="en-US" w:eastAsia="zh-CN"/>
        </w:rPr>
      </w:pPr>
      <w:r>
        <w:rPr>
          <w:rFonts w:ascii="仿宋_GB2312" w:eastAsia="仿宋_GB2312" w:hAnsi="仿宋_GB2312" w:cs="仿宋_GB2312" w:hint="eastAsia"/>
          <w:kern w:val="0"/>
          <w:sz w:val="30"/>
          <w:szCs w:val="30"/>
          <w:lang w:val="en-US" w:eastAsia="zh-CN"/>
        </w:rPr>
        <w:t>2021年部门预算总支出 693.81万元。财政拨款安排支出 693.81万元，</w:t>
      </w:r>
      <w:r>
        <w:rPr>
          <w:rFonts w:ascii="仿宋_GB2312" w:eastAsia="仿宋_GB2312" w:hAnsi="仿宋_GB2312" w:cs="仿宋_GB2312" w:hint="eastAsia"/>
          <w:kern w:val="0"/>
          <w:sz w:val="30"/>
          <w:szCs w:val="30"/>
          <w:highlight w:val="none"/>
          <w:lang w:val="en-US" w:eastAsia="zh-CN"/>
        </w:rPr>
        <w:t>其中：基本支出534.37万元，与上年对比增加28.82万元，</w:t>
      </w:r>
      <w:r>
        <w:rPr>
          <w:rFonts w:ascii="仿宋_GB2312" w:eastAsia="仿宋_GB2312" w:hAnsi="仿宋_GB2312" w:cs="仿宋_GB2312" w:hint="eastAsia"/>
          <w:kern w:val="0"/>
          <w:sz w:val="32"/>
          <w:szCs w:val="32"/>
          <w:highlight w:val="none"/>
          <w:lang w:val="en-US" w:eastAsia="zh-CN"/>
        </w:rPr>
        <w:t>主要</w:t>
      </w:r>
      <w:r>
        <w:rPr>
          <w:rFonts w:ascii="仿宋_GB2312" w:eastAsia="仿宋_GB2312" w:hAnsi="仿宋_GB2312" w:cs="仿宋_GB2312" w:hint="eastAsia"/>
          <w:kern w:val="0"/>
          <w:sz w:val="32"/>
          <w:szCs w:val="32"/>
          <w:lang w:val="en-US" w:eastAsia="zh-CN"/>
        </w:rPr>
        <w:t>原因是法学会增加1人，4个村委会改为社区，全县增设3个社区，“六位一体”专干增加，导致工资福利支出增加11.31万元，商品服务支出增加4.23万元，对个人和家庭的补助13.28万元；项目支出159.44万元，与上年对比减少28.08万元，主要原因：一是鹿阜街道新增3个社区，故村（社区）综治服务站工作经费增加1.92万元；二是综治维稳工作经费与扫黑除恶、法治建设、反邪防邪项目经费合并，并减少项目资金30万元。</w:t>
      </w:r>
    </w:p>
    <w:p>
      <w:pPr>
        <w:widowControl/>
        <w:numPr>
          <w:ilvl w:val="0"/>
          <w:numId w:val="1"/>
        </w:numPr>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财政拨款安排支出按功能科目分类情况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财政拨款按支出功能科目分类如下：</w:t>
      </w:r>
    </w:p>
    <w:p>
      <w:pPr>
        <w:keepNext w:val="0"/>
        <w:keepLines w:val="0"/>
        <w:pageBreakBefore w:val="0"/>
        <w:widowControl/>
        <w:numPr>
          <w:ilvl w:val="0"/>
          <w:numId w:val="0"/>
        </w:numPr>
        <w:kinsoku/>
        <w:wordWrap/>
        <w:overflowPunct/>
        <w:topLinePunct w:val="0"/>
        <w:autoSpaceDE/>
        <w:autoSpaceDN/>
        <w:bidi w:val="0"/>
        <w:spacing w:line="360" w:lineRule="auto"/>
        <w:ind w:firstLine="640" w:firstLineChars="200"/>
        <w:jc w:val="both"/>
        <w:rPr>
          <w:rFonts w:ascii="仿宋_GB2312" w:eastAsia="仿宋_GB2312" w:hAnsi="微软雅黑" w:hint="eastAsia"/>
          <w:color w:val="000000"/>
          <w:sz w:val="32"/>
          <w:szCs w:val="32"/>
        </w:rPr>
      </w:pPr>
      <w:r>
        <w:rPr>
          <w:rFonts w:ascii="仿宋_GB2312" w:eastAsia="仿宋_GB2312" w:hAnsi="微软雅黑" w:hint="eastAsia"/>
          <w:color w:val="000000"/>
          <w:sz w:val="32"/>
          <w:szCs w:val="32"/>
          <w:lang w:val="en-US" w:eastAsia="zh-CN"/>
        </w:rPr>
        <w:t>1.</w:t>
      </w:r>
      <w:r>
        <w:rPr>
          <w:rFonts w:ascii="仿宋_GB2312" w:eastAsia="仿宋_GB2312" w:hAnsi="微软雅黑" w:hint="eastAsia"/>
          <w:color w:val="000000"/>
          <w:sz w:val="32"/>
          <w:szCs w:val="32"/>
        </w:rPr>
        <w:t>“2013101</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行政运行”支出</w:t>
      </w:r>
      <w:r>
        <w:rPr>
          <w:rFonts w:ascii="仿宋_GB2312" w:eastAsia="仿宋_GB2312" w:hAnsi="微软雅黑" w:hint="eastAsia"/>
          <w:color w:val="000000"/>
          <w:sz w:val="32"/>
          <w:szCs w:val="32"/>
          <w:lang w:val="en-US" w:eastAsia="zh-CN"/>
        </w:rPr>
        <w:t>265.46</w:t>
      </w:r>
      <w:r>
        <w:rPr>
          <w:rFonts w:ascii="仿宋_GB2312" w:eastAsia="仿宋_GB2312" w:hAnsi="微软雅黑" w:hint="eastAsia"/>
          <w:color w:val="000000"/>
          <w:sz w:val="32"/>
          <w:szCs w:val="32"/>
        </w:rPr>
        <w:t>万元，主要用于保障</w:t>
      </w:r>
      <w:r>
        <w:rPr>
          <w:rFonts w:ascii="仿宋_GB2312" w:eastAsia="仿宋_GB2312" w:hAnsi="微软雅黑" w:hint="eastAsia"/>
          <w:color w:val="000000"/>
          <w:sz w:val="32"/>
          <w:szCs w:val="32"/>
          <w:lang w:eastAsia="zh-CN"/>
        </w:rPr>
        <w:t>行政</w:t>
      </w:r>
      <w:r>
        <w:rPr>
          <w:rFonts w:ascii="仿宋_GB2312" w:eastAsia="仿宋_GB2312" w:hAnsi="微软雅黑" w:hint="eastAsia"/>
          <w:color w:val="000000"/>
          <w:sz w:val="32"/>
          <w:szCs w:val="32"/>
        </w:rPr>
        <w:t>人员工资、缴纳医疗保险、工伤保险及日常办公支出。</w:t>
      </w:r>
    </w:p>
    <w:p>
      <w:pPr>
        <w:keepNext w:val="0"/>
        <w:keepLines w:val="0"/>
        <w:pageBreakBefore w:val="0"/>
        <w:widowControl/>
        <w:numPr>
          <w:ilvl w:val="0"/>
          <w:numId w:val="0"/>
        </w:numPr>
        <w:kinsoku/>
        <w:wordWrap/>
        <w:overflowPunct/>
        <w:topLinePunct w:val="0"/>
        <w:autoSpaceDE/>
        <w:autoSpaceDN/>
        <w:bidi w:val="0"/>
        <w:spacing w:line="360" w:lineRule="auto"/>
        <w:ind w:left="420" w:leftChars="200"/>
        <w:jc w:val="both"/>
        <w:rPr>
          <w:rFonts w:ascii="仿宋_GB2312" w:eastAsia="仿宋_GB2312" w:hAnsi="微软雅黑" w:hint="eastAsia"/>
          <w:color w:val="000000"/>
          <w:sz w:val="32"/>
          <w:szCs w:val="32"/>
        </w:rPr>
      </w:pPr>
      <w:r>
        <w:rPr>
          <w:rFonts w:ascii="仿宋_GB2312" w:eastAsia="仿宋_GB2312" w:hAnsi="微软雅黑" w:hint="eastAsia"/>
          <w:color w:val="000000"/>
          <w:sz w:val="32"/>
          <w:szCs w:val="32"/>
          <w:lang w:val="en-US" w:eastAsia="zh-CN"/>
        </w:rPr>
        <w:t>2.</w:t>
      </w:r>
      <w:r>
        <w:rPr>
          <w:rFonts w:ascii="仿宋_GB2312" w:eastAsia="仿宋_GB2312" w:hAnsi="微软雅黑" w:hint="eastAsia"/>
          <w:color w:val="000000"/>
          <w:sz w:val="32"/>
          <w:szCs w:val="32"/>
        </w:rPr>
        <w:t>“2013199</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其他党委办公厅（室）及相关机构事务支出”</w:t>
      </w:r>
      <w:r>
        <w:rPr>
          <w:rFonts w:ascii="仿宋_GB2312" w:eastAsia="仿宋_GB2312" w:hAnsi="微软雅黑" w:hint="eastAsia"/>
          <w:color w:val="000000"/>
          <w:sz w:val="32"/>
          <w:szCs w:val="32"/>
          <w:lang w:val="en-US" w:eastAsia="zh-CN"/>
        </w:rPr>
        <w:t>385.97</w:t>
      </w:r>
      <w:r>
        <w:rPr>
          <w:rFonts w:ascii="仿宋_GB2312" w:eastAsia="仿宋_GB2312" w:hAnsi="微软雅黑" w:hint="eastAsia"/>
          <w:color w:val="000000"/>
          <w:sz w:val="32"/>
          <w:szCs w:val="32"/>
        </w:rPr>
        <w:t>万元，主要用于保障</w:t>
      </w:r>
      <w:r>
        <w:rPr>
          <w:rFonts w:ascii="仿宋_GB2312" w:eastAsia="仿宋_GB2312" w:hAnsi="微软雅黑" w:hint="eastAsia"/>
          <w:color w:val="000000"/>
          <w:sz w:val="32"/>
          <w:szCs w:val="32"/>
          <w:lang w:eastAsia="zh-CN"/>
        </w:rPr>
        <w:t>事业</w:t>
      </w:r>
      <w:r>
        <w:rPr>
          <w:rFonts w:ascii="仿宋_GB2312" w:eastAsia="仿宋_GB2312" w:hAnsi="微软雅黑" w:hint="eastAsia"/>
          <w:color w:val="000000"/>
          <w:sz w:val="32"/>
          <w:szCs w:val="32"/>
        </w:rPr>
        <w:t>人员工资、缴纳医疗保险、工伤保险</w:t>
      </w:r>
      <w:r>
        <w:rPr>
          <w:rFonts w:ascii="仿宋_GB2312" w:eastAsia="仿宋_GB2312" w:hAnsi="微软雅黑" w:hint="eastAsia"/>
          <w:color w:val="000000"/>
          <w:sz w:val="32"/>
          <w:szCs w:val="32"/>
          <w:lang w:eastAsia="zh-CN"/>
        </w:rPr>
        <w:t>、</w:t>
      </w:r>
      <w:r>
        <w:rPr>
          <w:rFonts w:ascii="仿宋_GB2312" w:eastAsia="仿宋_GB2312" w:hAnsi="微软雅黑" w:hint="eastAsia"/>
          <w:color w:val="000000"/>
          <w:sz w:val="32"/>
          <w:szCs w:val="32"/>
        </w:rPr>
        <w:t>“六位一体”专干、护村分队长补助，国家司法救助，扫黑除恶、反恐、反邪工作，综治维稳工作</w:t>
      </w:r>
      <w:r>
        <w:rPr>
          <w:rFonts w:ascii="仿宋_GB2312" w:eastAsia="仿宋_GB2312" w:hAnsi="微软雅黑" w:hint="eastAsia"/>
          <w:color w:val="000000"/>
          <w:sz w:val="32"/>
          <w:szCs w:val="32"/>
          <w:lang w:eastAsia="zh-CN"/>
        </w:rPr>
        <w:t>，</w:t>
      </w:r>
      <w:r>
        <w:rPr>
          <w:rFonts w:ascii="仿宋_GB2312" w:eastAsia="仿宋_GB2312" w:hAnsi="微软雅黑" w:hint="eastAsia"/>
          <w:color w:val="000000"/>
          <w:sz w:val="32"/>
          <w:szCs w:val="32"/>
        </w:rPr>
        <w:t>见义勇为专项工作</w:t>
      </w:r>
      <w:r>
        <w:rPr>
          <w:rFonts w:ascii="仿宋_GB2312" w:eastAsia="仿宋_GB2312" w:hAnsi="微软雅黑" w:hint="eastAsia"/>
          <w:color w:val="000000"/>
          <w:sz w:val="32"/>
          <w:szCs w:val="32"/>
          <w:lang w:eastAsia="zh-CN"/>
        </w:rPr>
        <w:t>及社区综治服务站（含治保会、调解会）日常办公经费</w:t>
      </w:r>
      <w:r>
        <w:rPr>
          <w:rFonts w:ascii="仿宋_GB2312" w:eastAsia="仿宋_GB2312" w:hAnsi="微软雅黑" w:hint="eastAsia"/>
          <w:color w:val="000000"/>
          <w:sz w:val="32"/>
          <w:szCs w:val="32"/>
        </w:rPr>
        <w:t>。</w:t>
      </w:r>
    </w:p>
    <w:p>
      <w:pPr>
        <w:keepNext w:val="0"/>
        <w:keepLines w:val="0"/>
        <w:pageBreakBefore w:val="0"/>
        <w:widowControl/>
        <w:numPr>
          <w:ilvl w:val="0"/>
          <w:numId w:val="0"/>
        </w:numPr>
        <w:kinsoku/>
        <w:wordWrap/>
        <w:overflowPunct/>
        <w:topLinePunct w:val="0"/>
        <w:autoSpaceDE/>
        <w:autoSpaceDN/>
        <w:bidi w:val="0"/>
        <w:spacing w:line="360" w:lineRule="auto"/>
        <w:ind w:left="420" w:leftChars="200"/>
        <w:jc w:val="both"/>
        <w:rPr>
          <w:rFonts w:ascii="仿宋_GB2312" w:eastAsia="仿宋_GB2312" w:hAnsi="微软雅黑" w:hint="eastAsia"/>
          <w:color w:val="000000"/>
          <w:sz w:val="32"/>
          <w:szCs w:val="32"/>
        </w:rPr>
      </w:pPr>
      <w:r>
        <w:rPr>
          <w:rFonts w:ascii="仿宋_GB2312" w:eastAsia="仿宋_GB2312" w:hAnsi="微软雅黑" w:hint="eastAsia"/>
          <w:color w:val="000000"/>
          <w:sz w:val="32"/>
          <w:szCs w:val="32"/>
          <w:lang w:val="en-US" w:eastAsia="zh-CN"/>
        </w:rPr>
        <w:t>3.</w:t>
      </w:r>
      <w:r>
        <w:rPr>
          <w:rFonts w:ascii="仿宋_GB2312" w:eastAsia="仿宋_GB2312" w:hAnsi="微软雅黑" w:hint="eastAsia"/>
          <w:color w:val="000000"/>
          <w:sz w:val="32"/>
          <w:szCs w:val="32"/>
        </w:rPr>
        <w:t>“2080505</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机关事业单位基本养老保险缴费支出”</w:t>
      </w:r>
      <w:r>
        <w:rPr>
          <w:rFonts w:ascii="仿宋_GB2312" w:eastAsia="仿宋_GB2312" w:hAnsi="微软雅黑" w:hint="eastAsia"/>
          <w:color w:val="000000"/>
          <w:sz w:val="32"/>
          <w:szCs w:val="32"/>
          <w:lang w:val="en-US" w:eastAsia="zh-CN"/>
        </w:rPr>
        <w:t>24.28</w:t>
      </w:r>
      <w:r>
        <w:rPr>
          <w:rFonts w:ascii="仿宋_GB2312" w:eastAsia="仿宋_GB2312" w:hAnsi="微软雅黑" w:hint="eastAsia"/>
          <w:color w:val="000000"/>
          <w:sz w:val="32"/>
          <w:szCs w:val="32"/>
        </w:rPr>
        <w:t>万元，主要用于缴纳</w:t>
      </w:r>
      <w:r>
        <w:rPr>
          <w:rFonts w:ascii="仿宋_GB2312" w:eastAsia="仿宋_GB2312" w:hAnsi="微软雅黑" w:hint="eastAsia"/>
          <w:color w:val="000000"/>
          <w:sz w:val="32"/>
          <w:szCs w:val="32"/>
          <w:lang w:eastAsia="zh-CN"/>
        </w:rPr>
        <w:t>委</w:t>
      </w:r>
      <w:r>
        <w:rPr>
          <w:rFonts w:ascii="仿宋_GB2312" w:eastAsia="仿宋_GB2312" w:hAnsi="微软雅黑" w:hint="eastAsia"/>
          <w:color w:val="000000"/>
          <w:sz w:val="32"/>
          <w:szCs w:val="32"/>
        </w:rPr>
        <w:t>机关在职人员基本养老保险。</w:t>
      </w:r>
    </w:p>
    <w:p>
      <w:pPr>
        <w:keepNext w:val="0"/>
        <w:keepLines w:val="0"/>
        <w:pageBreakBefore w:val="0"/>
        <w:widowControl/>
        <w:numPr>
          <w:ilvl w:val="0"/>
          <w:numId w:val="0"/>
        </w:numPr>
        <w:kinsoku/>
        <w:wordWrap/>
        <w:overflowPunct/>
        <w:topLinePunct w:val="0"/>
        <w:autoSpaceDE/>
        <w:autoSpaceDN/>
        <w:bidi w:val="0"/>
        <w:spacing w:line="360" w:lineRule="auto"/>
        <w:ind w:firstLine="320" w:firstLineChars="100"/>
        <w:jc w:val="both"/>
        <w:rPr>
          <w:rFonts w:ascii="仿宋_GB2312" w:eastAsia="仿宋_GB2312" w:hAnsi="微软雅黑" w:hint="default"/>
          <w:color w:val="000000"/>
          <w:sz w:val="32"/>
          <w:szCs w:val="32"/>
          <w:lang w:val="en-US" w:eastAsia="zh-CN"/>
        </w:rPr>
      </w:pPr>
      <w:r>
        <w:rPr>
          <w:rFonts w:ascii="仿宋_GB2312" w:eastAsia="仿宋_GB2312" w:hAnsi="微软雅黑" w:hint="eastAsia"/>
          <w:color w:val="000000"/>
          <w:sz w:val="32"/>
          <w:szCs w:val="32"/>
          <w:lang w:val="en-US" w:eastAsia="zh-CN"/>
        </w:rPr>
        <w:t>4.</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lang w:val="en-US" w:eastAsia="zh-CN"/>
        </w:rPr>
        <w:t>210201-</w:t>
      </w:r>
      <w:r>
        <w:rPr>
          <w:rFonts w:ascii="仿宋_GB2312" w:eastAsia="仿宋_GB2312" w:hAnsi="微软雅黑" w:hint="eastAsia"/>
          <w:color w:val="000000"/>
          <w:sz w:val="32"/>
          <w:szCs w:val="32"/>
          <w:lang w:eastAsia="zh-CN"/>
        </w:rPr>
        <w:t>住房公积金</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lang w:val="en-US" w:eastAsia="zh-CN"/>
        </w:rPr>
        <w:t>18.10万元，主要用于缴纳委机关在职人员住房公积金。</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pStyle w:val="TOAHeading"/>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lang w:eastAsia="zh-CN"/>
        </w:rPr>
        <w:t>财政拨款按经济科目分组（其中：</w:t>
      </w:r>
      <w:r>
        <w:rPr>
          <w:rFonts w:ascii="仿宋_GB2312" w:eastAsia="仿宋_GB2312" w:hAnsi="仿宋_GB2312" w:cs="仿宋_GB2312" w:hint="eastAsia"/>
          <w:kern w:val="0"/>
          <w:sz w:val="30"/>
          <w:szCs w:val="30"/>
          <w:highlight w:val="none"/>
          <w:lang w:eastAsia="zh-CN"/>
        </w:rPr>
        <w:t>基本支出</w:t>
      </w:r>
      <w:r>
        <w:rPr>
          <w:rFonts w:ascii="仿宋_GB2312" w:eastAsia="仿宋_GB2312" w:hAnsi="仿宋_GB2312" w:cs="仿宋_GB2312" w:hint="eastAsia"/>
          <w:kern w:val="0"/>
          <w:sz w:val="30"/>
          <w:szCs w:val="30"/>
          <w:highlight w:val="none"/>
          <w:lang w:val="en-US" w:eastAsia="zh-CN"/>
        </w:rPr>
        <w:t>534.37万元，项目支出159.44万元</w:t>
      </w:r>
      <w:r>
        <w:rPr>
          <w:rFonts w:ascii="仿宋_GB2312" w:eastAsia="仿宋_GB2312" w:hAnsi="仿宋_GB2312" w:cs="仿宋_GB2312" w:hint="eastAsia"/>
          <w:kern w:val="0"/>
          <w:sz w:val="30"/>
          <w:szCs w:val="30"/>
          <w:highlight w:val="none"/>
          <w:lang w:eastAsia="zh-CN"/>
        </w:rPr>
        <w:t>），具体分组如下：</w:t>
      </w:r>
    </w:p>
    <w:p>
      <w:pPr>
        <w:pStyle w:val="TOAHeading"/>
        <w:ind w:firstLine="640" w:firstLineChars="200"/>
        <w:rPr>
          <w:rFonts w:ascii="仿宋_GB2312" w:eastAsia="仿宋_GB2312" w:hAnsi="微软雅黑" w:hint="eastAsia"/>
          <w:color w:val="000000"/>
          <w:sz w:val="32"/>
          <w:szCs w:val="32"/>
          <w:lang w:eastAsia="zh-CN"/>
        </w:rPr>
      </w:pPr>
      <w:r>
        <w:rPr>
          <w:rFonts w:ascii="仿宋_GB2312" w:eastAsia="仿宋_GB2312" w:hAnsi="微软雅黑" w:hint="eastAsia"/>
          <w:color w:val="000000"/>
          <w:sz w:val="32"/>
          <w:szCs w:val="32"/>
        </w:rPr>
        <w:t>1.301</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工资福利支出</w:t>
      </w:r>
      <w:r>
        <w:rPr>
          <w:rFonts w:ascii="仿宋_GB2312" w:eastAsia="仿宋_GB2312" w:hAnsi="微软雅黑" w:hint="eastAsia"/>
          <w:color w:val="000000"/>
          <w:sz w:val="32"/>
          <w:szCs w:val="32"/>
          <w:lang w:val="en-US" w:eastAsia="zh-CN"/>
        </w:rPr>
        <w:t>240.08</w:t>
      </w:r>
      <w:r>
        <w:rPr>
          <w:rFonts w:ascii="仿宋_GB2312" w:eastAsia="仿宋_GB2312" w:hAnsi="微软雅黑" w:hint="eastAsia"/>
          <w:color w:val="000000"/>
          <w:sz w:val="32"/>
          <w:szCs w:val="32"/>
        </w:rPr>
        <w:t>万元（基本支出</w:t>
      </w:r>
      <w:r>
        <w:rPr>
          <w:rFonts w:ascii="仿宋_GB2312" w:eastAsia="仿宋_GB2312" w:hAnsi="微软雅黑" w:hint="eastAsia"/>
          <w:color w:val="000000"/>
          <w:sz w:val="32"/>
          <w:szCs w:val="32"/>
          <w:lang w:val="en-US" w:eastAsia="zh-CN"/>
        </w:rPr>
        <w:t>240.08</w:t>
      </w:r>
      <w:r>
        <w:rPr>
          <w:rFonts w:ascii="仿宋_GB2312" w:eastAsia="仿宋_GB2312" w:hAnsi="微软雅黑" w:hint="eastAsia"/>
          <w:color w:val="000000"/>
          <w:sz w:val="32"/>
          <w:szCs w:val="32"/>
        </w:rPr>
        <w:t>万元，项目支出0万元）</w:t>
      </w:r>
      <w:r>
        <w:rPr>
          <w:rFonts w:ascii="仿宋_GB2312" w:eastAsia="仿宋_GB2312" w:hAnsi="微软雅黑" w:hint="eastAsia"/>
          <w:color w:val="000000"/>
          <w:sz w:val="32"/>
          <w:szCs w:val="32"/>
          <w:lang w:eastAsia="zh-CN"/>
        </w:rPr>
        <w:t>，明细如下：</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30101基本工资5</w:t>
      </w:r>
      <w:r>
        <w:rPr>
          <w:rFonts w:ascii="仿宋_GB2312" w:eastAsia="仿宋_GB2312" w:hAnsi="微软雅黑" w:hint="eastAsia"/>
          <w:color w:val="000000"/>
          <w:sz w:val="32"/>
          <w:szCs w:val="32"/>
          <w:lang w:val="en-US" w:eastAsia="zh-CN"/>
        </w:rPr>
        <w:t>6.16</w:t>
      </w:r>
      <w:r>
        <w:rPr>
          <w:rFonts w:ascii="仿宋_GB2312" w:eastAsia="仿宋_GB2312" w:hAnsi="微软雅黑" w:hint="eastAsia"/>
          <w:color w:val="000000"/>
          <w:sz w:val="32"/>
          <w:szCs w:val="32"/>
        </w:rPr>
        <w:t>万元，主要用于在职人员按规定发放的基本工资；</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30102津贴补贴11</w:t>
      </w:r>
      <w:r>
        <w:rPr>
          <w:rFonts w:ascii="仿宋_GB2312" w:eastAsia="仿宋_GB2312" w:hAnsi="微软雅黑" w:hint="eastAsia"/>
          <w:color w:val="000000"/>
          <w:sz w:val="32"/>
          <w:szCs w:val="32"/>
          <w:lang w:val="en-US" w:eastAsia="zh-CN"/>
        </w:rPr>
        <w:t>5.82</w:t>
      </w:r>
      <w:r>
        <w:rPr>
          <w:rFonts w:ascii="仿宋_GB2312" w:eastAsia="仿宋_GB2312" w:hAnsi="微软雅黑" w:hint="eastAsia"/>
          <w:color w:val="000000"/>
          <w:sz w:val="32"/>
          <w:szCs w:val="32"/>
        </w:rPr>
        <w:t>万元，主要用于在职人员按规定发放的津贴、补贴；</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30103奖金4.</w:t>
      </w:r>
      <w:r>
        <w:rPr>
          <w:rFonts w:ascii="仿宋_GB2312" w:eastAsia="仿宋_GB2312" w:hAnsi="微软雅黑" w:hint="eastAsia"/>
          <w:color w:val="000000"/>
          <w:sz w:val="32"/>
          <w:szCs w:val="32"/>
          <w:lang w:val="en-US" w:eastAsia="zh-CN"/>
        </w:rPr>
        <w:t>68</w:t>
      </w:r>
      <w:r>
        <w:rPr>
          <w:rFonts w:ascii="仿宋_GB2312" w:eastAsia="仿宋_GB2312" w:hAnsi="微软雅黑" w:hint="eastAsia"/>
          <w:color w:val="000000"/>
          <w:sz w:val="32"/>
          <w:szCs w:val="32"/>
        </w:rPr>
        <w:t>万元，主要用于按规定发放的第13个月的工资；</w:t>
      </w:r>
    </w:p>
    <w:p>
      <w:pPr>
        <w:pStyle w:val="TOAHeading"/>
        <w:ind w:firstLine="640" w:firstLineChars="200"/>
        <w:rPr>
          <w:rFonts w:ascii="仿宋_GB2312" w:eastAsia="仿宋_GB2312" w:hAnsi="微软雅黑" w:hint="eastAsia"/>
          <w:color w:val="000000"/>
          <w:sz w:val="32"/>
          <w:szCs w:val="32"/>
          <w:lang w:val="en-US" w:eastAsia="zh-CN"/>
        </w:rPr>
      </w:pPr>
      <w:r>
        <w:rPr>
          <w:rFonts w:ascii="仿宋_GB2312" w:eastAsia="仿宋_GB2312" w:hAnsi="微软雅黑" w:hint="eastAsia"/>
          <w:color w:val="000000"/>
          <w:sz w:val="32"/>
          <w:szCs w:val="32"/>
          <w:lang w:val="en-US" w:eastAsia="zh-CN"/>
        </w:rPr>
        <w:t>30107绩效工资2.54万元，主要用于发放事业人员的基础性绩效工资和奖励性绩效工资；</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30108机关事业单位基本养老保险缴费2</w:t>
      </w:r>
      <w:r>
        <w:rPr>
          <w:rFonts w:ascii="仿宋_GB2312" w:eastAsia="仿宋_GB2312" w:hAnsi="微软雅黑" w:hint="eastAsia"/>
          <w:color w:val="000000"/>
          <w:sz w:val="32"/>
          <w:szCs w:val="32"/>
          <w:lang w:val="en-US" w:eastAsia="zh-CN"/>
        </w:rPr>
        <w:t>4.28</w:t>
      </w:r>
      <w:r>
        <w:rPr>
          <w:rFonts w:ascii="仿宋_GB2312" w:eastAsia="仿宋_GB2312" w:hAnsi="微软雅黑" w:hint="eastAsia"/>
          <w:color w:val="000000"/>
          <w:sz w:val="32"/>
          <w:szCs w:val="32"/>
        </w:rPr>
        <w:t>万元，主要用于缴纳职工的基本养老保险；</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30110职工基本医疗保险缴费</w:t>
      </w:r>
      <w:r>
        <w:rPr>
          <w:rFonts w:ascii="仿宋_GB2312" w:eastAsia="仿宋_GB2312" w:hAnsi="微软雅黑" w:hint="eastAsia"/>
          <w:color w:val="000000"/>
          <w:sz w:val="32"/>
          <w:szCs w:val="32"/>
          <w:lang w:val="en-US" w:eastAsia="zh-CN"/>
        </w:rPr>
        <w:t>11.60</w:t>
      </w:r>
      <w:r>
        <w:rPr>
          <w:rFonts w:ascii="仿宋_GB2312" w:eastAsia="仿宋_GB2312" w:hAnsi="微软雅黑" w:hint="eastAsia"/>
          <w:color w:val="000000"/>
          <w:sz w:val="32"/>
          <w:szCs w:val="32"/>
        </w:rPr>
        <w:t>万元，主要用于缴纳职工基本医疗保险；</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30111公务员医疗补助缴费5.</w:t>
      </w:r>
      <w:r>
        <w:rPr>
          <w:rFonts w:ascii="仿宋_GB2312" w:eastAsia="仿宋_GB2312" w:hAnsi="微软雅黑" w:hint="eastAsia"/>
          <w:color w:val="000000"/>
          <w:sz w:val="32"/>
          <w:szCs w:val="32"/>
          <w:lang w:val="en-US" w:eastAsia="zh-CN"/>
        </w:rPr>
        <w:t>86</w:t>
      </w:r>
      <w:r>
        <w:rPr>
          <w:rFonts w:ascii="仿宋_GB2312" w:eastAsia="仿宋_GB2312" w:hAnsi="微软雅黑" w:hint="eastAsia"/>
          <w:color w:val="000000"/>
          <w:sz w:val="32"/>
          <w:szCs w:val="32"/>
        </w:rPr>
        <w:t>万元，主要用于缴纳公务员医疗补助费；</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30112其他社会保障缴费</w:t>
      </w:r>
      <w:r>
        <w:rPr>
          <w:rFonts w:ascii="仿宋_GB2312" w:eastAsia="仿宋_GB2312" w:hAnsi="微软雅黑" w:hint="eastAsia"/>
          <w:color w:val="000000"/>
          <w:sz w:val="32"/>
          <w:szCs w:val="32"/>
          <w:lang w:val="en-US" w:eastAsia="zh-CN"/>
        </w:rPr>
        <w:t>1.04</w:t>
      </w:r>
      <w:r>
        <w:rPr>
          <w:rFonts w:ascii="仿宋_GB2312" w:eastAsia="仿宋_GB2312" w:hAnsi="微软雅黑" w:hint="eastAsia"/>
          <w:color w:val="000000"/>
          <w:sz w:val="32"/>
          <w:szCs w:val="32"/>
        </w:rPr>
        <w:t>万元，主要用于缴纳职工的失业、工伤、生育等社会保险费；</w:t>
      </w:r>
    </w:p>
    <w:p>
      <w:pPr>
        <w:pStyle w:val="TOAHeading"/>
        <w:ind w:firstLine="640" w:firstLineChars="200"/>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30113住房公积金18.</w:t>
      </w:r>
      <w:r>
        <w:rPr>
          <w:rFonts w:ascii="仿宋_GB2312" w:eastAsia="仿宋_GB2312" w:hAnsi="微软雅黑" w:hint="eastAsia"/>
          <w:color w:val="000000"/>
          <w:sz w:val="32"/>
          <w:szCs w:val="32"/>
          <w:lang w:val="en-US" w:eastAsia="zh-CN"/>
        </w:rPr>
        <w:t>10</w:t>
      </w:r>
      <w:r>
        <w:rPr>
          <w:rFonts w:ascii="仿宋_GB2312" w:eastAsia="仿宋_GB2312" w:hAnsi="微软雅黑" w:hint="eastAsia"/>
          <w:color w:val="000000"/>
          <w:sz w:val="32"/>
          <w:szCs w:val="32"/>
        </w:rPr>
        <w:t>万元，主要用于缴纳职工的住房公积金。</w:t>
      </w:r>
    </w:p>
    <w:p>
      <w:pPr>
        <w:pStyle w:val="TOAHeading"/>
        <w:ind w:firstLine="640" w:firstLineChars="200"/>
        <w:rPr>
          <w:rFonts w:ascii="仿宋_GB2312" w:eastAsia="仿宋_GB2312" w:hAnsi="微软雅黑" w:hint="eastAsia"/>
          <w:color w:val="000000"/>
          <w:sz w:val="32"/>
          <w:szCs w:val="32"/>
          <w:lang w:eastAsia="zh-CN"/>
        </w:rPr>
      </w:pPr>
      <w:r>
        <w:rPr>
          <w:rFonts w:ascii="仿宋_GB2312" w:eastAsia="仿宋_GB2312" w:hAnsi="微软雅黑" w:hint="eastAsia"/>
          <w:color w:val="000000"/>
          <w:sz w:val="32"/>
          <w:szCs w:val="32"/>
        </w:rPr>
        <w:t>2.302商品和服务支出</w:t>
      </w:r>
      <w:r>
        <w:rPr>
          <w:rFonts w:ascii="仿宋_GB2312" w:eastAsia="仿宋_GB2312" w:hAnsi="微软雅黑" w:hint="eastAsia"/>
          <w:color w:val="000000"/>
          <w:sz w:val="32"/>
          <w:szCs w:val="32"/>
          <w:highlight w:val="none"/>
        </w:rPr>
        <w:t>2</w:t>
      </w:r>
      <w:r>
        <w:rPr>
          <w:rFonts w:ascii="仿宋_GB2312" w:eastAsia="仿宋_GB2312" w:hAnsi="微软雅黑" w:hint="eastAsia"/>
          <w:color w:val="000000"/>
          <w:sz w:val="32"/>
          <w:szCs w:val="32"/>
          <w:highlight w:val="none"/>
          <w:lang w:val="en-US" w:eastAsia="zh-CN"/>
        </w:rPr>
        <w:t>13.74</w:t>
      </w:r>
      <w:r>
        <w:rPr>
          <w:rFonts w:ascii="仿宋_GB2312" w:eastAsia="仿宋_GB2312" w:hAnsi="微软雅黑" w:hint="eastAsia"/>
          <w:color w:val="000000"/>
          <w:sz w:val="32"/>
          <w:szCs w:val="32"/>
          <w:highlight w:val="none"/>
        </w:rPr>
        <w:t>万元（基本支出</w:t>
      </w:r>
      <w:r>
        <w:rPr>
          <w:rFonts w:ascii="仿宋_GB2312" w:eastAsia="仿宋_GB2312" w:hAnsi="微软雅黑" w:hint="eastAsia"/>
          <w:color w:val="000000"/>
          <w:sz w:val="32"/>
          <w:szCs w:val="32"/>
          <w:highlight w:val="none"/>
          <w:lang w:val="en-US" w:eastAsia="zh-CN"/>
        </w:rPr>
        <w:t>72.30</w:t>
      </w:r>
      <w:r>
        <w:rPr>
          <w:rFonts w:ascii="仿宋_GB2312" w:eastAsia="仿宋_GB2312" w:hAnsi="微软雅黑" w:hint="eastAsia"/>
          <w:color w:val="000000"/>
          <w:sz w:val="32"/>
          <w:szCs w:val="32"/>
          <w:highlight w:val="none"/>
        </w:rPr>
        <w:t>万元，项目支出</w:t>
      </w:r>
      <w:r>
        <w:rPr>
          <w:rFonts w:ascii="仿宋_GB2312" w:eastAsia="仿宋_GB2312" w:hAnsi="微软雅黑" w:hint="eastAsia"/>
          <w:color w:val="000000"/>
          <w:sz w:val="32"/>
          <w:szCs w:val="32"/>
          <w:highlight w:val="none"/>
          <w:lang w:val="en-US" w:eastAsia="zh-CN"/>
        </w:rPr>
        <w:t>141.44</w:t>
      </w:r>
      <w:r>
        <w:rPr>
          <w:rFonts w:ascii="仿宋_GB2312" w:eastAsia="仿宋_GB2312" w:hAnsi="微软雅黑" w:hint="eastAsia"/>
          <w:color w:val="000000"/>
          <w:sz w:val="32"/>
          <w:szCs w:val="32"/>
          <w:highlight w:val="none"/>
        </w:rPr>
        <w:t>万元），</w:t>
      </w:r>
      <w:r>
        <w:rPr>
          <w:rFonts w:ascii="仿宋_GB2312" w:eastAsia="仿宋_GB2312" w:hAnsi="微软雅黑" w:hint="eastAsia"/>
          <w:color w:val="000000"/>
          <w:sz w:val="32"/>
          <w:szCs w:val="32"/>
        </w:rPr>
        <w:t>主要用于单位购买商品和服务，不包括用于购置资产等资本性支出</w:t>
      </w:r>
      <w:r>
        <w:rPr>
          <w:rFonts w:ascii="仿宋_GB2312" w:eastAsia="仿宋_GB2312" w:hAnsi="微软雅黑" w:hint="eastAsia"/>
          <w:color w:val="000000"/>
          <w:sz w:val="32"/>
          <w:szCs w:val="32"/>
          <w:lang w:eastAsia="zh-CN"/>
        </w:rPr>
        <w:t>，明细如下</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30201</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办公费1</w:t>
      </w:r>
      <w:r>
        <w:rPr>
          <w:rFonts w:ascii="仿宋_GB2312" w:eastAsia="仿宋_GB2312" w:hAnsi="微软雅黑" w:hint="eastAsia"/>
          <w:color w:val="000000"/>
          <w:sz w:val="32"/>
          <w:szCs w:val="32"/>
          <w:lang w:val="en-US" w:eastAsia="zh-CN"/>
        </w:rPr>
        <w:t>68.83</w:t>
      </w:r>
      <w:r>
        <w:rPr>
          <w:rFonts w:ascii="仿宋_GB2312" w:eastAsia="仿宋_GB2312" w:hAnsi="微软雅黑" w:hint="eastAsia"/>
          <w:color w:val="000000"/>
          <w:sz w:val="32"/>
          <w:szCs w:val="32"/>
        </w:rPr>
        <w:t>万元（基本支出</w:t>
      </w:r>
      <w:r>
        <w:rPr>
          <w:rFonts w:ascii="仿宋_GB2312" w:eastAsia="仿宋_GB2312" w:hAnsi="微软雅黑" w:hint="eastAsia"/>
          <w:color w:val="000000"/>
          <w:sz w:val="32"/>
          <w:szCs w:val="32"/>
          <w:lang w:val="en-US" w:eastAsia="zh-CN"/>
        </w:rPr>
        <w:t>27.39</w:t>
      </w:r>
      <w:r>
        <w:rPr>
          <w:rFonts w:ascii="仿宋_GB2312" w:eastAsia="仿宋_GB2312" w:hAnsi="微软雅黑" w:hint="eastAsia"/>
          <w:color w:val="000000"/>
          <w:sz w:val="32"/>
          <w:szCs w:val="32"/>
        </w:rPr>
        <w:t>万元，项目支出</w:t>
      </w:r>
      <w:r>
        <w:rPr>
          <w:rFonts w:ascii="仿宋_GB2312" w:eastAsia="仿宋_GB2312" w:hAnsi="微软雅黑" w:hint="eastAsia"/>
          <w:color w:val="000000"/>
          <w:sz w:val="32"/>
          <w:szCs w:val="32"/>
          <w:lang w:val="en-US" w:eastAsia="zh-CN"/>
        </w:rPr>
        <w:t>141.44</w:t>
      </w:r>
      <w:r>
        <w:rPr>
          <w:rFonts w:ascii="仿宋_GB2312" w:eastAsia="仿宋_GB2312" w:hAnsi="微软雅黑" w:hint="eastAsia"/>
          <w:color w:val="000000"/>
          <w:sz w:val="32"/>
          <w:szCs w:val="32"/>
        </w:rPr>
        <w:t>万元），主要用于购买日常办公用品、书报杂志、电脑耗材、村（社区）综治服务站（含治保会、调解会）日常办公经费、</w:t>
      </w:r>
      <w:r>
        <w:rPr>
          <w:rFonts w:ascii="仿宋_GB2312" w:eastAsia="仿宋_GB2312" w:hAnsi="微软雅黑" w:hint="eastAsia"/>
          <w:color w:val="000000"/>
          <w:sz w:val="32"/>
          <w:szCs w:val="32"/>
          <w:lang w:eastAsia="zh-CN"/>
        </w:rPr>
        <w:t>综治维稳、</w:t>
      </w:r>
      <w:r>
        <w:rPr>
          <w:rFonts w:ascii="仿宋_GB2312" w:eastAsia="仿宋_GB2312" w:hAnsi="微软雅黑" w:hint="eastAsia"/>
          <w:color w:val="000000"/>
          <w:sz w:val="32"/>
          <w:szCs w:val="32"/>
        </w:rPr>
        <w:t>扫黑除恶工作等日常办公经费；</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30226</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劳务费</w:t>
      </w:r>
      <w:r>
        <w:rPr>
          <w:rFonts w:ascii="仿宋_GB2312" w:eastAsia="仿宋_GB2312" w:hAnsi="微软雅黑" w:hint="eastAsia"/>
          <w:color w:val="000000"/>
          <w:sz w:val="32"/>
          <w:szCs w:val="32"/>
          <w:lang w:val="en-US" w:eastAsia="zh-CN"/>
        </w:rPr>
        <w:t>28.01</w:t>
      </w:r>
      <w:r>
        <w:rPr>
          <w:rFonts w:ascii="仿宋_GB2312" w:eastAsia="仿宋_GB2312" w:hAnsi="微软雅黑" w:hint="eastAsia"/>
          <w:color w:val="000000"/>
          <w:sz w:val="32"/>
          <w:szCs w:val="32"/>
        </w:rPr>
        <w:t>万元（基本支出</w:t>
      </w:r>
      <w:r>
        <w:rPr>
          <w:rFonts w:ascii="仿宋_GB2312" w:eastAsia="仿宋_GB2312" w:hAnsi="微软雅黑" w:hint="eastAsia"/>
          <w:color w:val="000000"/>
          <w:sz w:val="32"/>
          <w:szCs w:val="32"/>
          <w:lang w:val="en-US" w:eastAsia="zh-CN"/>
        </w:rPr>
        <w:t>28.01</w:t>
      </w:r>
      <w:r>
        <w:rPr>
          <w:rFonts w:ascii="仿宋_GB2312" w:eastAsia="仿宋_GB2312" w:hAnsi="微软雅黑" w:hint="eastAsia"/>
          <w:color w:val="000000"/>
          <w:sz w:val="32"/>
          <w:szCs w:val="32"/>
        </w:rPr>
        <w:t>万元，项目支出0万元），主要用于支付辅助用工的劳务派遣费；</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30228</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工会经费1.</w:t>
      </w:r>
      <w:r>
        <w:rPr>
          <w:rFonts w:ascii="仿宋_GB2312" w:eastAsia="仿宋_GB2312" w:hAnsi="微软雅黑" w:hint="eastAsia"/>
          <w:color w:val="000000"/>
          <w:sz w:val="32"/>
          <w:szCs w:val="32"/>
          <w:lang w:val="en-US" w:eastAsia="zh-CN"/>
        </w:rPr>
        <w:t>71</w:t>
      </w:r>
      <w:r>
        <w:rPr>
          <w:rFonts w:ascii="仿宋_GB2312" w:eastAsia="仿宋_GB2312" w:hAnsi="微软雅黑" w:hint="eastAsia"/>
          <w:color w:val="000000"/>
          <w:sz w:val="32"/>
          <w:szCs w:val="32"/>
        </w:rPr>
        <w:t>万元（基本支出1.</w:t>
      </w:r>
      <w:r>
        <w:rPr>
          <w:rFonts w:ascii="仿宋_GB2312" w:eastAsia="仿宋_GB2312" w:hAnsi="微软雅黑" w:hint="eastAsia"/>
          <w:color w:val="000000"/>
          <w:sz w:val="32"/>
          <w:szCs w:val="32"/>
          <w:lang w:val="en-US" w:eastAsia="zh-CN"/>
        </w:rPr>
        <w:t>71</w:t>
      </w:r>
      <w:r>
        <w:rPr>
          <w:rFonts w:ascii="仿宋_GB2312" w:eastAsia="仿宋_GB2312" w:hAnsi="微软雅黑" w:hint="eastAsia"/>
          <w:color w:val="000000"/>
          <w:sz w:val="32"/>
          <w:szCs w:val="32"/>
        </w:rPr>
        <w:t>万元，项目支出0万元），主要用于单位按规定拨付的工会经费；</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30229</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福利费1.</w:t>
      </w:r>
      <w:r>
        <w:rPr>
          <w:rFonts w:ascii="仿宋_GB2312" w:eastAsia="仿宋_GB2312" w:hAnsi="微软雅黑" w:hint="eastAsia"/>
          <w:color w:val="000000"/>
          <w:sz w:val="32"/>
          <w:szCs w:val="32"/>
          <w:lang w:val="en-US" w:eastAsia="zh-CN"/>
        </w:rPr>
        <w:t>65</w:t>
      </w:r>
      <w:r>
        <w:rPr>
          <w:rFonts w:ascii="仿宋_GB2312" w:eastAsia="仿宋_GB2312" w:hAnsi="微软雅黑" w:hint="eastAsia"/>
          <w:color w:val="000000"/>
          <w:sz w:val="32"/>
          <w:szCs w:val="32"/>
        </w:rPr>
        <w:t>万元（基本支出1.</w:t>
      </w:r>
      <w:r>
        <w:rPr>
          <w:rFonts w:ascii="仿宋_GB2312" w:eastAsia="仿宋_GB2312" w:hAnsi="微软雅黑" w:hint="eastAsia"/>
          <w:color w:val="000000"/>
          <w:sz w:val="32"/>
          <w:szCs w:val="32"/>
          <w:lang w:val="en-US" w:eastAsia="zh-CN"/>
        </w:rPr>
        <w:t>65</w:t>
      </w:r>
      <w:r>
        <w:rPr>
          <w:rFonts w:ascii="仿宋_GB2312" w:eastAsia="仿宋_GB2312" w:hAnsi="微软雅黑" w:hint="eastAsia"/>
          <w:color w:val="000000"/>
          <w:sz w:val="32"/>
          <w:szCs w:val="32"/>
        </w:rPr>
        <w:t>万元，项目支出0万元），主要用于单位按规定拨付的福利费；</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30239</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其他交通费用13.</w:t>
      </w:r>
      <w:r>
        <w:rPr>
          <w:rFonts w:ascii="仿宋_GB2312" w:eastAsia="仿宋_GB2312" w:hAnsi="微软雅黑" w:hint="eastAsia"/>
          <w:color w:val="000000"/>
          <w:sz w:val="32"/>
          <w:szCs w:val="32"/>
          <w:lang w:val="en-US" w:eastAsia="zh-CN"/>
        </w:rPr>
        <w:t>02</w:t>
      </w:r>
      <w:r>
        <w:rPr>
          <w:rFonts w:ascii="仿宋_GB2312" w:eastAsia="仿宋_GB2312" w:hAnsi="微软雅黑" w:hint="eastAsia"/>
          <w:color w:val="000000"/>
          <w:sz w:val="32"/>
          <w:szCs w:val="32"/>
        </w:rPr>
        <w:t>万元（基本支出13.</w:t>
      </w:r>
      <w:r>
        <w:rPr>
          <w:rFonts w:ascii="仿宋_GB2312" w:eastAsia="仿宋_GB2312" w:hAnsi="微软雅黑" w:hint="eastAsia"/>
          <w:color w:val="000000"/>
          <w:sz w:val="32"/>
          <w:szCs w:val="32"/>
          <w:lang w:val="en-US" w:eastAsia="zh-CN"/>
        </w:rPr>
        <w:t>02</w:t>
      </w:r>
      <w:r>
        <w:rPr>
          <w:rFonts w:ascii="仿宋_GB2312" w:eastAsia="仿宋_GB2312" w:hAnsi="微软雅黑" w:hint="eastAsia"/>
          <w:color w:val="000000"/>
          <w:sz w:val="32"/>
          <w:szCs w:val="32"/>
        </w:rPr>
        <w:t>万元，项目支出0万元），主要用于单位职工的公务交通补贴；</w:t>
      </w:r>
    </w:p>
    <w:p>
      <w:pPr>
        <w:pStyle w:val="TOAHeading"/>
        <w:ind w:firstLine="640" w:firstLineChars="200"/>
        <w:jc w:val="left"/>
        <w:rPr>
          <w:rFonts w:ascii="仿宋_GB2312" w:eastAsia="仿宋_GB2312" w:hAnsi="微软雅黑" w:hint="eastAsia"/>
          <w:color w:val="000000"/>
          <w:sz w:val="32"/>
          <w:szCs w:val="32"/>
        </w:rPr>
      </w:pPr>
      <w:r>
        <w:rPr>
          <w:rFonts w:ascii="仿宋_GB2312" w:eastAsia="仿宋_GB2312" w:hAnsi="微软雅黑" w:hint="eastAsia"/>
          <w:color w:val="000000"/>
          <w:sz w:val="32"/>
          <w:szCs w:val="32"/>
        </w:rPr>
        <w:t>30299</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其他商品和服务支出</w:t>
      </w:r>
      <w:r>
        <w:rPr>
          <w:rFonts w:ascii="仿宋_GB2312" w:eastAsia="仿宋_GB2312" w:hAnsi="微软雅黑" w:hint="eastAsia"/>
          <w:color w:val="000000"/>
          <w:sz w:val="32"/>
          <w:szCs w:val="32"/>
          <w:lang w:val="en-US" w:eastAsia="zh-CN"/>
        </w:rPr>
        <w:t>0</w:t>
      </w:r>
      <w:r>
        <w:rPr>
          <w:rFonts w:ascii="仿宋_GB2312" w:eastAsia="仿宋_GB2312" w:hAnsi="微软雅黑" w:hint="eastAsia"/>
          <w:color w:val="000000"/>
          <w:sz w:val="32"/>
          <w:szCs w:val="32"/>
        </w:rPr>
        <w:t>.52万元（基本支出0.52万元，项目支出</w:t>
      </w:r>
      <w:r>
        <w:rPr>
          <w:rFonts w:ascii="仿宋_GB2312" w:eastAsia="仿宋_GB2312" w:hAnsi="微软雅黑" w:hint="eastAsia"/>
          <w:color w:val="000000"/>
          <w:sz w:val="32"/>
          <w:szCs w:val="32"/>
          <w:lang w:val="en-US" w:eastAsia="zh-CN"/>
        </w:rPr>
        <w:t>0</w:t>
      </w:r>
      <w:r>
        <w:rPr>
          <w:rFonts w:ascii="仿宋_GB2312" w:eastAsia="仿宋_GB2312" w:hAnsi="微软雅黑" w:hint="eastAsia"/>
          <w:color w:val="000000"/>
          <w:sz w:val="32"/>
          <w:szCs w:val="32"/>
        </w:rPr>
        <w:t>万元），主要用于离退休人员管理费。</w:t>
      </w:r>
    </w:p>
    <w:p>
      <w:pPr>
        <w:pStyle w:val="TOAHeading"/>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微软雅黑" w:hint="eastAsia"/>
          <w:color w:val="000000"/>
          <w:sz w:val="32"/>
          <w:szCs w:val="32"/>
        </w:rPr>
        <w:t>3.303对个人和家庭的补助</w:t>
      </w:r>
      <w:r>
        <w:rPr>
          <w:rFonts w:ascii="仿宋_GB2312" w:eastAsia="仿宋_GB2312" w:hAnsi="微软雅黑" w:hint="eastAsia"/>
          <w:color w:val="000000"/>
          <w:sz w:val="32"/>
          <w:szCs w:val="32"/>
          <w:lang w:val="en-US" w:eastAsia="zh-CN"/>
        </w:rPr>
        <w:t>239.99</w:t>
      </w:r>
      <w:r>
        <w:rPr>
          <w:rFonts w:ascii="仿宋_GB2312" w:eastAsia="仿宋_GB2312" w:hAnsi="微软雅黑" w:hint="eastAsia"/>
          <w:color w:val="000000"/>
          <w:sz w:val="32"/>
          <w:szCs w:val="32"/>
        </w:rPr>
        <w:t>万元（基本支出2</w:t>
      </w:r>
      <w:r>
        <w:rPr>
          <w:rFonts w:ascii="仿宋_GB2312" w:eastAsia="仿宋_GB2312" w:hAnsi="微软雅黑" w:hint="eastAsia"/>
          <w:color w:val="000000"/>
          <w:sz w:val="32"/>
          <w:szCs w:val="32"/>
          <w:lang w:val="en-US" w:eastAsia="zh-CN"/>
        </w:rPr>
        <w:t>21.99</w:t>
      </w:r>
      <w:r>
        <w:rPr>
          <w:rFonts w:ascii="仿宋_GB2312" w:eastAsia="仿宋_GB2312" w:hAnsi="微软雅黑" w:hint="eastAsia"/>
          <w:color w:val="000000"/>
          <w:sz w:val="32"/>
          <w:szCs w:val="32"/>
        </w:rPr>
        <w:t>万元，项目支出</w:t>
      </w:r>
      <w:r>
        <w:rPr>
          <w:rFonts w:ascii="仿宋_GB2312" w:eastAsia="仿宋_GB2312" w:hAnsi="微软雅黑" w:hint="eastAsia"/>
          <w:color w:val="000000"/>
          <w:sz w:val="32"/>
          <w:szCs w:val="32"/>
          <w:lang w:val="en-US" w:eastAsia="zh-CN"/>
        </w:rPr>
        <w:t>18</w:t>
      </w:r>
      <w:r>
        <w:rPr>
          <w:rFonts w:ascii="仿宋_GB2312" w:eastAsia="仿宋_GB2312" w:hAnsi="微软雅黑" w:hint="eastAsia"/>
          <w:color w:val="000000"/>
          <w:sz w:val="32"/>
          <w:szCs w:val="32"/>
        </w:rPr>
        <w:t>万元），主要用于“六位一体”、护村分队长生活补助、离退休人员生活补助、离退休人员医疗统筹支出</w:t>
      </w:r>
      <w:r>
        <w:rPr>
          <w:rFonts w:ascii="仿宋_GB2312" w:eastAsia="仿宋_GB2312" w:hAnsi="微软雅黑" w:hint="eastAsia"/>
          <w:color w:val="000000"/>
          <w:sz w:val="32"/>
          <w:szCs w:val="32"/>
          <w:lang w:eastAsia="zh-CN"/>
        </w:rPr>
        <w:t>、</w:t>
      </w:r>
      <w:r>
        <w:rPr>
          <w:rFonts w:ascii="仿宋_GB2312" w:eastAsia="仿宋_GB2312" w:hAnsi="微软雅黑" w:hint="eastAsia"/>
          <w:color w:val="000000"/>
          <w:sz w:val="32"/>
          <w:szCs w:val="32"/>
        </w:rPr>
        <w:t>国家司法救助</w:t>
      </w:r>
      <w:r>
        <w:rPr>
          <w:rFonts w:ascii="仿宋_GB2312" w:eastAsia="仿宋_GB2312" w:hAnsi="微软雅黑" w:hint="eastAsia"/>
          <w:color w:val="000000"/>
          <w:sz w:val="32"/>
          <w:szCs w:val="32"/>
          <w:lang w:eastAsia="zh-CN"/>
        </w:rPr>
        <w:t>及见义勇为专项经费</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lang w:eastAsia="zh-CN"/>
        </w:rPr>
        <w:t>明细如下：</w:t>
      </w:r>
      <w:r>
        <w:rPr>
          <w:rFonts w:ascii="仿宋_GB2312" w:eastAsia="仿宋_GB2312" w:hAnsi="微软雅黑" w:hint="eastAsia"/>
          <w:color w:val="000000"/>
          <w:sz w:val="32"/>
          <w:szCs w:val="32"/>
          <w:lang w:val="en-US" w:eastAsia="zh-CN"/>
        </w:rPr>
        <w:t xml:space="preserve">      </w:t>
      </w:r>
      <w:r>
        <w:rPr>
          <w:rFonts w:ascii="仿宋_GB2312" w:eastAsia="仿宋_GB2312" w:hAnsi="微软雅黑" w:hint="eastAsia"/>
          <w:color w:val="000000"/>
          <w:sz w:val="32"/>
          <w:szCs w:val="32"/>
        </w:rPr>
        <w:t>30305</w:t>
      </w:r>
      <w:r>
        <w:rPr>
          <w:rFonts w:ascii="仿宋_GB2312" w:eastAsia="仿宋_GB2312" w:hAnsi="微软雅黑" w:hint="eastAsia"/>
          <w:color w:val="000000"/>
          <w:sz w:val="32"/>
          <w:szCs w:val="32"/>
          <w:lang w:val="en-US" w:eastAsia="zh-CN"/>
        </w:rPr>
        <w:t>-</w:t>
      </w:r>
      <w:r>
        <w:rPr>
          <w:rFonts w:ascii="仿宋_GB2312" w:eastAsia="仿宋_GB2312" w:hAnsi="微软雅黑" w:hint="eastAsia"/>
          <w:color w:val="000000"/>
          <w:sz w:val="32"/>
          <w:szCs w:val="32"/>
        </w:rPr>
        <w:t>生活补助</w:t>
      </w:r>
      <w:r>
        <w:rPr>
          <w:rFonts w:ascii="仿宋_GB2312" w:eastAsia="仿宋_GB2312" w:hAnsi="微软雅黑" w:hint="eastAsia"/>
          <w:color w:val="000000"/>
          <w:sz w:val="32"/>
          <w:szCs w:val="32"/>
          <w:lang w:val="en-US" w:eastAsia="zh-CN"/>
        </w:rPr>
        <w:t>238.80</w:t>
      </w:r>
      <w:r>
        <w:rPr>
          <w:rFonts w:ascii="仿宋_GB2312" w:eastAsia="仿宋_GB2312" w:hAnsi="微软雅黑" w:hint="eastAsia"/>
          <w:color w:val="000000"/>
          <w:sz w:val="32"/>
          <w:szCs w:val="32"/>
        </w:rPr>
        <w:t>万元（基本支出2</w:t>
      </w:r>
      <w:r>
        <w:rPr>
          <w:rFonts w:ascii="仿宋_GB2312" w:eastAsia="仿宋_GB2312" w:hAnsi="微软雅黑" w:hint="eastAsia"/>
          <w:color w:val="000000"/>
          <w:sz w:val="32"/>
          <w:szCs w:val="32"/>
          <w:lang w:val="en-US" w:eastAsia="zh-CN"/>
        </w:rPr>
        <w:t>20.80</w:t>
      </w:r>
      <w:r>
        <w:rPr>
          <w:rFonts w:ascii="仿宋_GB2312" w:eastAsia="仿宋_GB2312" w:hAnsi="微软雅黑" w:hint="eastAsia"/>
          <w:color w:val="000000"/>
          <w:sz w:val="32"/>
          <w:szCs w:val="32"/>
        </w:rPr>
        <w:t>万元，项目支出1</w:t>
      </w:r>
      <w:r>
        <w:rPr>
          <w:rFonts w:ascii="仿宋_GB2312" w:eastAsia="仿宋_GB2312" w:hAnsi="微软雅黑" w:hint="eastAsia"/>
          <w:color w:val="000000"/>
          <w:sz w:val="32"/>
          <w:szCs w:val="32"/>
          <w:lang w:val="en-US" w:eastAsia="zh-CN"/>
        </w:rPr>
        <w:t>8</w:t>
      </w:r>
      <w:r>
        <w:rPr>
          <w:rFonts w:ascii="仿宋_GB2312" w:eastAsia="仿宋_GB2312" w:hAnsi="微软雅黑" w:hint="eastAsia"/>
          <w:color w:val="000000"/>
          <w:sz w:val="32"/>
          <w:szCs w:val="32"/>
        </w:rPr>
        <w:t>万元），主要用于“六位一体”、护村分队长生活补助、离退休人员生活补助</w:t>
      </w:r>
      <w:r>
        <w:rPr>
          <w:rFonts w:ascii="仿宋_GB2312" w:eastAsia="仿宋_GB2312" w:hAnsi="微软雅黑" w:hint="eastAsia"/>
          <w:color w:val="000000"/>
          <w:sz w:val="32"/>
          <w:szCs w:val="32"/>
          <w:lang w:eastAsia="zh-CN"/>
        </w:rPr>
        <w:t>、</w:t>
      </w:r>
      <w:r>
        <w:rPr>
          <w:rFonts w:ascii="仿宋_GB2312" w:eastAsia="仿宋_GB2312" w:hAnsi="微软雅黑" w:hint="eastAsia"/>
          <w:color w:val="000000"/>
          <w:sz w:val="32"/>
          <w:szCs w:val="32"/>
        </w:rPr>
        <w:t>国家司法救助</w:t>
      </w:r>
      <w:r>
        <w:rPr>
          <w:rFonts w:ascii="仿宋_GB2312" w:eastAsia="仿宋_GB2312" w:hAnsi="微软雅黑" w:hint="eastAsia"/>
          <w:color w:val="000000"/>
          <w:sz w:val="32"/>
          <w:szCs w:val="32"/>
          <w:lang w:eastAsia="zh-CN"/>
        </w:rPr>
        <w:t>和见义勇为专项</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lang w:val="en-US" w:eastAsia="zh-CN"/>
        </w:rPr>
        <w:t xml:space="preserve"> </w:t>
      </w:r>
      <w:r>
        <w:rPr>
          <w:rFonts w:ascii="仿宋_GB2312" w:eastAsia="仿宋_GB2312" w:hAnsi="微软雅黑" w:hint="eastAsia"/>
          <w:color w:val="000000"/>
          <w:sz w:val="32"/>
          <w:szCs w:val="32"/>
        </w:rPr>
        <w:t>30307医疗费补助</w:t>
      </w:r>
      <w:r>
        <w:rPr>
          <w:rFonts w:ascii="仿宋_GB2312" w:eastAsia="仿宋_GB2312" w:hAnsi="微软雅黑" w:hint="eastAsia"/>
          <w:color w:val="000000"/>
          <w:sz w:val="32"/>
          <w:szCs w:val="32"/>
          <w:lang w:val="en-US" w:eastAsia="zh-CN"/>
        </w:rPr>
        <w:t>1.19</w:t>
      </w:r>
      <w:r>
        <w:rPr>
          <w:rFonts w:ascii="仿宋_GB2312" w:eastAsia="仿宋_GB2312" w:hAnsi="微软雅黑" w:hint="eastAsia"/>
          <w:color w:val="000000"/>
          <w:sz w:val="32"/>
          <w:szCs w:val="32"/>
        </w:rPr>
        <w:t>万元（基本支出</w:t>
      </w:r>
      <w:r>
        <w:rPr>
          <w:rFonts w:ascii="仿宋_GB2312" w:eastAsia="仿宋_GB2312" w:hAnsi="微软雅黑" w:hint="eastAsia"/>
          <w:color w:val="000000"/>
          <w:sz w:val="32"/>
          <w:szCs w:val="32"/>
          <w:lang w:val="en-US" w:eastAsia="zh-CN"/>
        </w:rPr>
        <w:t>1.19</w:t>
      </w:r>
      <w:r>
        <w:rPr>
          <w:rFonts w:ascii="仿宋_GB2312" w:eastAsia="仿宋_GB2312" w:hAnsi="微软雅黑" w:hint="eastAsia"/>
          <w:color w:val="000000"/>
          <w:sz w:val="32"/>
          <w:szCs w:val="32"/>
        </w:rPr>
        <w:t>万元，项目支出0万元），主要用于离退休人员的医疗统筹支出。</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（一）与中央配套事项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（二）与</w:t>
      </w:r>
      <w:r>
        <w:rPr>
          <w:rFonts w:ascii="楷体_GB2312" w:eastAsia="楷体_GB2312" w:hint="eastAsia"/>
          <w:kern w:val="0"/>
          <w:sz w:val="30"/>
          <w:szCs w:val="30"/>
          <w:highlight w:val="none"/>
        </w:rPr>
        <w:t>省级</w:t>
      </w:r>
      <w:r>
        <w:rPr>
          <w:rFonts w:ascii="楷体_GB2312" w:eastAsia="楷体_GB2312"/>
          <w:kern w:val="0"/>
          <w:sz w:val="30"/>
          <w:szCs w:val="30"/>
          <w:highlight w:val="none"/>
        </w:rPr>
        <w:t>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（三）按既定政策标准测算补助事项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hint="eastAsia"/>
          <w:kern w:val="0"/>
          <w:sz w:val="30"/>
          <w:szCs w:val="30"/>
          <w:highlight w:val="none"/>
        </w:rPr>
      </w:pPr>
      <w:r>
        <w:rPr>
          <w:rFonts w:ascii="楷体_GB2312" w:eastAsia="楷体_GB2312" w:hint="eastAsia"/>
          <w:kern w:val="0"/>
          <w:sz w:val="30"/>
          <w:szCs w:val="30"/>
          <w:highlight w:val="none"/>
        </w:rPr>
        <w:t>（四）经济社会事业发展事项</w:t>
      </w:r>
    </w:p>
    <w:p>
      <w:pPr>
        <w:widowControl/>
        <w:ind w:firstLine="600" w:firstLineChars="200"/>
        <w:jc w:val="left"/>
        <w:rPr>
          <w:highlight w:val="none"/>
        </w:rPr>
      </w:pPr>
      <w:r>
        <w:rPr>
          <w:rFonts w:ascii="仿宋_GB2312" w:eastAsia="仿宋_GB2312" w:hAnsi="仿宋_GB2312" w:cs="仿宋_GB2312" w:hint="eastAsia"/>
          <w:kern w:val="0"/>
          <w:sz w:val="30"/>
          <w:szCs w:val="30"/>
          <w:highlight w:val="none"/>
          <w:lang w:val="en-US" w:eastAsia="zh-CN"/>
        </w:rPr>
        <w:t>功能科目分组，金额0万元。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2"/>
          <w:szCs w:val="32"/>
          <w:lang w:eastAsia="zh-CN"/>
        </w:rPr>
        <w:t>中国共产党石林彝族自治县委员会政法委员会</w:t>
      </w:r>
      <w:r>
        <w:rPr>
          <w:rFonts w:ascii="仿宋_GB2312" w:eastAsia="仿宋_GB2312" w:hAnsi="仿宋_GB2312" w:cs="仿宋_GB2312" w:hint="eastAsia"/>
          <w:kern w:val="0"/>
          <w:sz w:val="32"/>
          <w:szCs w:val="32"/>
          <w:lang w:val="en-US" w:eastAsia="zh-CN"/>
        </w:rPr>
        <w:t>2021年部门预算无对下转移支付项目补助情况。</w:t>
      </w:r>
    </w:p>
    <w:p>
      <w:pPr>
        <w:widowControl/>
        <w:numPr>
          <w:ilvl w:val="0"/>
          <w:numId w:val="2"/>
        </w:numPr>
        <w:ind w:firstLine="600" w:firstLineChars="200"/>
        <w:jc w:val="left"/>
        <w:rPr>
          <w:rFonts w:ascii="黑体" w:eastAsia="黑体" w:hAnsi="黑体"/>
          <w:kern w:val="0"/>
          <w:sz w:val="30"/>
          <w:szCs w:val="30"/>
        </w:rPr>
      </w:pPr>
      <w:r>
        <w:rPr>
          <w:rFonts w:ascii="黑体" w:eastAsia="黑体" w:hAnsi="黑体"/>
          <w:kern w:val="0"/>
          <w:sz w:val="30"/>
          <w:szCs w:val="30"/>
        </w:rPr>
        <w:t>政府采购预算情况</w:t>
      </w:r>
    </w:p>
    <w:p>
      <w:pPr>
        <w:widowControl/>
        <w:numPr>
          <w:ilvl w:val="0"/>
          <w:numId w:val="0"/>
        </w:numPr>
        <w:ind w:firstLine="640" w:firstLineChars="200"/>
        <w:jc w:val="left"/>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2020年中国共产党石林彝族自治县委员会政法委员会无政府采购预算。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2021年一般公共预算财政拨款“三公”经费预算合计10万元，较上年增加0万元，增长0%，具体变动情况如下：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2021年因公出国（境）费预算为0万元，较上年增加0万元，增长0%，共计安排因公出国（境）团组0个，因公出国（境）0人次。</w:t>
      </w:r>
    </w:p>
    <w:p>
      <w:pPr>
        <w:pStyle w:val="TOAHeading"/>
        <w:ind w:firstLine="600" w:firstLineChars="200"/>
        <w:rPr>
          <w:rFonts w:hint="eastAsia"/>
          <w:highlight w:val="none"/>
          <w:lang w:val="en-US" w:eastAsia="zh-CN"/>
        </w:rPr>
      </w:pP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2021年公务接待费预算为5万元，较上年增加0万元，增长0%，国内公务接待批次为52次，共计接待520人次。</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widowControl/>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2021年公务用车购置及运行维护费为5万元，较上年增加0万元，增长0%。其中：公务用车购置费0万元，较上年增加0万元，增长0%；公务用车运行维护费5万元，较上年增加0万元，增长0%。共计购置公务用车0辆，年末公务用车保有量为1辆。</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tbl>
      <w:tblPr>
        <w:tblW w:w="84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1080"/>
        <w:gridCol w:w="1080"/>
        <w:gridCol w:w="580"/>
        <w:gridCol w:w="820"/>
        <w:gridCol w:w="1080"/>
        <w:gridCol w:w="580"/>
        <w:gridCol w:w="600"/>
        <w:gridCol w:w="580"/>
        <w:gridCol w:w="640"/>
        <w:gridCol w:w="1377"/>
      </w:tblGrid>
      <w:tr>
        <w:tblPrEx>
          <w:tblW w:w="84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项目名称</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项目年度绩效目标</w:t>
            </w:r>
          </w:p>
        </w:tc>
        <w:tc>
          <w:tcPr>
            <w:tcW w:w="5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一级指标</w:t>
            </w:r>
          </w:p>
        </w:tc>
        <w:tc>
          <w:tcPr>
            <w:tcW w:w="82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二级指标</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三级指标</w:t>
            </w:r>
          </w:p>
        </w:tc>
        <w:tc>
          <w:tcPr>
            <w:tcW w:w="5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指标性质</w:t>
            </w:r>
          </w:p>
        </w:tc>
        <w:tc>
          <w:tcPr>
            <w:tcW w:w="6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指标值</w:t>
            </w:r>
          </w:p>
        </w:tc>
        <w:tc>
          <w:tcPr>
            <w:tcW w:w="5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度量单位</w:t>
            </w:r>
          </w:p>
        </w:tc>
        <w:tc>
          <w:tcPr>
            <w:tcW w:w="6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指标属性</w:t>
            </w:r>
          </w:p>
        </w:tc>
        <w:tc>
          <w:tcPr>
            <w:tcW w:w="137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bdr w:val="none" w:sz="0" w:space="0" w:color="auto"/>
                <w:lang w:val="en-US" w:eastAsia="zh-CN" w:bidi="ar"/>
              </w:rPr>
              <w:t>指标内容</w:t>
            </w:r>
          </w:p>
        </w:tc>
      </w:tr>
      <w:tr>
        <w:tblPrEx>
          <w:tblW w:w="8417" w:type="dxa"/>
          <w:tblInd w:w="0" w:type="dxa"/>
          <w:shd w:val="clear" w:color="auto" w:fill="auto"/>
          <w:tblLayout w:type="fixed"/>
          <w:tblCellMar>
            <w:top w:w="0" w:type="dxa"/>
            <w:left w:w="0" w:type="dxa"/>
            <w:bottom w:w="0" w:type="dxa"/>
            <w:right w:w="0" w:type="dxa"/>
          </w:tblCellMar>
        </w:tblPrEx>
        <w:trPr>
          <w:trHeight w:val="285"/>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1</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2</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3</w:t>
            </w:r>
          </w:p>
        </w:tc>
        <w:tc>
          <w:tcPr>
            <w:tcW w:w="8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4</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5</w:t>
            </w:r>
          </w:p>
        </w:tc>
        <w:tc>
          <w:tcPr>
            <w:tcW w:w="5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6</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7</w:t>
            </w:r>
          </w:p>
        </w:tc>
        <w:tc>
          <w:tcPr>
            <w:tcW w:w="5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8</w:t>
            </w:r>
          </w:p>
        </w:tc>
        <w:tc>
          <w:tcPr>
            <w:tcW w:w="6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9</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bdr w:val="none" w:sz="0" w:space="0" w:color="auto"/>
                <w:lang w:val="en-US" w:eastAsia="zh-CN" w:bidi="ar"/>
              </w:rPr>
              <w:t>10</w:t>
            </w:r>
          </w:p>
        </w:tc>
      </w:tr>
      <w:tr>
        <w:tblPrEx>
          <w:tblW w:w="8417" w:type="dxa"/>
          <w:tblInd w:w="0" w:type="dxa"/>
          <w:shd w:val="clear" w:color="auto" w:fill="auto"/>
          <w:tblLayout w:type="fixed"/>
          <w:tblCellMar>
            <w:top w:w="0" w:type="dxa"/>
            <w:left w:w="0" w:type="dxa"/>
            <w:bottom w:w="0" w:type="dxa"/>
            <w:right w:w="0" w:type="dxa"/>
          </w:tblCellMar>
        </w:tblPrEx>
        <w:trPr>
          <w:trHeight w:val="450"/>
        </w:trPr>
        <w:tc>
          <w:tcPr>
            <w:tcW w:w="10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综治维稳（含扫黑除恶、法治建设、反邪防邪经费）工作经费</w:t>
            </w:r>
          </w:p>
        </w:tc>
        <w:tc>
          <w:tcPr>
            <w:tcW w:w="10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深入学习贯彻党中央、省委、市委、县委关于扫黑除恶的重要指示精神，扫黑除恶常态化。通过开展综治维稳工作、扫黑除恶工作、反邪防邪工作，为全面打赢脱贫攻坚战、全面建成小康社会、高标准推进市域社会治理现代化、全力推动建设国际旅游目的地创造安全稳定的社会环境。</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数量指标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刑事警情数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&lt;=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650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件</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刑事警情数量 </w:t>
            </w:r>
          </w:p>
        </w:tc>
      </w:tr>
      <w:tr>
        <w:tblPrEx>
          <w:tblW w:w="8417" w:type="dxa"/>
          <w:tblInd w:w="0" w:type="dxa"/>
          <w:shd w:val="clear" w:color="auto" w:fill="auto"/>
          <w:tblLayout w:type="fixed"/>
          <w:tblCellMar>
            <w:top w:w="0" w:type="dxa"/>
            <w:left w:w="0" w:type="dxa"/>
            <w:bottom w:w="0" w:type="dxa"/>
            <w:right w:w="0" w:type="dxa"/>
          </w:tblCellMar>
        </w:tblPrEx>
        <w:trPr>
          <w:trHeight w:val="45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数量指标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治安警情数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&lt;=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1000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件</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治安警情数量 </w:t>
            </w:r>
          </w:p>
        </w:tc>
      </w:tr>
      <w:tr>
        <w:tblPrEx>
          <w:tblW w:w="8417" w:type="dxa"/>
          <w:tblInd w:w="0" w:type="dxa"/>
          <w:shd w:val="clear" w:color="auto" w:fill="auto"/>
          <w:tblLayout w:type="fixed"/>
          <w:tblCellMar>
            <w:top w:w="0" w:type="dxa"/>
            <w:left w:w="0" w:type="dxa"/>
            <w:bottom w:w="0" w:type="dxa"/>
            <w:right w:w="0" w:type="dxa"/>
          </w:tblCellMar>
        </w:tblPrEx>
        <w:trPr>
          <w:trHeight w:val="45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数量指标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矛盾纠纷排查化解率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95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矛盾纠纷排查化</w:t>
            </w:r>
            <w:bookmarkStart w:id="0" w:name="_GoBack"/>
            <w:bookmarkEnd w:id="0"/>
            <w:r>
              <w:rPr>
                <w:rFonts w:ascii="宋体" w:eastAsia="宋体" w:hAnsi="宋体" w:cs="宋体" w:hint="eastAsia"/>
                <w:i w:val="0"/>
                <w:color w:val="000000"/>
                <w:kern w:val="0"/>
                <w:sz w:val="18"/>
                <w:szCs w:val="18"/>
                <w:u w:val="none"/>
                <w:bdr w:val="none" w:sz="0" w:space="0" w:color="auto"/>
                <w:lang w:val="en-US" w:eastAsia="zh-CN" w:bidi="ar"/>
              </w:rPr>
              <w:t xml:space="preserve">解比例 </w:t>
            </w:r>
          </w:p>
        </w:tc>
      </w:tr>
      <w:tr>
        <w:tblPrEx>
          <w:tblW w:w="8417" w:type="dxa"/>
          <w:tblInd w:w="0" w:type="dxa"/>
          <w:shd w:val="clear" w:color="auto" w:fill="auto"/>
          <w:tblLayout w:type="fixed"/>
          <w:tblCellMar>
            <w:top w:w="0" w:type="dxa"/>
            <w:left w:w="0" w:type="dxa"/>
            <w:bottom w:w="0" w:type="dxa"/>
            <w:right w:w="0" w:type="dxa"/>
          </w:tblCellMar>
        </w:tblPrEx>
        <w:trPr>
          <w:trHeight w:val="90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数量指标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命名平安乡镇（街道）和单位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10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个</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创建并命名平安乡镇（街道）和单位 数量</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数量指标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重大群体性事件</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&lt;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1</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件</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年内发生重大群体性事件数量</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质量指标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刑事警情下降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10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刑事警情下降比例</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质量指标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治安警情下降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5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治安警情下降比例</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时效指标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项目完成时间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&lt;=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2021年12月31日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年-月-日</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项目完成时间</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成本指标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综治维稳工作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50</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万元</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预算安排综治维稳工作经费金额 </w:t>
            </w:r>
          </w:p>
        </w:tc>
      </w:tr>
      <w:tr>
        <w:tblPrEx>
          <w:tblW w:w="8417" w:type="dxa"/>
          <w:tblInd w:w="0" w:type="dxa"/>
          <w:shd w:val="clear" w:color="auto" w:fill="auto"/>
          <w:tblLayout w:type="fixed"/>
          <w:tblCellMar>
            <w:top w:w="0" w:type="dxa"/>
            <w:left w:w="0" w:type="dxa"/>
            <w:bottom w:w="0" w:type="dxa"/>
            <w:right w:w="0" w:type="dxa"/>
          </w:tblCellMar>
        </w:tblPrEx>
        <w:trPr>
          <w:trHeight w:val="112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产出指标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成本指标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扫黑除恶工作、反邪防邪工作</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30</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万元</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预算安排扫黑除恶工作、反邪防邪工作经费金额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社会效益指标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受益村委会 （社区）</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96</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个</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受益村委会（社区）数量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社会效益指标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受益村民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26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万人</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受益村民数量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社会效益指标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扫黑除恶群众知晓率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95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扫黑除恶宣传效果</w:t>
            </w:r>
          </w:p>
        </w:tc>
      </w:tr>
      <w:tr>
        <w:tblPrEx>
          <w:tblW w:w="8417" w:type="dxa"/>
          <w:tblInd w:w="0" w:type="dxa"/>
          <w:shd w:val="clear" w:color="auto" w:fill="auto"/>
          <w:tblLayout w:type="fixed"/>
          <w:tblCellMar>
            <w:top w:w="0" w:type="dxa"/>
            <w:left w:w="0" w:type="dxa"/>
            <w:bottom w:w="0" w:type="dxa"/>
            <w:right w:w="0" w:type="dxa"/>
          </w:tblCellMar>
        </w:tblPrEx>
        <w:trPr>
          <w:trHeight w:val="90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可持续影响指标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社会大局稳定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100</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定性指标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社会大局稳定，没有发生重大群体性事件等。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可持续影响指标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社会治安明显好转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100</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定性指标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社会治安较以前年度明显好转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效益指标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可持续影响指标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人民群众安居乐业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100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定性指标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人民群众安居乐业 </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满意度指标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服务对象满意度指标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群众安全感满意度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94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群众对所在地的安全感和满意度</w:t>
            </w:r>
          </w:p>
        </w:tc>
      </w:tr>
      <w:tr>
        <w:tblPrEx>
          <w:tblW w:w="8417" w:type="dxa"/>
          <w:tblInd w:w="0" w:type="dxa"/>
          <w:shd w:val="clear" w:color="auto" w:fill="auto"/>
          <w:tblLayout w:type="fixed"/>
          <w:tblCellMar>
            <w:top w:w="0" w:type="dxa"/>
            <w:left w:w="0" w:type="dxa"/>
            <w:bottom w:w="0" w:type="dxa"/>
            <w:right w:w="0" w:type="dxa"/>
          </w:tblCellMar>
        </w:tblPrEx>
        <w:trPr>
          <w:trHeight w:val="675"/>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满意度指标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服务对象满意度指标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执法满意度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92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群众对政法部门的执法满意度 </w:t>
            </w:r>
          </w:p>
        </w:tc>
      </w:tr>
      <w:tr>
        <w:tblPrEx>
          <w:tblW w:w="8417" w:type="dxa"/>
          <w:tblInd w:w="0" w:type="dxa"/>
          <w:shd w:val="clear" w:color="auto" w:fill="auto"/>
          <w:tblLayout w:type="fixed"/>
          <w:tblCellMar>
            <w:top w:w="0" w:type="dxa"/>
            <w:left w:w="0" w:type="dxa"/>
            <w:bottom w:w="0" w:type="dxa"/>
            <w:right w:w="0" w:type="dxa"/>
          </w:tblCellMar>
        </w:tblPrEx>
        <w:trPr>
          <w:trHeight w:val="900"/>
        </w:trPr>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18"/>
                <w:szCs w:val="18"/>
                <w:u w:val="none"/>
              </w:rPr>
            </w:pP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      满意度指标</w:t>
            </w:r>
          </w:p>
        </w:tc>
        <w:tc>
          <w:tcPr>
            <w:tcW w:w="82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服务对象满意度指标</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扫黑除恶专项斗争满意度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&gt;=</w:t>
            </w:r>
          </w:p>
        </w:tc>
        <w:tc>
          <w:tcPr>
            <w:tcW w:w="6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 xml:space="preserve">95 </w:t>
            </w:r>
          </w:p>
        </w:tc>
        <w:tc>
          <w:tcPr>
            <w:tcW w:w="58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w:t>
            </w:r>
          </w:p>
        </w:tc>
        <w:tc>
          <w:tcPr>
            <w:tcW w:w="640" w:type="dxa"/>
            <w:tcBorders>
              <w:top w:val="nil"/>
              <w:left w:val="nil"/>
              <w:bottom w:val="single" w:sz="4" w:space="0" w:color="000000"/>
              <w:right w:val="single" w:sz="4" w:space="0" w:color="000000"/>
            </w:tcBorders>
            <w:shd w:val="clear" w:color="000000" w:fill="FFFFFF"/>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定量指标</w:t>
            </w:r>
          </w:p>
        </w:tc>
        <w:tc>
          <w:tcPr>
            <w:tcW w:w="13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ar"/>
              </w:rPr>
              <w:t>群众对扫黑除恶专项斗争的成效的满意度</w:t>
            </w:r>
          </w:p>
        </w:tc>
      </w:tr>
    </w:tbl>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pStyle w:val="NormalWeb"/>
        <w:spacing w:after="200" w:line="540" w:lineRule="atLeast"/>
        <w:ind w:firstLine="640"/>
        <w:rPr>
          <w:rFonts w:ascii="仿宋_GB2312" w:eastAsia="仿宋_GB2312" w:hAnsi="仿宋_GB2312" w:cs="仿宋_GB2312" w:hint="eastAsia"/>
          <w:kern w:val="0"/>
          <w:sz w:val="32"/>
          <w:szCs w:val="32"/>
          <w:highlight w:val="none"/>
          <w:lang w:val="en-US" w:eastAsia="zh-CN"/>
        </w:rPr>
      </w:pPr>
      <w:r>
        <w:rPr>
          <w:rFonts w:ascii="仿宋_GB2312" w:eastAsia="仿宋_GB2312" w:hAnsi="微软雅黑" w:hint="eastAsia"/>
          <w:color w:val="000000"/>
          <w:sz w:val="32"/>
          <w:szCs w:val="32"/>
        </w:rPr>
        <w:t>中国共产党石林彝族自治县委员会政法委员会202</w:t>
      </w:r>
      <w:r>
        <w:rPr>
          <w:rFonts w:ascii="仿宋_GB2312" w:eastAsia="仿宋_GB2312" w:hAnsi="微软雅黑" w:hint="eastAsia"/>
          <w:color w:val="000000"/>
          <w:sz w:val="32"/>
          <w:szCs w:val="32"/>
          <w:lang w:val="en-US" w:eastAsia="zh-CN"/>
        </w:rPr>
        <w:t>1</w:t>
      </w:r>
      <w:r>
        <w:rPr>
          <w:rFonts w:ascii="仿宋_GB2312" w:eastAsia="仿宋_GB2312" w:hAnsi="微软雅黑" w:hint="eastAsia"/>
          <w:color w:val="000000"/>
          <w:sz w:val="32"/>
          <w:szCs w:val="32"/>
        </w:rPr>
        <w:t>年机关运行经费安排</w:t>
      </w:r>
      <w:r>
        <w:rPr>
          <w:rFonts w:ascii="仿宋_GB2312" w:eastAsia="仿宋_GB2312" w:hAnsi="微软雅黑" w:hint="eastAsia"/>
          <w:color w:val="000000"/>
          <w:sz w:val="32"/>
          <w:szCs w:val="32"/>
          <w:lang w:val="en-US" w:eastAsia="zh-CN"/>
        </w:rPr>
        <w:t>213.74</w:t>
      </w:r>
      <w:r>
        <w:rPr>
          <w:rFonts w:ascii="仿宋_GB2312" w:eastAsia="仿宋_GB2312" w:hAnsi="微软雅黑" w:hint="eastAsia"/>
          <w:color w:val="000000"/>
          <w:sz w:val="32"/>
          <w:szCs w:val="32"/>
        </w:rPr>
        <w:t>万元，主要用于办公经费、印刷费、办公设备购置等日常开支，以保证机构正常运转。与上年对比</w:t>
      </w:r>
      <w:r>
        <w:rPr>
          <w:rFonts w:ascii="仿宋_GB2312" w:eastAsia="仿宋_GB2312" w:hAnsi="微软雅黑" w:hint="eastAsia"/>
          <w:color w:val="000000"/>
          <w:sz w:val="32"/>
          <w:szCs w:val="32"/>
          <w:lang w:eastAsia="zh-CN"/>
        </w:rPr>
        <w:t>减少</w:t>
      </w:r>
      <w:r>
        <w:rPr>
          <w:rFonts w:ascii="仿宋_GB2312" w:eastAsia="仿宋_GB2312" w:hAnsi="微软雅黑" w:hint="eastAsia"/>
          <w:color w:val="000000"/>
          <w:sz w:val="32"/>
          <w:szCs w:val="32"/>
          <w:lang w:val="en-US" w:eastAsia="zh-CN"/>
        </w:rPr>
        <w:t>31.84</w:t>
      </w:r>
      <w:r>
        <w:rPr>
          <w:rFonts w:ascii="仿宋_GB2312" w:eastAsia="仿宋_GB2312" w:hAnsi="微软雅黑" w:hint="eastAsia"/>
          <w:color w:val="000000"/>
          <w:sz w:val="32"/>
          <w:szCs w:val="32"/>
        </w:rPr>
        <w:t>万元，</w:t>
      </w:r>
      <w:r>
        <w:rPr>
          <w:rFonts w:ascii="仿宋_GB2312" w:eastAsia="仿宋_GB2312" w:hAnsi="微软雅黑" w:hint="eastAsia"/>
          <w:color w:val="000000"/>
          <w:sz w:val="32"/>
          <w:szCs w:val="32"/>
          <w:highlight w:val="none"/>
        </w:rPr>
        <w:t>主要原因</w:t>
      </w:r>
      <w:r>
        <w:rPr>
          <w:rFonts w:ascii="仿宋_GB2312" w:eastAsia="仿宋_GB2312" w:hAnsi="微软雅黑" w:hint="eastAsia"/>
          <w:color w:val="000000"/>
          <w:sz w:val="32"/>
          <w:szCs w:val="32"/>
          <w:highlight w:val="none"/>
          <w:lang w:eastAsia="zh-CN"/>
        </w:rPr>
        <w:t>分析</w:t>
      </w:r>
      <w:r>
        <w:rPr>
          <w:rFonts w:ascii="仿宋_GB2312" w:eastAsia="仿宋_GB2312" w:hAnsi="微软雅黑" w:hint="eastAsia"/>
          <w:color w:val="000000"/>
          <w:sz w:val="32"/>
          <w:szCs w:val="32"/>
          <w:highlight w:val="none"/>
        </w:rPr>
        <w:t>是</w:t>
      </w:r>
      <w:r>
        <w:rPr>
          <w:rFonts w:ascii="仿宋_GB2312" w:eastAsia="仿宋_GB2312" w:hAnsi="微软雅黑" w:hint="eastAsia"/>
          <w:color w:val="000000"/>
          <w:sz w:val="32"/>
          <w:szCs w:val="32"/>
          <w:highlight w:val="none"/>
          <w:lang w:eastAsia="zh-CN"/>
        </w:rPr>
        <w:t>：</w:t>
      </w:r>
      <w:r>
        <w:rPr>
          <w:rFonts w:ascii="仿宋_GB2312" w:eastAsia="仿宋_GB2312" w:hAnsi="仿宋_GB2312" w:cs="仿宋_GB2312" w:hint="eastAsia"/>
          <w:kern w:val="0"/>
          <w:sz w:val="32"/>
          <w:szCs w:val="32"/>
          <w:highlight w:val="none"/>
          <w:lang w:val="en-US" w:eastAsia="zh-CN"/>
        </w:rPr>
        <w:t>综治维稳工作经费与扫黑除恶、法治建设、反邪防邪项目经费合并，项目合并后，项目资金减少30万元。</w:t>
      </w:r>
    </w:p>
    <w:p>
      <w:pPr>
        <w:pStyle w:val="NormalWeb"/>
        <w:spacing w:after="200" w:line="540" w:lineRule="atLeast"/>
        <w:ind w:firstLine="640"/>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ind w:firstLine="64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资产总额</w:t>
      </w:r>
      <w:r>
        <w:rPr>
          <w:rFonts w:ascii="仿宋_GB2312" w:eastAsia="仿宋_GB2312" w:hAnsi="仿宋_GB2312" w:cs="仿宋_GB2312" w:hint="eastAsia"/>
          <w:kern w:val="0"/>
          <w:sz w:val="30"/>
          <w:szCs w:val="30"/>
          <w:highlight w:val="none"/>
          <w:lang w:val="en-US" w:eastAsia="zh-CN"/>
        </w:rPr>
        <w:t>126.04万元，</w:t>
      </w:r>
      <w:r>
        <w:rPr>
          <w:rFonts w:ascii="仿宋_GB2312" w:eastAsia="仿宋_GB2312" w:hAnsi="仿宋_GB2312" w:cs="仿宋_GB2312" w:hint="default"/>
          <w:kern w:val="0"/>
          <w:sz w:val="30"/>
          <w:szCs w:val="30"/>
          <w:highlight w:val="none"/>
          <w:lang w:val="en-US" w:eastAsia="zh-CN"/>
        </w:rPr>
        <w:t>其中，流动资产</w:t>
      </w:r>
      <w:r>
        <w:rPr>
          <w:rFonts w:ascii="仿宋_GB2312" w:eastAsia="仿宋_GB2312" w:hAnsi="仿宋_GB2312" w:cs="仿宋_GB2312" w:hint="eastAsia"/>
          <w:kern w:val="0"/>
          <w:sz w:val="30"/>
          <w:szCs w:val="30"/>
          <w:highlight w:val="none"/>
          <w:lang w:val="en-US" w:eastAsia="zh-CN"/>
        </w:rPr>
        <w:t>84.40</w:t>
      </w:r>
      <w:r>
        <w:rPr>
          <w:rFonts w:ascii="仿宋_GB2312" w:eastAsia="仿宋_GB2312" w:hAnsi="仿宋_GB2312" w:cs="仿宋_GB2312" w:hint="default"/>
          <w:kern w:val="0"/>
          <w:sz w:val="30"/>
          <w:szCs w:val="30"/>
          <w:highlight w:val="none"/>
          <w:lang w:val="en-US" w:eastAsia="zh-CN"/>
        </w:rPr>
        <w:t>万元，固定资产</w:t>
      </w:r>
      <w:r>
        <w:rPr>
          <w:rFonts w:ascii="仿宋_GB2312" w:eastAsia="仿宋_GB2312" w:hAnsi="仿宋_GB2312" w:cs="仿宋_GB2312" w:hint="eastAsia"/>
          <w:kern w:val="0"/>
          <w:sz w:val="30"/>
          <w:szCs w:val="30"/>
          <w:highlight w:val="none"/>
          <w:lang w:val="en-US" w:eastAsia="zh-CN"/>
        </w:rPr>
        <w:t>41.64</w:t>
      </w:r>
      <w:r>
        <w:rPr>
          <w:rFonts w:ascii="仿宋_GB2312" w:eastAsia="仿宋_GB2312" w:hAnsi="仿宋_GB2312" w:cs="仿宋_GB2312" w:hint="default"/>
          <w:kern w:val="0"/>
          <w:sz w:val="30"/>
          <w:szCs w:val="30"/>
          <w:highlight w:val="none"/>
          <w:lang w:val="en-US" w:eastAsia="zh-CN"/>
        </w:rPr>
        <w:t>万元，</w:t>
      </w:r>
      <w:r>
        <w:rPr>
          <w:rFonts w:ascii="仿宋_GB2312" w:eastAsia="仿宋_GB2312" w:hAnsi="仿宋_GB2312" w:cs="仿宋_GB2312" w:hint="default"/>
          <w:kern w:val="0"/>
          <w:sz w:val="30"/>
          <w:szCs w:val="30"/>
          <w:lang w:val="en-US" w:eastAsia="zh-CN"/>
        </w:rPr>
        <w:t>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pStyle w:val="NormalWeb"/>
        <w:spacing w:after="200" w:line="540" w:lineRule="atLeast"/>
        <w:ind w:firstLine="640"/>
        <w:rPr>
          <w:rFonts w:ascii="微软雅黑" w:eastAsia="微软雅黑" w:hAnsi="微软雅黑" w:hint="eastAsia"/>
          <w:color w:val="000000"/>
          <w:sz w:val="16"/>
          <w:szCs w:val="16"/>
        </w:rPr>
      </w:pPr>
      <w:r>
        <w:rPr>
          <w:rFonts w:ascii="仿宋_GB2312" w:eastAsia="仿宋_GB2312" w:hAnsi="微软雅黑" w:hint="eastAsia"/>
          <w:color w:val="000000"/>
          <w:sz w:val="32"/>
          <w:szCs w:val="32"/>
        </w:rPr>
        <w:t>中国共产党石林彝族自治县委员会政法委员会无重点领域财政项目。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w:t>
      </w:r>
      <w:r>
        <w:rPr>
          <w:rFonts w:ascii="仿宋_GB2312" w:eastAsia="仿宋_GB2312" w:hAnsi="微软雅黑" w:hint="eastAsia"/>
          <w:color w:val="000000"/>
          <w:sz w:val="32"/>
          <w:szCs w:val="32"/>
        </w:rPr>
        <w:t>中国共产党石林彝族自治县委员会政法委员会</w:t>
      </w:r>
      <w:r>
        <w:rPr>
          <w:rFonts w:ascii="仿宋_GB2312" w:eastAsia="仿宋_GB2312" w:hAnsi="仿宋_GB2312" w:cs="仿宋_GB2312" w:hint="eastAsia"/>
          <w:kern w:val="0"/>
          <w:sz w:val="30"/>
          <w:szCs w:val="30"/>
          <w:lang w:val="en-US" w:eastAsia="zh-CN"/>
        </w:rPr>
        <w:t>基本支出534.37万元，与上年对比增加28.82万元，增加原因分析主要是：</w:t>
      </w:r>
    </w:p>
    <w:p>
      <w:pPr>
        <w:widowControl/>
        <w:numPr>
          <w:ilvl w:val="0"/>
          <w:numId w:val="0"/>
        </w:numPr>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1.法学会增加1人，4个村委会改为社区，全县增设3个社区，“六位一体”专干增加，故工资福利支出增加11.31万元；</w:t>
      </w:r>
    </w:p>
    <w:p>
      <w:pPr>
        <w:widowControl/>
        <w:numPr>
          <w:ilvl w:val="0"/>
          <w:numId w:val="0"/>
        </w:numPr>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2.商品服务支出增加4.23万元，对个人和家庭的补助13.28万元。</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w:t>
      </w:r>
      <w:r>
        <w:rPr>
          <w:rFonts w:ascii="仿宋_GB2312" w:eastAsia="仿宋_GB2312" w:hAnsi="微软雅黑" w:hint="eastAsia"/>
          <w:color w:val="000000"/>
          <w:sz w:val="32"/>
          <w:szCs w:val="32"/>
        </w:rPr>
        <w:t>中国共产党石林彝族自治县委员会</w:t>
      </w:r>
      <w:r>
        <w:rPr>
          <w:rFonts w:ascii="仿宋_GB2312" w:eastAsia="仿宋_GB2312" w:hAnsi="仿宋_GB2312" w:cs="仿宋_GB2312" w:hint="eastAsia"/>
          <w:kern w:val="0"/>
          <w:sz w:val="30"/>
          <w:szCs w:val="30"/>
          <w:lang w:val="en-US" w:eastAsia="zh-CN"/>
        </w:rPr>
        <w:t>项目支出159.44万元，与上年对比减少28.08万元，减少原因分析主要是：</w:t>
      </w:r>
    </w:p>
    <w:p>
      <w:pPr>
        <w:widowControl/>
        <w:numPr>
          <w:ilvl w:val="0"/>
          <w:numId w:val="0"/>
        </w:numPr>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1.鹿阜街道新增3个社区，故村（社区）综治服务站工作经费增加1.92万元；</w:t>
      </w:r>
    </w:p>
    <w:p>
      <w:pPr>
        <w:widowControl/>
        <w:numPr>
          <w:ilvl w:val="0"/>
          <w:numId w:val="0"/>
        </w:numPr>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2.综治维稳工作经费与扫黑除恶、法治建设、反邪防邪项目经费合并，项目合并后减少项目资金30万元。</w:t>
      </w:r>
    </w:p>
    <w:p>
      <w:pPr>
        <w:widowControl/>
        <w:ind w:firstLine="600" w:firstLineChars="200"/>
        <w:jc w:val="left"/>
        <w:rPr>
          <w:rFonts w:eastAsia="仿宋_GB2312"/>
          <w:kern w:val="0"/>
          <w:sz w:val="30"/>
          <w:szCs w:val="30"/>
        </w:rPr>
      </w:pPr>
    </w:p>
    <w:p/>
    <w:p>
      <w:pPr>
        <w:rPr>
          <w:rFonts w:ascii="Arial" w:eastAsia="Arial" w:hAnsi="Arial" w:cs="Arial"/>
          <w:b/>
          <w:sz w:val="36"/>
        </w:rPr>
      </w:pPr>
      <w:r>
        <w:rPr>
          <w:rFonts w:ascii="Arial" w:eastAsia="Arial" w:hAnsi="Arial" w:cs="Arial"/>
          <w:b/>
          <w:sz w:val="36"/>
        </w:rPr>
        <w:t>监督索引号53012670355300111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9B76FF0"/>
    <w:multiLevelType w:val="singleLevel"/>
    <w:tmpl w:val="D9B76FF0"/>
    <w:lvl w:ilvl="0">
      <w:start w:val="6"/>
      <w:numFmt w:val="chineseCounting"/>
      <w:suff w:val="nothing"/>
      <w:lvlText w:val="%1、"/>
      <w:lvlJc w:val="left"/>
      <w:rPr>
        <w:rFonts w:hint="eastAsia"/>
      </w:rPr>
    </w:lvl>
  </w:abstractNum>
  <w:abstractNum w:abstractNumId="1">
    <w:nsid w:val="6C9AFDE9"/>
    <w:multiLevelType w:val="singleLevel"/>
    <w:tmpl w:val="6C9AFDE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A6337A5"/>
    <w:rsid w:val="10CE5421"/>
    <w:rsid w:val="2B843557"/>
    <w:rsid w:val="35F90377"/>
    <w:rsid w:val="3C596EBA"/>
    <w:rsid w:val="4763639F"/>
    <w:rsid w:val="490C3743"/>
    <w:rsid w:val="59B74A28"/>
    <w:rsid w:val="5AC64F9E"/>
    <w:rsid w:val="5CE4397F"/>
    <w:rsid w:val="5CF76652"/>
    <w:rsid w:val="6011507C"/>
    <w:rsid w:val="63F5199F"/>
    <w:rsid w:val="64730E43"/>
    <w:rsid w:val="688A4CAC"/>
    <w:rsid w:val="740C3B25"/>
    <w:rsid w:val="759B325C"/>
    <w:rsid w:val="76720EF7"/>
    <w:rsid w:val="7C2B2E82"/>
    <w:rsid w:val="7EDD2BF1"/>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2</cp:revision>
  <cp:lastPrinted>2019-02-15T02:07:00Z</cp:lastPrinted>
  <dcterms:created xsi:type="dcterms:W3CDTF">2021-01-22T02:23:00Z</dcterms:created>
  <dcterms:modified xsi:type="dcterms:W3CDTF">2021-02-20T09:54:30Z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