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监督索引号53012670313100000</w:t>
      </w:r>
    </w:p>
    <w:p>
      <w:pPr>
        <w:jc w:val="center"/>
        <w:rPr>
          <w:rFonts w:ascii="方正小标宋简体" w:eastAsia="方正小标宋简体"/>
          <w:sz w:val="36"/>
          <w:szCs w:val="36"/>
        </w:rPr>
      </w:pPr>
      <w:r>
        <w:rPr>
          <w:rFonts w:ascii="方正小标宋简体" w:eastAsia="方正小标宋简体" w:hAnsi="方正小标宋简体" w:cs="方正小标宋简体" w:hint="eastAsia"/>
          <w:sz w:val="36"/>
          <w:szCs w:val="36"/>
          <w:lang w:eastAsia="zh-CN"/>
        </w:rPr>
        <w:t>中国人民政治协商会议云南省石林彝族自治县委员会</w:t>
      </w:r>
      <w:r>
        <w:rPr>
          <w:rFonts w:ascii="方正小标宋简体" w:eastAsia="方正小标宋简体" w:hAnsi="方正小标宋简体" w:cs="方正小标宋简体" w:hint="eastAsia"/>
          <w:sz w:val="36"/>
          <w:szCs w:val="36"/>
          <w:lang w:val="en-US" w:eastAsia="zh-CN"/>
        </w:rPr>
        <w:t>2021</w:t>
      </w:r>
      <w:r>
        <w:rPr>
          <w:rFonts w:ascii="方正小标宋简体" w:eastAsia="方正小标宋简体" w:hAnsi="方正小标宋简体" w:cs="方正小标宋简体" w:hint="eastAsia"/>
          <w:sz w:val="36"/>
          <w:szCs w:val="36"/>
        </w:rPr>
        <w:t>年预算公开</w:t>
      </w:r>
      <w:r>
        <w:rPr>
          <w:rFonts w:ascii="方正小标宋简体" w:eastAsia="方正小标宋简体" w:hint="eastAsia"/>
          <w:sz w:val="36"/>
          <w:szCs w:val="36"/>
        </w:rPr>
        <w:t>目录</w:t>
      </w:r>
    </w:p>
    <w:p>
      <w:pPr>
        <w:jc w:val="left"/>
        <w:rPr>
          <w:rFonts w:ascii="黑体" w:eastAsia="黑体" w:hAnsi="黑体"/>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eastAsia="黑体" w:hAnsi="黑体"/>
          <w:sz w:val="30"/>
          <w:szCs w:val="30"/>
        </w:rPr>
      </w:pPr>
      <w:r>
        <w:rPr>
          <w:rFonts w:ascii="黑体" w:eastAsia="黑体" w:hAnsi="黑体" w:hint="eastAsia"/>
          <w:sz w:val="30"/>
          <w:szCs w:val="30"/>
        </w:rPr>
        <w:t xml:space="preserve">第一部分 </w:t>
      </w:r>
      <w:r>
        <w:rPr>
          <w:rFonts w:ascii="黑体" w:eastAsia="黑体" w:hAnsi="黑体" w:hint="eastAsia"/>
          <w:sz w:val="30"/>
          <w:szCs w:val="30"/>
          <w:lang w:eastAsia="zh-CN"/>
        </w:rPr>
        <w:t>中国人民政治协商会议云南省石林彝族自治县委员会</w:t>
      </w:r>
      <w:r>
        <w:rPr>
          <w:rFonts w:ascii="黑体" w:eastAsia="黑体" w:hAnsi="黑体" w:hint="eastAsia"/>
          <w:sz w:val="30"/>
          <w:szCs w:val="30"/>
        </w:rPr>
        <w:t>2021年部门预算编制说明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eastAsia="黑体" w:hAnsi="黑体"/>
          <w:sz w:val="30"/>
          <w:szCs w:val="30"/>
        </w:rPr>
      </w:pPr>
      <w:r>
        <w:rPr>
          <w:rFonts w:ascii="黑体" w:eastAsia="黑体" w:hAnsi="黑体" w:hint="eastAsia"/>
          <w:sz w:val="30"/>
          <w:szCs w:val="30"/>
        </w:rPr>
        <w:t xml:space="preserve">第二部分 </w:t>
      </w:r>
      <w:r>
        <w:rPr>
          <w:rFonts w:ascii="黑体" w:eastAsia="黑体" w:hAnsi="黑体" w:hint="eastAsia"/>
          <w:sz w:val="30"/>
          <w:szCs w:val="30"/>
          <w:lang w:eastAsia="zh-CN"/>
        </w:rPr>
        <w:t>中国人民政治协商会议云南省石林彝族自治县委员会</w:t>
      </w:r>
      <w:r>
        <w:rPr>
          <w:rFonts w:ascii="黑体" w:eastAsia="黑体" w:hAnsi="黑体" w:hint="eastAsia"/>
          <w:sz w:val="30"/>
          <w:szCs w:val="30"/>
        </w:rPr>
        <w:t>2021年部门预算表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一、部门财务收支预算总表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二、部门收入预算表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三、部门支出预算表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四、部门财政拨款收支预算总表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五、财政拨款“三公”经费支出预算表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六、部门一般公共预算支出预算表（按功能科目分类）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七、部门一般公共预算“三公”经费支出预算表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八、部门基本支出预算表（人员类、运转类公用经费项目）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九、部门项目支出预算表（其他运转类、特定目标类项目）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十、部门政府性基金预算支出预算表（按功能科目分类）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eastAsia="仿宋_GB2312" w:hint="eastAsia"/>
          <w:sz w:val="30"/>
          <w:szCs w:val="30"/>
        </w:rPr>
        <w:t>十一、</w:t>
      </w:r>
      <w:r>
        <w:rPr>
          <w:rFonts w:ascii="Times New Roman" w:eastAsia="仿宋_GB2312" w:hAnsi="Times New Roman" w:hint="eastAsia"/>
          <w:sz w:val="30"/>
          <w:szCs w:val="30"/>
        </w:rPr>
        <w:t>财政拨款支出预算表（按经济科目分类）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十二、</w:t>
      </w:r>
      <w:r>
        <w:rPr>
          <w:rFonts w:eastAsia="仿宋_GB2312" w:hint="eastAsia"/>
          <w:sz w:val="30"/>
          <w:szCs w:val="30"/>
          <w:lang w:val="en-US" w:eastAsia="zh-CN"/>
        </w:rPr>
        <w:t>县（区）</w:t>
      </w:r>
      <w:r>
        <w:rPr>
          <w:rFonts w:eastAsia="仿宋_GB2312" w:hint="eastAsia"/>
          <w:sz w:val="30"/>
          <w:szCs w:val="30"/>
        </w:rPr>
        <w:t>本级项目支出绩效目标表</w:t>
      </w:r>
      <w:r>
        <w:rPr>
          <w:rFonts w:eastAsia="仿宋_GB2312" w:hint="eastAsia"/>
          <w:sz w:val="30"/>
          <w:szCs w:val="30"/>
          <w:lang w:val="en-US" w:eastAsia="zh-CN"/>
        </w:rPr>
        <w:t>-1</w:t>
      </w:r>
      <w:r>
        <w:rPr>
          <w:rFonts w:eastAsia="仿宋_GB2312" w:hint="eastAsia"/>
          <w:sz w:val="30"/>
          <w:szCs w:val="30"/>
        </w:rPr>
        <w:t>（本次下达）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hint="eastAsia"/>
          <w:sz w:val="30"/>
          <w:szCs w:val="30"/>
        </w:rPr>
      </w:pPr>
      <w:r>
        <w:rPr>
          <w:rFonts w:eastAsia="仿宋_GB2312" w:hint="eastAsia"/>
          <w:sz w:val="30"/>
          <w:szCs w:val="30"/>
        </w:rPr>
        <w:t>十三、</w:t>
      </w:r>
      <w:r>
        <w:rPr>
          <w:rFonts w:eastAsia="仿宋_GB2312" w:hint="eastAsia"/>
          <w:sz w:val="30"/>
          <w:szCs w:val="30"/>
          <w:lang w:val="en-US" w:eastAsia="zh-CN"/>
        </w:rPr>
        <w:t>县（区）</w:t>
      </w:r>
      <w:r>
        <w:rPr>
          <w:rFonts w:eastAsia="仿宋_GB2312" w:hint="eastAsia"/>
          <w:sz w:val="30"/>
          <w:szCs w:val="30"/>
        </w:rPr>
        <w:t>本级项目支出绩效目标表</w:t>
      </w:r>
      <w:r>
        <w:rPr>
          <w:rFonts w:eastAsia="仿宋_GB2312" w:hint="eastAsia"/>
          <w:sz w:val="30"/>
          <w:szCs w:val="30"/>
          <w:lang w:val="en-US" w:eastAsia="zh-CN"/>
        </w:rPr>
        <w:t>-2</w:t>
      </w:r>
      <w:r>
        <w:rPr>
          <w:rFonts w:eastAsia="仿宋_GB2312" w:hint="eastAsia"/>
          <w:sz w:val="30"/>
          <w:szCs w:val="30"/>
        </w:rPr>
        <w:t>（另文下达）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十四、对下转移支付预算表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hint="eastAsia"/>
          <w:sz w:val="30"/>
          <w:szCs w:val="30"/>
        </w:rPr>
      </w:pPr>
      <w:r>
        <w:rPr>
          <w:rFonts w:eastAsia="仿宋_GB2312" w:hint="eastAsia"/>
          <w:sz w:val="30"/>
          <w:szCs w:val="30"/>
        </w:rPr>
        <w:t>十五、对下转移支付绩效目标表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十六、部门新增资产配置表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十七、部门政府采购预算表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hint="eastAsia"/>
          <w:sz w:val="30"/>
          <w:szCs w:val="30"/>
        </w:rPr>
      </w:pPr>
      <w:r>
        <w:rPr>
          <w:rFonts w:eastAsia="仿宋_GB2312" w:hint="eastAsia"/>
          <w:sz w:val="30"/>
          <w:szCs w:val="30"/>
        </w:rPr>
        <w:t>十八、部门政府购买服务预算表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十九、部门整体支出绩效目标表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二十、部门</w:t>
      </w:r>
      <w:r>
        <w:rPr>
          <w:rFonts w:eastAsia="仿宋_GB2312" w:hint="eastAsia"/>
          <w:sz w:val="30"/>
          <w:szCs w:val="30"/>
          <w:lang w:val="en-US" w:eastAsia="zh-CN"/>
        </w:rPr>
        <w:t>单位</w:t>
      </w:r>
      <w:r>
        <w:rPr>
          <w:rFonts w:eastAsia="仿宋_GB2312" w:hint="eastAsia"/>
          <w:sz w:val="30"/>
          <w:szCs w:val="30"/>
        </w:rPr>
        <w:t>基本信息表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hint="eastAsia"/>
          <w:sz w:val="30"/>
          <w:szCs w:val="30"/>
        </w:rPr>
      </w:pPr>
      <w:r>
        <w:rPr>
          <w:rFonts w:eastAsia="仿宋_GB2312" w:hint="eastAsia"/>
          <w:sz w:val="30"/>
          <w:szCs w:val="30"/>
        </w:rPr>
        <w:t>二十一、行政事业单位</w:t>
      </w:r>
      <w:r>
        <w:rPr>
          <w:rFonts w:eastAsia="仿宋_GB2312" w:hint="eastAsia"/>
          <w:sz w:val="30"/>
          <w:szCs w:val="30"/>
          <w:lang w:val="en-US" w:eastAsia="zh-CN"/>
        </w:rPr>
        <w:t>资产</w:t>
      </w:r>
      <w:r>
        <w:rPr>
          <w:rFonts w:eastAsia="仿宋_GB2312" w:hint="eastAsia"/>
          <w:sz w:val="30"/>
          <w:szCs w:val="30"/>
        </w:rPr>
        <w:t>情况表</w:t>
      </w:r>
    </w:p>
    <w:p>
      <w:pPr>
        <w:widowControl/>
        <w:jc w:val="center"/>
        <w:rPr>
          <w:rFonts w:ascii="方正小标宋简体" w:eastAsia="方正小标宋简体" w:hint="eastAsia"/>
          <w:kern w:val="0"/>
          <w:sz w:val="36"/>
          <w:szCs w:val="36"/>
        </w:rPr>
      </w:pPr>
    </w:p>
    <w:p>
      <w:pPr>
        <w:widowControl/>
        <w:jc w:val="center"/>
        <w:rPr>
          <w:rFonts w:ascii="方正小标宋简体" w:eastAsia="方正小标宋简体"/>
          <w:kern w:val="0"/>
          <w:sz w:val="36"/>
          <w:szCs w:val="36"/>
        </w:rPr>
      </w:pPr>
      <w:r>
        <w:rPr>
          <w:rFonts w:ascii="黑体" w:eastAsia="黑体" w:hAnsi="黑体" w:hint="eastAsia"/>
          <w:sz w:val="36"/>
          <w:szCs w:val="36"/>
          <w:lang w:eastAsia="zh-CN"/>
        </w:rPr>
        <w:t>中国人民政治协商会议云南省石林彝族自治县委员会</w:t>
      </w:r>
      <w:r>
        <w:rPr>
          <w:rFonts w:ascii="方正小标宋简体" w:eastAsia="方正小标宋简体" w:hint="eastAsia"/>
          <w:kern w:val="0"/>
          <w:sz w:val="36"/>
          <w:szCs w:val="36"/>
        </w:rPr>
        <w:t>2021年部门预算编制说明</w:t>
      </w:r>
    </w:p>
    <w:p>
      <w:pPr>
        <w:widowControl/>
        <w:jc w:val="left"/>
        <w:rPr>
          <w:rFonts w:ascii="黑体" w:eastAsia="黑体" w:hAnsi="黑体"/>
          <w:kern w:val="0"/>
          <w:sz w:val="30"/>
          <w:szCs w:val="30"/>
        </w:rPr>
      </w:pPr>
    </w:p>
    <w:p>
      <w:pPr>
        <w:widowControl/>
        <w:ind w:firstLine="450" w:firstLineChars="150"/>
        <w:jc w:val="left"/>
        <w:rPr>
          <w:rFonts w:ascii="黑体" w:eastAsia="黑体" w:hAnsi="黑体"/>
          <w:kern w:val="0"/>
          <w:sz w:val="30"/>
          <w:szCs w:val="30"/>
        </w:rPr>
      </w:pPr>
      <w:r>
        <w:rPr>
          <w:rFonts w:ascii="黑体" w:eastAsia="黑体" w:hAnsi="黑体"/>
          <w:kern w:val="0"/>
          <w:sz w:val="30"/>
          <w:szCs w:val="30"/>
        </w:rPr>
        <w:t>一、基本职能及主要工作</w:t>
      </w:r>
    </w:p>
    <w:p>
      <w:pPr>
        <w:widowControl/>
        <w:ind w:firstLine="300" w:firstLineChars="100"/>
        <w:jc w:val="left"/>
        <w:rPr>
          <w:rFonts w:ascii="楷体_GB2312" w:eastAsia="楷体_GB2312" w:hint="eastAsia"/>
          <w:kern w:val="0"/>
          <w:sz w:val="30"/>
          <w:szCs w:val="30"/>
          <w:highlight w:val="none"/>
        </w:rPr>
      </w:pPr>
      <w:r>
        <w:rPr>
          <w:rFonts w:ascii="楷体_GB2312" w:eastAsia="楷体_GB2312" w:hint="eastAsia"/>
          <w:kern w:val="0"/>
          <w:sz w:val="30"/>
          <w:szCs w:val="30"/>
          <w:highlight w:val="none"/>
        </w:rPr>
        <w:t>（一）部门主要职责</w:t>
      </w:r>
    </w:p>
    <w:p>
      <w:pPr>
        <w:keepNext w:val="0"/>
        <w:keepLines w:val="0"/>
        <w:pageBreakBefore w:val="0"/>
        <w:widowControl/>
        <w:kinsoku/>
        <w:wordWrap/>
        <w:overflowPunct/>
        <w:topLinePunct w:val="0"/>
        <w:autoSpaceDE/>
        <w:autoSpaceDN/>
        <w:bidi w:val="0"/>
        <w:adjustRightInd/>
        <w:spacing w:line="360" w:lineRule="auto"/>
        <w:ind w:firstLine="300" w:firstLineChars="100"/>
        <w:jc w:val="both"/>
        <w:textAlignment w:val="auto"/>
        <w:rPr>
          <w:rFonts w:ascii="仿宋_GB2312" w:eastAsia="仿宋_GB2312" w:hAnsi="仿宋_GB2312" w:cs="仿宋_GB2312" w:hint="eastAsia"/>
          <w:sz w:val="30"/>
          <w:szCs w:val="30"/>
          <w:highlight w:val="none"/>
          <w:lang w:val="en-US" w:eastAsia="zh-CN"/>
        </w:rPr>
      </w:pPr>
      <w:r>
        <w:rPr>
          <w:rFonts w:ascii="楷体_GB2312" w:eastAsia="楷体_GB2312" w:hAnsi="楷体_GB2312" w:cs="楷体_GB2312" w:hint="eastAsia"/>
          <w:sz w:val="30"/>
          <w:szCs w:val="30"/>
          <w:highlight w:val="none"/>
          <w:lang w:val="en-US" w:eastAsia="zh-CN"/>
        </w:rPr>
        <w:t>（1）政治协商。</w:t>
      </w:r>
      <w:r>
        <w:rPr>
          <w:rFonts w:ascii="仿宋_GB2312" w:eastAsia="仿宋_GB2312" w:hAnsi="仿宋_GB2312" w:cs="仿宋_GB2312" w:hint="eastAsia"/>
          <w:sz w:val="30"/>
          <w:szCs w:val="30"/>
          <w:highlight w:val="none"/>
          <w:lang w:val="en-US" w:eastAsia="zh-CN"/>
        </w:rPr>
        <w:t>对国家大政方针和石林重要举措以及经济建设、政治建设、文化建设、社会建设和生态文明建设中的重要问题，在决策之前和决策实施中进行协商。</w:t>
      </w:r>
    </w:p>
    <w:p>
      <w:pPr>
        <w:keepNext w:val="0"/>
        <w:keepLines w:val="0"/>
        <w:pageBreakBefore w:val="0"/>
        <w:widowControl w:val="0"/>
        <w:kinsoku/>
        <w:wordWrap/>
        <w:overflowPunct/>
        <w:topLinePunct w:val="0"/>
        <w:autoSpaceDE/>
        <w:autoSpaceDN/>
        <w:bidi w:val="0"/>
        <w:adjustRightInd/>
        <w:spacing w:line="360" w:lineRule="auto"/>
        <w:ind w:left="0" w:right="0" w:firstLine="640" w:leftChars="0" w:rightChars="0"/>
        <w:jc w:val="both"/>
        <w:textAlignment w:val="auto"/>
        <w:outlineLvl w:val="9"/>
        <w:rPr>
          <w:rFonts w:ascii="仿宋_GB2312" w:eastAsia="仿宋_GB2312" w:hAnsi="仿宋_GB2312" w:cs="仿宋_GB2312" w:hint="eastAsia"/>
          <w:sz w:val="30"/>
          <w:szCs w:val="30"/>
          <w:highlight w:val="none"/>
          <w:lang w:val="en-US" w:eastAsia="zh-CN"/>
        </w:rPr>
      </w:pPr>
      <w:r>
        <w:rPr>
          <w:rFonts w:ascii="楷体_GB2312" w:eastAsia="楷体_GB2312" w:hAnsi="楷体_GB2312" w:cs="楷体_GB2312" w:hint="eastAsia"/>
          <w:sz w:val="30"/>
          <w:szCs w:val="30"/>
          <w:highlight w:val="none"/>
          <w:lang w:val="en-US" w:eastAsia="zh-CN"/>
        </w:rPr>
        <w:t>（2）民主监督。</w:t>
      </w:r>
      <w:r>
        <w:rPr>
          <w:rFonts w:ascii="仿宋_GB2312" w:eastAsia="仿宋_GB2312" w:hAnsi="仿宋_GB2312" w:cs="仿宋_GB2312" w:hint="eastAsia"/>
          <w:sz w:val="30"/>
          <w:szCs w:val="30"/>
          <w:highlight w:val="none"/>
          <w:lang w:val="en-US" w:eastAsia="zh-CN"/>
        </w:rPr>
        <w:t>通过提出意见、批评、建议的方式，对国家宪法、法律和法规的实施，重大方针政策、重大改革举措、重要决策部署的贯彻执行情况，涉及人民群众切身利益的实际问题解决落实情况，国家机关及其工作人员的工作等，进行协商式监督。</w:t>
      </w:r>
    </w:p>
    <w:p>
      <w:pPr>
        <w:keepNext w:val="0"/>
        <w:keepLines w:val="0"/>
        <w:pageBreakBefore w:val="0"/>
        <w:widowControl w:val="0"/>
        <w:kinsoku/>
        <w:wordWrap/>
        <w:overflowPunct/>
        <w:topLinePunct w:val="0"/>
        <w:autoSpaceDE/>
        <w:autoSpaceDN/>
        <w:bidi w:val="0"/>
        <w:adjustRightInd/>
        <w:spacing w:line="360" w:lineRule="auto"/>
        <w:ind w:left="0" w:right="0" w:firstLine="640" w:leftChars="0" w:rightChars="0"/>
        <w:jc w:val="both"/>
        <w:textAlignment w:val="auto"/>
        <w:outlineLvl w:val="9"/>
        <w:rPr>
          <w:rFonts w:ascii="仿宋_GB2312" w:eastAsia="仿宋_GB2312" w:hAnsi="仿宋_GB2312" w:cs="仿宋_GB2312" w:hint="eastAsia"/>
          <w:sz w:val="30"/>
          <w:szCs w:val="30"/>
          <w:highlight w:val="none"/>
          <w:lang w:val="en-US" w:eastAsia="zh-CN"/>
        </w:rPr>
      </w:pPr>
      <w:r>
        <w:rPr>
          <w:rFonts w:ascii="楷体_GB2312" w:eastAsia="楷体_GB2312" w:hAnsi="楷体_GB2312" w:cs="楷体_GB2312" w:hint="eastAsia"/>
          <w:sz w:val="30"/>
          <w:szCs w:val="30"/>
          <w:highlight w:val="none"/>
          <w:lang w:val="en-US" w:eastAsia="zh-CN"/>
        </w:rPr>
        <w:t>（3）参政议政。</w:t>
      </w:r>
      <w:r>
        <w:rPr>
          <w:rFonts w:ascii="仿宋_GB2312" w:eastAsia="仿宋_GB2312" w:hAnsi="仿宋_GB2312" w:cs="仿宋_GB2312" w:hint="eastAsia"/>
          <w:sz w:val="30"/>
          <w:szCs w:val="30"/>
          <w:highlight w:val="none"/>
          <w:lang w:val="en-US" w:eastAsia="zh-CN"/>
        </w:rPr>
        <w:t>对政治、经济、文化、社会生活和生态环境等方面的重要问题以及人民群众普遍关心的问题，开展调查研究，反映社情民意，进行协商讨论。通过调研报告、提案、建议案或其他形式，向党和国家机关提出意见和建议。</w:t>
      </w:r>
    </w:p>
    <w:p>
      <w:pPr>
        <w:keepNext w:val="0"/>
        <w:keepLines w:val="0"/>
        <w:pageBreakBefore w:val="0"/>
        <w:widowControl w:val="0"/>
        <w:kinsoku/>
        <w:wordWrap/>
        <w:overflowPunct/>
        <w:topLinePunct w:val="0"/>
        <w:autoSpaceDE/>
        <w:autoSpaceDN/>
        <w:bidi w:val="0"/>
        <w:adjustRightInd/>
        <w:spacing w:line="360" w:lineRule="auto"/>
        <w:ind w:left="0" w:right="0" w:firstLine="640" w:leftChars="0" w:rightChars="0"/>
        <w:jc w:val="both"/>
        <w:textAlignment w:val="auto"/>
        <w:outlineLvl w:val="9"/>
        <w:rPr>
          <w:rFonts w:ascii="仿宋_GB2312" w:eastAsia="仿宋_GB2312" w:hAnsi="仿宋" w:hint="eastAsia"/>
          <w:sz w:val="30"/>
          <w:szCs w:val="30"/>
          <w:highlight w:val="none"/>
        </w:rPr>
      </w:pPr>
      <w:r>
        <w:rPr>
          <w:rFonts w:ascii="仿宋_GB2312" w:eastAsia="仿宋_GB2312" w:hAnsi="仿宋_GB2312" w:cs="仿宋_GB2312" w:hint="eastAsia"/>
          <w:sz w:val="30"/>
          <w:szCs w:val="30"/>
          <w:highlight w:val="none"/>
          <w:lang w:val="en-US" w:eastAsia="zh-CN"/>
        </w:rPr>
        <w:t>（4）完成县委交办的其他任务。</w:t>
      </w:r>
    </w:p>
    <w:p>
      <w:pPr>
        <w:widowControl/>
        <w:ind w:firstLine="300" w:firstLineChars="100"/>
        <w:jc w:val="both"/>
        <w:rPr>
          <w:rFonts w:ascii="楷体_GB2312" w:eastAsia="楷体_GB2312"/>
          <w:kern w:val="0"/>
          <w:sz w:val="30"/>
          <w:szCs w:val="30"/>
          <w:highlight w:val="none"/>
        </w:rPr>
      </w:pPr>
      <w:r>
        <w:rPr>
          <w:rFonts w:ascii="楷体_GB2312" w:eastAsia="楷体_GB2312" w:hint="eastAsia"/>
          <w:kern w:val="0"/>
          <w:sz w:val="30"/>
          <w:szCs w:val="30"/>
          <w:highlight w:val="none"/>
        </w:rPr>
        <w:t>（二）机构设置情况</w:t>
      </w:r>
    </w:p>
    <w:p>
      <w:pPr>
        <w:keepNext w:val="0"/>
        <w:keepLines w:val="0"/>
        <w:pageBreakBefore w:val="0"/>
        <w:widowControl/>
        <w:kinsoku/>
        <w:wordWrap/>
        <w:overflowPunct/>
        <w:topLinePunct w:val="0"/>
        <w:autoSpaceDE/>
        <w:autoSpaceDN/>
        <w:bidi w:val="0"/>
        <w:spacing w:line="360" w:lineRule="auto"/>
        <w:ind w:firstLine="600" w:firstLineChars="200"/>
        <w:jc w:val="both"/>
        <w:rPr>
          <w:rFonts w:ascii="Times New Roman" w:eastAsia="仿宋_GB2312" w:hAnsi="Times New Roman" w:cs="仿宋_GB2312" w:hint="eastAsia"/>
          <w:kern w:val="2"/>
          <w:sz w:val="30"/>
          <w:szCs w:val="30"/>
          <w:highlight w:val="none"/>
          <w:lang w:val="en-US" w:eastAsia="zh-CN" w:bidi="ar"/>
        </w:rPr>
      </w:pPr>
      <w:r>
        <w:rPr>
          <w:rFonts w:eastAsia="仿宋_GB2312" w:cs="仿宋_GB2312" w:hint="eastAsia"/>
          <w:kern w:val="2"/>
          <w:sz w:val="30"/>
          <w:szCs w:val="30"/>
          <w:highlight w:val="none"/>
          <w:lang w:val="en-US" w:eastAsia="zh-CN" w:bidi="ar"/>
        </w:rPr>
        <w:t>中国人民政治协商会议云南省石林彝族自治县委员会为一级预算单位，未设置二级机构，执行政府会计制度。</w:t>
      </w:r>
      <w:r>
        <w:rPr>
          <w:rFonts w:ascii="仿宋_GB2312" w:eastAsia="仿宋_GB2312" w:cs="宋体" w:hint="eastAsia"/>
          <w:sz w:val="30"/>
          <w:szCs w:val="30"/>
          <w:highlight w:val="none"/>
        </w:rPr>
        <w:t>机关设置</w:t>
      </w:r>
      <w:r>
        <w:rPr>
          <w:rFonts w:ascii="仿宋_GB2312" w:eastAsia="仿宋_GB2312" w:cs="宋体" w:hint="eastAsia"/>
          <w:sz w:val="30"/>
          <w:szCs w:val="30"/>
          <w:highlight w:val="none"/>
          <w:lang w:val="en-US" w:eastAsia="zh-CN"/>
        </w:rPr>
        <w:t>7</w:t>
      </w:r>
      <w:r>
        <w:rPr>
          <w:rFonts w:ascii="仿宋_GB2312" w:eastAsia="仿宋_GB2312" w:cs="宋体" w:hint="eastAsia"/>
          <w:sz w:val="30"/>
          <w:szCs w:val="30"/>
          <w:highlight w:val="none"/>
        </w:rPr>
        <w:t>个委员会</w:t>
      </w:r>
      <w:r>
        <w:rPr>
          <w:rFonts w:ascii="仿宋_GB2312" w:eastAsia="仿宋_GB2312" w:cs="宋体" w:hint="eastAsia"/>
          <w:sz w:val="30"/>
          <w:szCs w:val="30"/>
          <w:highlight w:val="none"/>
          <w:lang w:eastAsia="zh-CN"/>
        </w:rPr>
        <w:t>，</w:t>
      </w:r>
      <w:r>
        <w:rPr>
          <w:rFonts w:ascii="Times New Roman" w:eastAsia="仿宋_GB2312" w:hAnsi="Times New Roman" w:cs="仿宋_GB2312" w:hint="eastAsia"/>
          <w:kern w:val="2"/>
          <w:sz w:val="30"/>
          <w:szCs w:val="30"/>
          <w:highlight w:val="none"/>
          <w:lang w:val="en-US" w:eastAsia="zh-CN" w:bidi="ar"/>
        </w:rPr>
        <w:t>分别为：县政协委员联络委员会、县政协提案委员会、县政协经济和农业农村委员会、县政协人口资源环境和城乡建设委员会、县政协教科卫体委员会、县政协文化文史和学习委员会、县政协社会法制和民族宗教委员会。</w:t>
      </w:r>
      <w:r>
        <w:rPr>
          <w:rFonts w:ascii="Times New Roman" w:eastAsia="仿宋_GB2312" w:hAnsi="Times New Roman" w:cs="Times New Roman" w:hint="default"/>
          <w:kern w:val="2"/>
          <w:sz w:val="30"/>
          <w:szCs w:val="30"/>
          <w:highlight w:val="none"/>
          <w:lang w:val="en-US" w:eastAsia="zh-CN" w:bidi="ar"/>
        </w:rPr>
        <w:t>1</w:t>
      </w:r>
      <w:r>
        <w:rPr>
          <w:rFonts w:ascii="Times New Roman" w:eastAsia="仿宋_GB2312" w:hAnsi="Times New Roman" w:cs="仿宋_GB2312" w:hint="eastAsia"/>
          <w:kern w:val="2"/>
          <w:sz w:val="30"/>
          <w:szCs w:val="30"/>
          <w:highlight w:val="none"/>
          <w:lang w:val="en-US" w:eastAsia="zh-CN" w:bidi="ar"/>
        </w:rPr>
        <w:t>个办事机构，为县政协办公室，机构规格为正科级。</w:t>
      </w:r>
    </w:p>
    <w:p>
      <w:pPr>
        <w:widowControl/>
        <w:ind w:firstLine="300" w:firstLineChars="100"/>
        <w:jc w:val="both"/>
        <w:rPr>
          <w:rFonts w:ascii="楷体_GB2312" w:eastAsia="楷体_GB2312"/>
          <w:kern w:val="0"/>
          <w:sz w:val="30"/>
          <w:szCs w:val="30"/>
          <w:highlight w:val="none"/>
        </w:rPr>
      </w:pPr>
      <w:r>
        <w:rPr>
          <w:rFonts w:ascii="楷体_GB2312" w:eastAsia="楷体_GB2312"/>
          <w:kern w:val="0"/>
          <w:sz w:val="30"/>
          <w:szCs w:val="30"/>
          <w:highlight w:val="none"/>
        </w:rPr>
        <w:t>（</w:t>
      </w:r>
      <w:r>
        <w:rPr>
          <w:rFonts w:ascii="楷体_GB2312" w:eastAsia="楷体_GB2312" w:hint="eastAsia"/>
          <w:kern w:val="0"/>
          <w:sz w:val="30"/>
          <w:szCs w:val="30"/>
          <w:highlight w:val="none"/>
        </w:rPr>
        <w:t>三</w:t>
      </w:r>
      <w:r>
        <w:rPr>
          <w:rFonts w:ascii="楷体_GB2312" w:eastAsia="楷体_GB2312"/>
          <w:kern w:val="0"/>
          <w:sz w:val="30"/>
          <w:szCs w:val="30"/>
          <w:highlight w:val="none"/>
        </w:rPr>
        <w:t>）重点工作概述</w:t>
      </w:r>
    </w:p>
    <w:p>
      <w:pPr>
        <w:widowControl/>
        <w:ind w:firstLine="600" w:firstLineChars="200"/>
        <w:jc w:val="both"/>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2021年是“十四五”规划的开局之年，也是建党100周年。县政协工作的总体要求是：高举习近平新时代中国特色社会主义思想伟大旗帜，深入学习贯彻党的十九大、十九届二中、三中、四中、五中全会和习近平总书记考察云南重要讲话精神，按照县委十二届八次全体会议的部署要求，围绕“23521”发展思路，充分发挥协商民主重要渠道和专门协商机构作用，坚持发扬民主和增进团结相互贯通、建言资政和凝聚共识双向发力，为全力打造国际旅游知名目的地、建设现代特色农业基地，开启全面建设社会主义现代化新征程发挥政协新优势、作出政协新贡献。</w:t>
      </w:r>
    </w:p>
    <w:p>
      <w:pPr>
        <w:pStyle w:val="TOAHeading"/>
        <w:numPr>
          <w:numId w:val="0"/>
        </w:numPr>
        <w:ind w:firstLine="600" w:firstLineChars="200"/>
        <w:jc w:val="both"/>
        <w:rPr>
          <w:rFonts w:ascii="楷体_GB2312" w:eastAsia="楷体_GB2312" w:hAnsi="楷体_GB2312" w:cs="楷体_GB2312" w:hint="eastAsia"/>
          <w:kern w:val="0"/>
          <w:sz w:val="30"/>
          <w:szCs w:val="30"/>
          <w:highlight w:val="none"/>
          <w:lang w:val="en-US" w:eastAsia="zh-CN"/>
        </w:rPr>
      </w:pPr>
      <w:r>
        <w:rPr>
          <w:rFonts w:ascii="楷体_GB2312" w:eastAsia="楷体_GB2312" w:hAnsi="楷体_GB2312" w:cs="楷体_GB2312" w:hint="eastAsia"/>
          <w:kern w:val="0"/>
          <w:sz w:val="30"/>
          <w:szCs w:val="30"/>
          <w:highlight w:val="none"/>
          <w:lang w:val="en-US" w:eastAsia="zh-CN"/>
        </w:rPr>
        <w:t>1.加强理论武装，讲好“政治引领”根本故事</w:t>
      </w:r>
    </w:p>
    <w:p>
      <w:pPr>
        <w:spacing w:line="560" w:lineRule="exact"/>
        <w:ind w:firstLine="660"/>
        <w:jc w:val="both"/>
        <w:rPr>
          <w:rFonts w:ascii="仿宋_GB2312" w:eastAsia="仿宋_GB2312" w:hAnsi="微软雅黑" w:cs="宋体"/>
          <w:color w:val="000000"/>
          <w:kern w:val="0"/>
          <w:sz w:val="30"/>
          <w:szCs w:val="30"/>
          <w:highlight w:val="none"/>
        </w:rPr>
      </w:pPr>
      <w:r>
        <w:rPr>
          <w:rFonts w:ascii="仿宋_GB2312" w:eastAsia="仿宋_GB2312" w:hAnsi="微软雅黑" w:cs="宋体"/>
          <w:color w:val="000000"/>
          <w:kern w:val="0"/>
          <w:sz w:val="30"/>
          <w:szCs w:val="30"/>
          <w:highlight w:val="none"/>
        </w:rPr>
        <w:t>思想政治引领是新时代人民政协的首要任务。坚持把学习贯彻习近平新时代中国特色社会主义思想作为贯穿政协工作全过程的政治任务、政治责任、政治担当，旗帜鲜明讲政治，坚定不移跟党走。</w:t>
      </w:r>
    </w:p>
    <w:p>
      <w:pPr>
        <w:spacing w:line="560" w:lineRule="exact"/>
        <w:ind w:firstLine="600" w:firstLineChars="200"/>
        <w:jc w:val="both"/>
        <w:rPr>
          <w:rFonts w:ascii="楷体_GB2312" w:eastAsia="楷体_GB2312" w:hAnsi="微软雅黑" w:cs="宋体"/>
          <w:color w:val="000000"/>
          <w:kern w:val="0"/>
          <w:sz w:val="30"/>
          <w:szCs w:val="30"/>
          <w:highlight w:val="none"/>
        </w:rPr>
      </w:pPr>
      <w:r>
        <w:rPr>
          <w:rFonts w:ascii="仿宋_GB2312" w:eastAsia="仿宋_GB2312" w:hAnsi="微软雅黑" w:cs="宋体" w:hint="eastAsia"/>
          <w:color w:val="000000"/>
          <w:kern w:val="0"/>
          <w:sz w:val="30"/>
          <w:szCs w:val="30"/>
          <w:highlight w:val="none"/>
          <w:lang w:val="en-US" w:eastAsia="zh-CN"/>
        </w:rPr>
        <w:t>2.</w:t>
      </w:r>
      <w:r>
        <w:rPr>
          <w:rFonts w:ascii="楷体_GB2312" w:eastAsia="楷体_GB2312" w:hAnsi="微软雅黑" w:cs="宋体"/>
          <w:color w:val="000000"/>
          <w:kern w:val="0"/>
          <w:sz w:val="30"/>
          <w:szCs w:val="30"/>
          <w:highlight w:val="none"/>
        </w:rPr>
        <w:t>服务中心大局，创新</w:t>
      </w:r>
      <w:r>
        <w:rPr>
          <w:rFonts w:ascii="楷体_GB2312" w:eastAsia="楷体_GB2312" w:hAnsi="微软雅黑" w:cs="宋体" w:hint="eastAsia"/>
          <w:color w:val="000000"/>
          <w:kern w:val="0"/>
          <w:sz w:val="30"/>
          <w:szCs w:val="30"/>
          <w:highlight w:val="none"/>
          <w:lang w:eastAsia="zh-CN"/>
        </w:rPr>
        <w:t>“</w:t>
      </w:r>
      <w:r>
        <w:rPr>
          <w:rFonts w:ascii="楷体_GB2312" w:eastAsia="楷体_GB2312" w:hAnsi="微软雅黑" w:cs="宋体"/>
          <w:color w:val="000000"/>
          <w:kern w:val="0"/>
          <w:sz w:val="30"/>
          <w:szCs w:val="30"/>
          <w:highlight w:val="none"/>
        </w:rPr>
        <w:t>助推发展</w:t>
      </w:r>
      <w:r>
        <w:rPr>
          <w:rFonts w:ascii="楷体_GB2312" w:eastAsia="楷体_GB2312" w:hAnsi="微软雅黑" w:cs="宋体" w:hint="eastAsia"/>
          <w:color w:val="000000"/>
          <w:kern w:val="0"/>
          <w:sz w:val="30"/>
          <w:szCs w:val="30"/>
          <w:highlight w:val="none"/>
          <w:lang w:eastAsia="zh-CN"/>
        </w:rPr>
        <w:t>”</w:t>
      </w:r>
      <w:r>
        <w:rPr>
          <w:rFonts w:ascii="楷体_GB2312" w:eastAsia="楷体_GB2312" w:hAnsi="微软雅黑" w:cs="宋体"/>
          <w:color w:val="000000"/>
          <w:kern w:val="0"/>
          <w:sz w:val="30"/>
          <w:szCs w:val="30"/>
          <w:highlight w:val="none"/>
        </w:rPr>
        <w:t>精彩故事</w:t>
      </w:r>
    </w:p>
    <w:p>
      <w:pPr>
        <w:spacing w:line="560" w:lineRule="exact"/>
        <w:ind w:firstLine="645"/>
        <w:jc w:val="both"/>
        <w:rPr>
          <w:rFonts w:ascii="仿宋_GB2312" w:eastAsia="仿宋_GB2312" w:hAnsi="微软雅黑" w:cs="宋体"/>
          <w:color w:val="000000"/>
          <w:kern w:val="0"/>
          <w:sz w:val="30"/>
          <w:szCs w:val="30"/>
          <w:highlight w:val="none"/>
        </w:rPr>
      </w:pPr>
      <w:r>
        <w:rPr>
          <w:rFonts w:ascii="仿宋_GB2312" w:eastAsia="仿宋_GB2312" w:hAnsi="微软雅黑" w:cs="宋体"/>
          <w:color w:val="000000"/>
          <w:kern w:val="0"/>
          <w:sz w:val="30"/>
          <w:szCs w:val="30"/>
          <w:highlight w:val="none"/>
        </w:rPr>
        <w:t>助推发展是新时代人民政协的时代使命。主动发挥</w:t>
      </w:r>
      <w:r>
        <w:rPr>
          <w:rFonts w:ascii="仿宋_GB2312" w:eastAsia="仿宋_GB2312" w:hAnsi="微软雅黑" w:cs="宋体" w:hint="eastAsia"/>
          <w:color w:val="000000"/>
          <w:kern w:val="0"/>
          <w:sz w:val="30"/>
          <w:szCs w:val="30"/>
          <w:highlight w:val="none"/>
          <w:lang w:eastAsia="zh-CN"/>
        </w:rPr>
        <w:t>“</w:t>
      </w:r>
      <w:r>
        <w:rPr>
          <w:rFonts w:ascii="仿宋_GB2312" w:eastAsia="仿宋_GB2312" w:hAnsi="微软雅黑" w:cs="宋体"/>
          <w:color w:val="000000"/>
          <w:kern w:val="0"/>
          <w:sz w:val="30"/>
          <w:szCs w:val="30"/>
          <w:highlight w:val="none"/>
        </w:rPr>
        <w:t>新时代人民政协处于凝心聚力第一线、决策咨询第一线、协商民主第一线、国家治理第一线</w:t>
      </w:r>
      <w:r>
        <w:rPr>
          <w:rFonts w:ascii="仿宋_GB2312" w:eastAsia="仿宋_GB2312" w:hAnsi="微软雅黑" w:cs="宋体" w:hint="eastAsia"/>
          <w:color w:val="000000"/>
          <w:kern w:val="0"/>
          <w:sz w:val="30"/>
          <w:szCs w:val="30"/>
          <w:highlight w:val="none"/>
          <w:lang w:eastAsia="zh-CN"/>
        </w:rPr>
        <w:t>”</w:t>
      </w:r>
      <w:r>
        <w:rPr>
          <w:rFonts w:ascii="仿宋_GB2312" w:eastAsia="仿宋_GB2312" w:hAnsi="微软雅黑" w:cs="宋体"/>
          <w:color w:val="000000"/>
          <w:kern w:val="0"/>
          <w:sz w:val="30"/>
          <w:szCs w:val="30"/>
          <w:highlight w:val="none"/>
        </w:rPr>
        <w:t>的工作优势，围绕打造国际知名旅游目的地、建设现代特色农业基地，主动服务、积极助推，为石林谱写高质量跨越发展新篇章留下浓墨重彩的一笔。</w:t>
      </w:r>
    </w:p>
    <w:p>
      <w:pPr>
        <w:spacing w:line="560" w:lineRule="exact"/>
        <w:ind w:firstLine="645"/>
        <w:jc w:val="both"/>
        <w:rPr>
          <w:rFonts w:ascii="仿宋_GB2312" w:eastAsia="仿宋_GB2312" w:hAnsi="微软雅黑" w:cs="宋体"/>
          <w:color w:val="000000"/>
          <w:kern w:val="0"/>
          <w:sz w:val="30"/>
          <w:szCs w:val="30"/>
          <w:highlight w:val="none"/>
          <w:u w:val="none"/>
        </w:rPr>
      </w:pPr>
      <w:r>
        <w:rPr>
          <w:rFonts w:ascii="仿宋_GB2312" w:eastAsia="仿宋_GB2312" w:hAnsi="微软雅黑" w:cs="宋体"/>
          <w:color w:val="000000"/>
          <w:kern w:val="0"/>
          <w:sz w:val="30"/>
          <w:szCs w:val="30"/>
          <w:highlight w:val="none"/>
          <w:u w:val="none"/>
        </w:rPr>
        <w:t>坚持</w:t>
      </w:r>
      <w:r>
        <w:rPr>
          <w:rFonts w:ascii="仿宋_GB2312" w:eastAsia="仿宋_GB2312" w:hAnsi="微软雅黑" w:cs="宋体" w:hint="eastAsia"/>
          <w:color w:val="000000"/>
          <w:kern w:val="0"/>
          <w:sz w:val="30"/>
          <w:szCs w:val="30"/>
          <w:highlight w:val="none"/>
          <w:u w:val="none"/>
          <w:lang w:eastAsia="zh-CN"/>
        </w:rPr>
        <w:t>“</w:t>
      </w:r>
      <w:r>
        <w:rPr>
          <w:rFonts w:ascii="仿宋_GB2312" w:eastAsia="仿宋_GB2312" w:hAnsi="微软雅黑" w:cs="宋体"/>
          <w:color w:val="000000"/>
          <w:kern w:val="0"/>
          <w:sz w:val="30"/>
          <w:szCs w:val="30"/>
          <w:highlight w:val="none"/>
          <w:u w:val="none"/>
        </w:rPr>
        <w:t>党委政府工作推进到哪里，政协工作就跟进到哪里</w:t>
      </w:r>
      <w:r>
        <w:rPr>
          <w:rFonts w:ascii="仿宋_GB2312" w:eastAsia="仿宋_GB2312" w:hAnsi="微软雅黑" w:cs="宋体" w:hint="eastAsia"/>
          <w:color w:val="000000"/>
          <w:kern w:val="0"/>
          <w:sz w:val="30"/>
          <w:szCs w:val="30"/>
          <w:highlight w:val="none"/>
          <w:u w:val="none"/>
          <w:lang w:eastAsia="zh-CN"/>
        </w:rPr>
        <w:t>”</w:t>
      </w:r>
      <w:r>
        <w:rPr>
          <w:rFonts w:ascii="仿宋_GB2312" w:eastAsia="仿宋_GB2312" w:hAnsi="微软雅黑" w:cs="宋体"/>
          <w:color w:val="000000"/>
          <w:kern w:val="0"/>
          <w:sz w:val="30"/>
          <w:szCs w:val="30"/>
          <w:highlight w:val="none"/>
          <w:u w:val="none"/>
        </w:rPr>
        <w:t>的工作原则，按照市委主要领导</w:t>
      </w:r>
      <w:r>
        <w:rPr>
          <w:rFonts w:ascii="仿宋_GB2312" w:eastAsia="仿宋_GB2312" w:hAnsi="微软雅黑" w:cs="宋体" w:hint="eastAsia"/>
          <w:color w:val="000000"/>
          <w:kern w:val="0"/>
          <w:sz w:val="30"/>
          <w:szCs w:val="30"/>
          <w:highlight w:val="none"/>
          <w:u w:val="none"/>
          <w:lang w:eastAsia="zh-CN"/>
        </w:rPr>
        <w:t>“</w:t>
      </w:r>
      <w:r>
        <w:rPr>
          <w:rFonts w:ascii="仿宋_GB2312" w:eastAsia="仿宋_GB2312" w:hAnsi="微软雅黑" w:cs="宋体"/>
          <w:color w:val="000000"/>
          <w:kern w:val="0"/>
          <w:sz w:val="30"/>
          <w:szCs w:val="30"/>
          <w:highlight w:val="none"/>
          <w:u w:val="none"/>
        </w:rPr>
        <w:t>站高处、超前走</w:t>
      </w:r>
      <w:r>
        <w:rPr>
          <w:rFonts w:ascii="仿宋_GB2312" w:eastAsia="仿宋_GB2312" w:hAnsi="微软雅黑" w:cs="宋体" w:hint="eastAsia"/>
          <w:color w:val="000000"/>
          <w:kern w:val="0"/>
          <w:sz w:val="30"/>
          <w:szCs w:val="30"/>
          <w:highlight w:val="none"/>
          <w:u w:val="none"/>
          <w:lang w:eastAsia="zh-CN"/>
        </w:rPr>
        <w:t>”</w:t>
      </w:r>
      <w:r>
        <w:rPr>
          <w:rFonts w:ascii="仿宋_GB2312" w:eastAsia="仿宋_GB2312" w:hAnsi="微软雅黑" w:cs="宋体"/>
          <w:color w:val="000000"/>
          <w:kern w:val="0"/>
          <w:sz w:val="30"/>
          <w:szCs w:val="30"/>
          <w:highlight w:val="none"/>
          <w:u w:val="none"/>
        </w:rPr>
        <w:t>的要求，立足</w:t>
      </w:r>
      <w:r>
        <w:rPr>
          <w:rFonts w:ascii="仿宋_GB2312" w:eastAsia="仿宋_GB2312" w:hAnsi="微软雅黑" w:cs="宋体" w:hint="eastAsia"/>
          <w:color w:val="000000"/>
          <w:kern w:val="0"/>
          <w:sz w:val="30"/>
          <w:szCs w:val="30"/>
          <w:highlight w:val="none"/>
          <w:u w:val="none"/>
          <w:lang w:eastAsia="zh-CN"/>
        </w:rPr>
        <w:t>“</w:t>
      </w:r>
      <w:r>
        <w:rPr>
          <w:rFonts w:ascii="仿宋_GB2312" w:eastAsia="仿宋_GB2312" w:hAnsi="微软雅黑" w:cs="宋体"/>
          <w:color w:val="000000"/>
          <w:kern w:val="0"/>
          <w:sz w:val="30"/>
          <w:szCs w:val="30"/>
          <w:highlight w:val="none"/>
          <w:u w:val="none"/>
        </w:rPr>
        <w:t>农业缺加工、工业缺实体、文化缺展示、旅游缺配套</w:t>
      </w:r>
      <w:r>
        <w:rPr>
          <w:rFonts w:ascii="仿宋_GB2312" w:eastAsia="仿宋_GB2312" w:hAnsi="微软雅黑" w:cs="宋体" w:hint="eastAsia"/>
          <w:color w:val="000000"/>
          <w:kern w:val="0"/>
          <w:sz w:val="30"/>
          <w:szCs w:val="30"/>
          <w:highlight w:val="none"/>
          <w:u w:val="none"/>
          <w:lang w:eastAsia="zh-CN"/>
        </w:rPr>
        <w:t>”</w:t>
      </w:r>
      <w:r>
        <w:rPr>
          <w:rFonts w:ascii="仿宋_GB2312" w:eastAsia="仿宋_GB2312" w:hAnsi="微软雅黑" w:cs="宋体"/>
          <w:color w:val="000000"/>
          <w:kern w:val="0"/>
          <w:sz w:val="30"/>
          <w:szCs w:val="30"/>
          <w:highlight w:val="none"/>
          <w:u w:val="none"/>
        </w:rPr>
        <w:t>的特殊县情，认真落实协商于决策之前和决策实施之中的程序机制，紧紧围绕产业转型、项目建设、生态文明、乡村振兴、社会治理等工作重点，对大健康产业、打造国际知名旅游目的地、农村人居环境整治、提升品牌竞争力、高铁片区综合发展等课题开展深度调研；对界别小组打造</w:t>
      </w:r>
      <w:r>
        <w:rPr>
          <w:rFonts w:ascii="仿宋_GB2312" w:eastAsia="仿宋_GB2312" w:hAnsi="微软雅黑" w:cs="宋体" w:hint="eastAsia"/>
          <w:color w:val="000000"/>
          <w:kern w:val="0"/>
          <w:sz w:val="30"/>
          <w:szCs w:val="30"/>
          <w:highlight w:val="none"/>
          <w:u w:val="none"/>
          <w:lang w:eastAsia="zh-CN"/>
        </w:rPr>
        <w:t>“</w:t>
      </w:r>
      <w:r>
        <w:rPr>
          <w:rFonts w:ascii="仿宋_GB2312" w:eastAsia="仿宋_GB2312" w:hAnsi="微软雅黑" w:cs="宋体"/>
          <w:color w:val="000000"/>
          <w:kern w:val="0"/>
          <w:sz w:val="30"/>
          <w:szCs w:val="30"/>
          <w:highlight w:val="none"/>
          <w:u w:val="none"/>
        </w:rPr>
        <w:t>协商议事厅</w:t>
      </w:r>
      <w:r>
        <w:rPr>
          <w:rFonts w:ascii="仿宋_GB2312" w:eastAsia="仿宋_GB2312" w:hAnsi="微软雅黑" w:cs="宋体" w:hint="eastAsia"/>
          <w:color w:val="000000"/>
          <w:kern w:val="0"/>
          <w:sz w:val="30"/>
          <w:szCs w:val="30"/>
          <w:highlight w:val="none"/>
          <w:u w:val="none"/>
          <w:lang w:eastAsia="zh-CN"/>
        </w:rPr>
        <w:t>”</w:t>
      </w:r>
      <w:r>
        <w:rPr>
          <w:rFonts w:ascii="仿宋_GB2312" w:eastAsia="仿宋_GB2312" w:hAnsi="微软雅黑" w:cs="宋体"/>
          <w:color w:val="000000"/>
          <w:kern w:val="0"/>
          <w:sz w:val="30"/>
          <w:szCs w:val="30"/>
          <w:highlight w:val="none"/>
          <w:u w:val="none"/>
        </w:rPr>
        <w:t>、红色革命遗址保护利用、农田基础设施配套、老旧小区改造、重点提案跟踪落实等情况进行全面视察；对旅体融合发展、节庆经济、林业生态修复、红色基因教育传承、人参果产业发展等专题进行协商。通过开展形式多样的协商议政活动，提出符合石林发展实际的有效建议，确保建言建在需要时，议政议到点子上，切实当好县委、县政府的参谋助手，积极为党政科学决策、民主决策建言献策。</w:t>
      </w:r>
    </w:p>
    <w:p>
      <w:pPr>
        <w:spacing w:line="560" w:lineRule="exact"/>
        <w:ind w:firstLine="600" w:firstLineChars="200"/>
        <w:jc w:val="both"/>
        <w:rPr>
          <w:rFonts w:ascii="楷体_GB2312" w:eastAsia="楷体_GB2312" w:hAnsi="微软雅黑" w:cs="宋体"/>
          <w:color w:val="000000"/>
          <w:kern w:val="0"/>
          <w:sz w:val="30"/>
          <w:szCs w:val="30"/>
          <w:highlight w:val="none"/>
        </w:rPr>
      </w:pPr>
      <w:r>
        <w:rPr>
          <w:rFonts w:ascii="仿宋_GB2312" w:eastAsia="仿宋_GB2312" w:hAnsi="微软雅黑" w:cs="宋体" w:hint="eastAsia"/>
          <w:color w:val="000000"/>
          <w:kern w:val="0"/>
          <w:sz w:val="30"/>
          <w:szCs w:val="30"/>
          <w:highlight w:val="none"/>
          <w:lang w:val="en-US" w:eastAsia="zh-CN"/>
        </w:rPr>
        <w:t>3.</w:t>
      </w:r>
      <w:r>
        <w:rPr>
          <w:rFonts w:ascii="楷体_GB2312" w:eastAsia="楷体_GB2312" w:hAnsi="微软雅黑" w:cs="宋体"/>
          <w:color w:val="000000"/>
          <w:kern w:val="0"/>
          <w:sz w:val="30"/>
          <w:szCs w:val="30"/>
          <w:highlight w:val="none"/>
        </w:rPr>
        <w:t>坚持团结民主，续写</w:t>
      </w:r>
      <w:r>
        <w:rPr>
          <w:rFonts w:ascii="楷体_GB2312" w:eastAsia="楷体_GB2312" w:hAnsi="微软雅黑" w:cs="宋体" w:hint="eastAsia"/>
          <w:color w:val="000000"/>
          <w:kern w:val="0"/>
          <w:sz w:val="30"/>
          <w:szCs w:val="30"/>
          <w:highlight w:val="none"/>
          <w:lang w:eastAsia="zh-CN"/>
        </w:rPr>
        <w:t>“</w:t>
      </w:r>
      <w:r>
        <w:rPr>
          <w:rFonts w:ascii="楷体_GB2312" w:eastAsia="楷体_GB2312" w:hAnsi="微软雅黑" w:cs="宋体"/>
          <w:color w:val="000000"/>
          <w:kern w:val="0"/>
          <w:sz w:val="30"/>
          <w:szCs w:val="30"/>
          <w:highlight w:val="none"/>
        </w:rPr>
        <w:t>凝聚共识</w:t>
      </w:r>
      <w:r>
        <w:rPr>
          <w:rFonts w:ascii="楷体_GB2312" w:eastAsia="楷体_GB2312" w:hAnsi="微软雅黑" w:cs="宋体" w:hint="eastAsia"/>
          <w:color w:val="000000"/>
          <w:kern w:val="0"/>
          <w:sz w:val="30"/>
          <w:szCs w:val="30"/>
          <w:highlight w:val="none"/>
          <w:lang w:eastAsia="zh-CN"/>
        </w:rPr>
        <w:t>”</w:t>
      </w:r>
      <w:r>
        <w:rPr>
          <w:rFonts w:ascii="楷体_GB2312" w:eastAsia="楷体_GB2312" w:hAnsi="微软雅黑" w:cs="宋体"/>
          <w:color w:val="000000"/>
          <w:kern w:val="0"/>
          <w:sz w:val="30"/>
          <w:szCs w:val="30"/>
          <w:highlight w:val="none"/>
        </w:rPr>
        <w:t>奋发故事</w:t>
      </w:r>
    </w:p>
    <w:p>
      <w:pPr>
        <w:spacing w:line="560" w:lineRule="exact"/>
        <w:ind w:firstLine="645"/>
        <w:jc w:val="both"/>
        <w:rPr>
          <w:rFonts w:ascii="仿宋_GB2312" w:eastAsia="仿宋_GB2312" w:hAnsi="微软雅黑" w:cs="宋体"/>
          <w:color w:val="000000"/>
          <w:kern w:val="0"/>
          <w:sz w:val="30"/>
          <w:szCs w:val="30"/>
          <w:highlight w:val="none"/>
          <w:u w:val="none"/>
        </w:rPr>
      </w:pPr>
      <w:r>
        <w:rPr>
          <w:rFonts w:ascii="仿宋_GB2312" w:eastAsia="仿宋_GB2312" w:hAnsi="微软雅黑" w:cs="宋体"/>
          <w:color w:val="000000"/>
          <w:kern w:val="0"/>
          <w:sz w:val="30"/>
          <w:szCs w:val="30"/>
          <w:highlight w:val="none"/>
          <w:u w:val="none"/>
        </w:rPr>
        <w:t>广泛凝聚共识是新时代人民政协担负的重要使命。牢牢把握团结和民主两大主题，最大限度调动一切积极因素，团结一切可以团结的力量，把各方智慧和力量凝聚起来，把党政决策更好地贯彻落实下去。</w:t>
      </w:r>
    </w:p>
    <w:p>
      <w:pPr>
        <w:spacing w:line="560" w:lineRule="exact"/>
        <w:ind w:firstLine="645"/>
        <w:jc w:val="both"/>
        <w:rPr>
          <w:rFonts w:ascii="仿宋_GB2312" w:eastAsia="仿宋_GB2312" w:hAnsi="微软雅黑" w:cs="宋体"/>
          <w:color w:val="000000"/>
          <w:kern w:val="0"/>
          <w:sz w:val="30"/>
          <w:szCs w:val="30"/>
          <w:highlight w:val="none"/>
          <w:u w:val="none"/>
        </w:rPr>
      </w:pPr>
      <w:r>
        <w:rPr>
          <w:rFonts w:ascii="仿宋_GB2312" w:eastAsia="仿宋_GB2312" w:hAnsi="微软雅黑" w:cs="宋体" w:hint="eastAsia"/>
          <w:color w:val="000000"/>
          <w:kern w:val="0"/>
          <w:sz w:val="30"/>
          <w:szCs w:val="30"/>
          <w:highlight w:val="none"/>
          <w:u w:val="none"/>
          <w:lang w:val="en-US" w:eastAsia="zh-CN"/>
        </w:rPr>
        <w:t>4.</w:t>
      </w:r>
      <w:r>
        <w:rPr>
          <w:rFonts w:ascii="仿宋_GB2312" w:eastAsia="仿宋_GB2312" w:hAnsi="微软雅黑" w:cs="宋体"/>
          <w:color w:val="000000"/>
          <w:kern w:val="0"/>
          <w:sz w:val="30"/>
          <w:szCs w:val="30"/>
          <w:highlight w:val="none"/>
          <w:u w:val="none"/>
        </w:rPr>
        <w:t>提升素质本领，彰显</w:t>
      </w:r>
      <w:r>
        <w:rPr>
          <w:rFonts w:ascii="仿宋_GB2312" w:eastAsia="仿宋_GB2312" w:hAnsi="微软雅黑" w:cs="宋体" w:hint="eastAsia"/>
          <w:color w:val="000000"/>
          <w:kern w:val="0"/>
          <w:sz w:val="30"/>
          <w:szCs w:val="30"/>
          <w:highlight w:val="none"/>
          <w:u w:val="none"/>
          <w:lang w:eastAsia="zh-CN"/>
        </w:rPr>
        <w:t>“</w:t>
      </w:r>
      <w:r>
        <w:rPr>
          <w:rFonts w:ascii="仿宋_GB2312" w:eastAsia="仿宋_GB2312" w:hAnsi="微软雅黑" w:cs="宋体"/>
          <w:color w:val="000000"/>
          <w:kern w:val="0"/>
          <w:sz w:val="30"/>
          <w:szCs w:val="30"/>
          <w:highlight w:val="none"/>
          <w:u w:val="none"/>
        </w:rPr>
        <w:t>主动服务</w:t>
      </w:r>
      <w:r>
        <w:rPr>
          <w:rFonts w:ascii="仿宋_GB2312" w:eastAsia="仿宋_GB2312" w:hAnsi="微软雅黑" w:cs="宋体" w:hint="eastAsia"/>
          <w:color w:val="000000"/>
          <w:kern w:val="0"/>
          <w:sz w:val="30"/>
          <w:szCs w:val="30"/>
          <w:highlight w:val="none"/>
          <w:u w:val="none"/>
          <w:lang w:eastAsia="zh-CN"/>
        </w:rPr>
        <w:t>”</w:t>
      </w:r>
      <w:r>
        <w:rPr>
          <w:rFonts w:ascii="仿宋_GB2312" w:eastAsia="仿宋_GB2312" w:hAnsi="微软雅黑" w:cs="宋体"/>
          <w:color w:val="000000"/>
          <w:kern w:val="0"/>
          <w:sz w:val="30"/>
          <w:szCs w:val="30"/>
          <w:highlight w:val="none"/>
          <w:u w:val="none"/>
        </w:rPr>
        <w:t>风采故事</w:t>
      </w:r>
    </w:p>
    <w:p>
      <w:pPr>
        <w:spacing w:line="560" w:lineRule="exact"/>
        <w:ind w:firstLine="645"/>
        <w:jc w:val="both"/>
        <w:rPr>
          <w:rFonts w:ascii="仿宋_GB2312" w:eastAsia="仿宋_GB2312" w:hAnsi="微软雅黑" w:cs="宋体"/>
          <w:color w:val="000000"/>
          <w:kern w:val="0"/>
          <w:sz w:val="30"/>
          <w:szCs w:val="30"/>
          <w:highlight w:val="none"/>
          <w:u w:val="none"/>
        </w:rPr>
      </w:pPr>
      <w:r>
        <w:rPr>
          <w:rFonts w:ascii="仿宋_GB2312" w:eastAsia="仿宋_GB2312" w:hAnsi="微软雅黑" w:cs="宋体"/>
          <w:color w:val="000000"/>
          <w:kern w:val="0"/>
          <w:sz w:val="30"/>
          <w:szCs w:val="30"/>
          <w:highlight w:val="none"/>
          <w:u w:val="none"/>
        </w:rPr>
        <w:t>提质增效是新时代人民政协工作的鲜明导向。积极探索用新理念谋划新发展、用新办法解决新问题的工作机制，推动建言资政新提升、政协事业新发展。</w:t>
      </w:r>
    </w:p>
    <w:p>
      <w:pPr>
        <w:spacing w:line="560" w:lineRule="exact"/>
        <w:ind w:firstLine="645"/>
        <w:jc w:val="both"/>
        <w:rPr>
          <w:rFonts w:ascii="仿宋_GB2312" w:eastAsia="仿宋_GB2312" w:hAnsi="微软雅黑" w:cs="宋体"/>
          <w:color w:val="000000"/>
          <w:kern w:val="0"/>
          <w:sz w:val="30"/>
          <w:szCs w:val="30"/>
          <w:highlight w:val="none"/>
          <w:u w:val="none"/>
        </w:rPr>
      </w:pPr>
      <w:r>
        <w:rPr>
          <w:rFonts w:ascii="仿宋_GB2312" w:eastAsia="仿宋_GB2312" w:hAnsi="微软雅黑" w:cs="宋体"/>
          <w:color w:val="000000"/>
          <w:kern w:val="0"/>
          <w:sz w:val="30"/>
          <w:szCs w:val="30"/>
          <w:highlight w:val="none"/>
          <w:u w:val="none"/>
        </w:rPr>
        <w:t>二、预算单位基本情况</w:t>
      </w:r>
    </w:p>
    <w:p>
      <w:pPr>
        <w:spacing w:line="560" w:lineRule="exact"/>
        <w:ind w:firstLine="645"/>
        <w:jc w:val="both"/>
        <w:rPr>
          <w:rFonts w:ascii="仿宋_GB2312" w:eastAsia="仿宋_GB2312" w:hAnsi="微软雅黑" w:cs="宋体" w:hint="eastAsia"/>
          <w:color w:val="000000"/>
          <w:kern w:val="0"/>
          <w:sz w:val="30"/>
          <w:szCs w:val="30"/>
          <w:highlight w:val="none"/>
          <w:u w:val="none"/>
        </w:rPr>
      </w:pPr>
      <w:r>
        <w:rPr>
          <w:rFonts w:ascii="仿宋_GB2312" w:eastAsia="仿宋_GB2312" w:hAnsi="微软雅黑" w:cs="宋体" w:hint="eastAsia"/>
          <w:color w:val="000000"/>
          <w:kern w:val="0"/>
          <w:sz w:val="30"/>
          <w:szCs w:val="30"/>
          <w:highlight w:val="none"/>
          <w:u w:val="none"/>
        </w:rPr>
        <w:t>我部门编制</w:t>
      </w:r>
      <w:r>
        <w:rPr>
          <w:rFonts w:ascii="仿宋_GB2312" w:eastAsia="仿宋_GB2312" w:hAnsi="微软雅黑" w:cs="宋体" w:hint="eastAsia"/>
          <w:color w:val="000000"/>
          <w:kern w:val="0"/>
          <w:sz w:val="30"/>
          <w:szCs w:val="30"/>
          <w:highlight w:val="none"/>
          <w:u w:val="none"/>
          <w:lang w:val="en-US" w:eastAsia="zh-CN"/>
        </w:rPr>
        <w:t>2021</w:t>
      </w:r>
      <w:r>
        <w:rPr>
          <w:rFonts w:ascii="仿宋_GB2312" w:eastAsia="仿宋_GB2312" w:hAnsi="微软雅黑" w:cs="宋体" w:hint="eastAsia"/>
          <w:color w:val="000000"/>
          <w:kern w:val="0"/>
          <w:sz w:val="30"/>
          <w:szCs w:val="30"/>
          <w:highlight w:val="none"/>
          <w:u w:val="none"/>
        </w:rPr>
        <w:t>年部门预算单位共</w:t>
      </w:r>
      <w:r>
        <w:rPr>
          <w:rFonts w:ascii="仿宋_GB2312" w:eastAsia="仿宋_GB2312" w:hAnsi="微软雅黑" w:cs="宋体" w:hint="eastAsia"/>
          <w:color w:val="000000"/>
          <w:kern w:val="0"/>
          <w:sz w:val="30"/>
          <w:szCs w:val="30"/>
          <w:highlight w:val="none"/>
          <w:u w:val="none"/>
          <w:lang w:val="en-US" w:eastAsia="zh-CN"/>
        </w:rPr>
        <w:t>1</w:t>
      </w:r>
      <w:r>
        <w:rPr>
          <w:rFonts w:ascii="仿宋_GB2312" w:eastAsia="仿宋_GB2312" w:hAnsi="微软雅黑" w:cs="宋体" w:hint="eastAsia"/>
          <w:color w:val="000000"/>
          <w:kern w:val="0"/>
          <w:sz w:val="30"/>
          <w:szCs w:val="30"/>
          <w:highlight w:val="none"/>
          <w:u w:val="none"/>
        </w:rPr>
        <w:t>个,</w:t>
      </w:r>
      <w:r>
        <w:rPr>
          <w:rFonts w:ascii="仿宋_GB2312" w:eastAsia="仿宋_GB2312" w:hAnsi="微软雅黑" w:cs="宋体" w:hint="eastAsia"/>
          <w:color w:val="000000"/>
          <w:kern w:val="0"/>
          <w:sz w:val="30"/>
          <w:szCs w:val="30"/>
          <w:highlight w:val="none"/>
          <w:u w:val="none"/>
          <w:lang w:eastAsia="zh-CN"/>
        </w:rPr>
        <w:t>是中国人民政治协商会议云南省石林彝族自治县委员会</w:t>
      </w:r>
      <w:r>
        <w:rPr>
          <w:rFonts w:ascii="仿宋_GB2312" w:eastAsia="仿宋_GB2312" w:hAnsi="微软雅黑" w:cs="宋体" w:hint="eastAsia"/>
          <w:color w:val="000000"/>
          <w:kern w:val="0"/>
          <w:sz w:val="30"/>
          <w:szCs w:val="30"/>
          <w:highlight w:val="none"/>
          <w:u w:val="none"/>
        </w:rPr>
        <w:t>。其中：财政全供给单位</w:t>
      </w:r>
      <w:r>
        <w:rPr>
          <w:rFonts w:ascii="仿宋_GB2312" w:eastAsia="仿宋_GB2312" w:hAnsi="微软雅黑" w:cs="宋体" w:hint="eastAsia"/>
          <w:color w:val="000000"/>
          <w:kern w:val="0"/>
          <w:sz w:val="30"/>
          <w:szCs w:val="30"/>
          <w:highlight w:val="none"/>
          <w:u w:val="none"/>
          <w:lang w:val="en-US" w:eastAsia="zh-CN"/>
        </w:rPr>
        <w:t>1</w:t>
      </w:r>
      <w:r>
        <w:rPr>
          <w:rFonts w:ascii="仿宋_GB2312" w:eastAsia="仿宋_GB2312" w:hAnsi="微软雅黑" w:cs="宋体" w:hint="eastAsia"/>
          <w:color w:val="000000"/>
          <w:kern w:val="0"/>
          <w:sz w:val="30"/>
          <w:szCs w:val="30"/>
          <w:highlight w:val="none"/>
          <w:u w:val="none"/>
        </w:rPr>
        <w:t>个；部分供给单位</w:t>
      </w:r>
      <w:r>
        <w:rPr>
          <w:rFonts w:ascii="仿宋_GB2312" w:eastAsia="仿宋_GB2312" w:hAnsi="微软雅黑" w:cs="宋体" w:hint="eastAsia"/>
          <w:color w:val="000000"/>
          <w:kern w:val="0"/>
          <w:sz w:val="30"/>
          <w:szCs w:val="30"/>
          <w:highlight w:val="none"/>
          <w:u w:val="none"/>
          <w:lang w:val="en-US" w:eastAsia="zh-CN"/>
        </w:rPr>
        <w:t>0</w:t>
      </w:r>
      <w:r>
        <w:rPr>
          <w:rFonts w:ascii="仿宋_GB2312" w:eastAsia="仿宋_GB2312" w:hAnsi="微软雅黑" w:cs="宋体" w:hint="eastAsia"/>
          <w:color w:val="000000"/>
          <w:kern w:val="0"/>
          <w:sz w:val="30"/>
          <w:szCs w:val="30"/>
          <w:highlight w:val="none"/>
          <w:u w:val="none"/>
        </w:rPr>
        <w:t>个；特殊供给单位</w:t>
      </w:r>
      <w:r>
        <w:rPr>
          <w:rFonts w:ascii="仿宋_GB2312" w:eastAsia="仿宋_GB2312" w:hAnsi="微软雅黑" w:cs="宋体" w:hint="eastAsia"/>
          <w:color w:val="000000"/>
          <w:kern w:val="0"/>
          <w:sz w:val="30"/>
          <w:szCs w:val="30"/>
          <w:highlight w:val="none"/>
          <w:u w:val="none"/>
          <w:lang w:val="en-US" w:eastAsia="zh-CN"/>
        </w:rPr>
        <w:t>0</w:t>
      </w:r>
      <w:r>
        <w:rPr>
          <w:rFonts w:ascii="仿宋_GB2312" w:eastAsia="仿宋_GB2312" w:hAnsi="微软雅黑" w:cs="宋体" w:hint="eastAsia"/>
          <w:color w:val="000000"/>
          <w:kern w:val="0"/>
          <w:sz w:val="30"/>
          <w:szCs w:val="30"/>
          <w:highlight w:val="none"/>
          <w:u w:val="none"/>
        </w:rPr>
        <w:t>个；自收自支单位</w:t>
      </w:r>
      <w:r>
        <w:rPr>
          <w:rFonts w:ascii="仿宋_GB2312" w:eastAsia="仿宋_GB2312" w:hAnsi="微软雅黑" w:cs="宋体" w:hint="eastAsia"/>
          <w:color w:val="000000"/>
          <w:kern w:val="0"/>
          <w:sz w:val="30"/>
          <w:szCs w:val="30"/>
          <w:highlight w:val="none"/>
          <w:u w:val="none"/>
          <w:lang w:val="en-US" w:eastAsia="zh-CN"/>
        </w:rPr>
        <w:t>0</w:t>
      </w:r>
      <w:r>
        <w:rPr>
          <w:rFonts w:ascii="仿宋_GB2312" w:eastAsia="仿宋_GB2312" w:hAnsi="微软雅黑" w:cs="宋体" w:hint="eastAsia"/>
          <w:color w:val="000000"/>
          <w:kern w:val="0"/>
          <w:sz w:val="30"/>
          <w:szCs w:val="30"/>
          <w:highlight w:val="none"/>
          <w:u w:val="none"/>
        </w:rPr>
        <w:t>个。财政全供给单位中行政单位</w:t>
      </w:r>
      <w:r>
        <w:rPr>
          <w:rFonts w:ascii="仿宋_GB2312" w:eastAsia="仿宋_GB2312" w:hAnsi="微软雅黑" w:cs="宋体" w:hint="eastAsia"/>
          <w:color w:val="000000"/>
          <w:kern w:val="0"/>
          <w:sz w:val="30"/>
          <w:szCs w:val="30"/>
          <w:highlight w:val="none"/>
          <w:u w:val="none"/>
          <w:lang w:val="en-US" w:eastAsia="zh-CN"/>
        </w:rPr>
        <w:t>1</w:t>
      </w:r>
      <w:bookmarkStart w:id="0" w:name="_GoBack"/>
      <w:bookmarkEnd w:id="0"/>
      <w:r>
        <w:rPr>
          <w:rFonts w:ascii="仿宋_GB2312" w:eastAsia="仿宋_GB2312" w:hAnsi="微软雅黑" w:cs="宋体" w:hint="eastAsia"/>
          <w:color w:val="000000"/>
          <w:kern w:val="0"/>
          <w:sz w:val="30"/>
          <w:szCs w:val="30"/>
          <w:highlight w:val="none"/>
          <w:u w:val="none"/>
        </w:rPr>
        <w:t>个；参公管理事业单位</w:t>
      </w:r>
      <w:r>
        <w:rPr>
          <w:rFonts w:ascii="仿宋_GB2312" w:eastAsia="仿宋_GB2312" w:hAnsi="微软雅黑" w:cs="宋体" w:hint="eastAsia"/>
          <w:color w:val="000000"/>
          <w:kern w:val="0"/>
          <w:sz w:val="30"/>
          <w:szCs w:val="30"/>
          <w:highlight w:val="none"/>
          <w:u w:val="none"/>
          <w:lang w:val="en-US" w:eastAsia="zh-CN"/>
        </w:rPr>
        <w:t>0</w:t>
      </w:r>
      <w:r>
        <w:rPr>
          <w:rFonts w:ascii="仿宋_GB2312" w:eastAsia="仿宋_GB2312" w:hAnsi="微软雅黑" w:cs="宋体" w:hint="eastAsia"/>
          <w:color w:val="000000"/>
          <w:kern w:val="0"/>
          <w:sz w:val="30"/>
          <w:szCs w:val="30"/>
          <w:highlight w:val="none"/>
          <w:u w:val="none"/>
        </w:rPr>
        <w:t>个；非参公管理事业单位</w:t>
      </w:r>
      <w:r>
        <w:rPr>
          <w:rFonts w:ascii="仿宋_GB2312" w:eastAsia="仿宋_GB2312" w:hAnsi="微软雅黑" w:cs="宋体" w:hint="eastAsia"/>
          <w:color w:val="000000"/>
          <w:kern w:val="0"/>
          <w:sz w:val="30"/>
          <w:szCs w:val="30"/>
          <w:highlight w:val="none"/>
          <w:u w:val="none"/>
          <w:lang w:val="en-US" w:eastAsia="zh-CN"/>
        </w:rPr>
        <w:t>0</w:t>
      </w:r>
      <w:r>
        <w:rPr>
          <w:rFonts w:ascii="仿宋_GB2312" w:eastAsia="仿宋_GB2312" w:hAnsi="微软雅黑" w:cs="宋体" w:hint="eastAsia"/>
          <w:color w:val="000000"/>
          <w:kern w:val="0"/>
          <w:sz w:val="30"/>
          <w:szCs w:val="30"/>
          <w:highlight w:val="none"/>
          <w:u w:val="none"/>
        </w:rPr>
        <w:t>个。截止2020年12月统计，部门基本情况如下：</w:t>
      </w:r>
    </w:p>
    <w:p>
      <w:pPr>
        <w:spacing w:line="560" w:lineRule="exact"/>
        <w:ind w:firstLine="645"/>
        <w:jc w:val="both"/>
        <w:rPr>
          <w:rFonts w:ascii="仿宋_GB2312" w:eastAsia="仿宋_GB2312" w:hAnsi="微软雅黑" w:cs="宋体" w:hint="eastAsia"/>
          <w:color w:val="000000"/>
          <w:kern w:val="0"/>
          <w:sz w:val="30"/>
          <w:szCs w:val="30"/>
          <w:highlight w:val="none"/>
          <w:u w:val="none"/>
        </w:rPr>
      </w:pPr>
      <w:r>
        <w:rPr>
          <w:rFonts w:ascii="仿宋_GB2312" w:eastAsia="仿宋_GB2312" w:hAnsi="微软雅黑" w:cs="宋体" w:hint="eastAsia"/>
          <w:color w:val="000000"/>
          <w:kern w:val="0"/>
          <w:sz w:val="30"/>
          <w:szCs w:val="30"/>
          <w:highlight w:val="none"/>
          <w:u w:val="none"/>
        </w:rPr>
        <w:t>在职人员编制</w:t>
      </w:r>
      <w:r>
        <w:rPr>
          <w:rFonts w:ascii="仿宋_GB2312" w:eastAsia="仿宋_GB2312" w:hAnsi="微软雅黑" w:cs="宋体" w:hint="eastAsia"/>
          <w:color w:val="000000"/>
          <w:kern w:val="0"/>
          <w:sz w:val="30"/>
          <w:szCs w:val="30"/>
          <w:highlight w:val="none"/>
          <w:u w:val="none"/>
          <w:lang w:val="en-US" w:eastAsia="zh-CN"/>
        </w:rPr>
        <w:t>17</w:t>
      </w:r>
      <w:r>
        <w:rPr>
          <w:rFonts w:ascii="仿宋_GB2312" w:eastAsia="仿宋_GB2312" w:hAnsi="微软雅黑" w:cs="宋体" w:hint="eastAsia"/>
          <w:color w:val="000000"/>
          <w:kern w:val="0"/>
          <w:sz w:val="30"/>
          <w:szCs w:val="30"/>
          <w:highlight w:val="none"/>
          <w:u w:val="none"/>
        </w:rPr>
        <w:t>人，其中：行政编制</w:t>
      </w:r>
      <w:r>
        <w:rPr>
          <w:rFonts w:ascii="仿宋_GB2312" w:eastAsia="仿宋_GB2312" w:hAnsi="微软雅黑" w:cs="宋体" w:hint="eastAsia"/>
          <w:color w:val="000000"/>
          <w:kern w:val="0"/>
          <w:sz w:val="30"/>
          <w:szCs w:val="30"/>
          <w:highlight w:val="none"/>
          <w:u w:val="none"/>
          <w:lang w:val="en-US" w:eastAsia="zh-CN"/>
        </w:rPr>
        <w:t>17</w:t>
      </w:r>
      <w:r>
        <w:rPr>
          <w:rFonts w:ascii="仿宋_GB2312" w:eastAsia="仿宋_GB2312" w:hAnsi="微软雅黑" w:cs="宋体" w:hint="eastAsia"/>
          <w:color w:val="000000"/>
          <w:kern w:val="0"/>
          <w:sz w:val="30"/>
          <w:szCs w:val="30"/>
          <w:highlight w:val="none"/>
          <w:u w:val="none"/>
        </w:rPr>
        <w:t>人，事业编制</w:t>
      </w:r>
      <w:r>
        <w:rPr>
          <w:rFonts w:ascii="仿宋_GB2312" w:eastAsia="仿宋_GB2312" w:hAnsi="微软雅黑" w:cs="宋体" w:hint="eastAsia"/>
          <w:color w:val="000000"/>
          <w:kern w:val="0"/>
          <w:sz w:val="30"/>
          <w:szCs w:val="30"/>
          <w:highlight w:val="none"/>
          <w:u w:val="none"/>
          <w:lang w:val="en-US" w:eastAsia="zh-CN"/>
        </w:rPr>
        <w:t>0</w:t>
      </w:r>
      <w:r>
        <w:rPr>
          <w:rFonts w:ascii="仿宋_GB2312" w:eastAsia="仿宋_GB2312" w:hAnsi="微软雅黑" w:cs="宋体" w:hint="eastAsia"/>
          <w:color w:val="000000"/>
          <w:kern w:val="0"/>
          <w:sz w:val="30"/>
          <w:szCs w:val="30"/>
          <w:highlight w:val="none"/>
          <w:u w:val="none"/>
        </w:rPr>
        <w:t>人。在职实有</w:t>
      </w:r>
      <w:r>
        <w:rPr>
          <w:rFonts w:ascii="仿宋_GB2312" w:eastAsia="仿宋_GB2312" w:hAnsi="微软雅黑" w:cs="宋体" w:hint="eastAsia"/>
          <w:color w:val="000000"/>
          <w:kern w:val="0"/>
          <w:sz w:val="30"/>
          <w:szCs w:val="30"/>
          <w:highlight w:val="none"/>
          <w:u w:val="none"/>
          <w:lang w:val="en-US" w:eastAsia="zh-CN"/>
        </w:rPr>
        <w:t>30</w:t>
      </w:r>
      <w:r>
        <w:rPr>
          <w:rFonts w:ascii="仿宋_GB2312" w:eastAsia="仿宋_GB2312" w:hAnsi="微软雅黑" w:cs="宋体" w:hint="eastAsia"/>
          <w:color w:val="000000"/>
          <w:kern w:val="0"/>
          <w:sz w:val="30"/>
          <w:szCs w:val="30"/>
          <w:highlight w:val="none"/>
          <w:u w:val="none"/>
        </w:rPr>
        <w:t xml:space="preserve">人，其中：财政全供养 </w:t>
      </w:r>
      <w:r>
        <w:rPr>
          <w:rFonts w:ascii="仿宋_GB2312" w:eastAsia="仿宋_GB2312" w:hAnsi="微软雅黑" w:cs="宋体" w:hint="eastAsia"/>
          <w:color w:val="000000"/>
          <w:kern w:val="0"/>
          <w:sz w:val="30"/>
          <w:szCs w:val="30"/>
          <w:highlight w:val="none"/>
          <w:u w:val="none"/>
          <w:lang w:val="en-US" w:eastAsia="zh-CN"/>
        </w:rPr>
        <w:t>30</w:t>
      </w:r>
      <w:r>
        <w:rPr>
          <w:rFonts w:ascii="仿宋_GB2312" w:eastAsia="仿宋_GB2312" w:hAnsi="微软雅黑" w:cs="宋体" w:hint="eastAsia"/>
          <w:color w:val="000000"/>
          <w:kern w:val="0"/>
          <w:sz w:val="30"/>
          <w:szCs w:val="30"/>
          <w:highlight w:val="none"/>
          <w:u w:val="none"/>
        </w:rPr>
        <w:t>人，财政部分供养</w:t>
      </w:r>
      <w:r>
        <w:rPr>
          <w:rFonts w:ascii="仿宋_GB2312" w:eastAsia="仿宋_GB2312" w:hAnsi="微软雅黑" w:cs="宋体" w:hint="eastAsia"/>
          <w:color w:val="000000"/>
          <w:kern w:val="0"/>
          <w:sz w:val="30"/>
          <w:szCs w:val="30"/>
          <w:highlight w:val="none"/>
          <w:u w:val="none"/>
          <w:lang w:val="en-US" w:eastAsia="zh-CN"/>
        </w:rPr>
        <w:t>0</w:t>
      </w:r>
      <w:r>
        <w:rPr>
          <w:rFonts w:ascii="仿宋_GB2312" w:eastAsia="仿宋_GB2312" w:hAnsi="微软雅黑" w:cs="宋体" w:hint="eastAsia"/>
          <w:color w:val="000000"/>
          <w:kern w:val="0"/>
          <w:sz w:val="30"/>
          <w:szCs w:val="30"/>
          <w:highlight w:val="none"/>
          <w:u w:val="none"/>
        </w:rPr>
        <w:t>人，非财政供养</w:t>
      </w:r>
      <w:r>
        <w:rPr>
          <w:rFonts w:ascii="仿宋_GB2312" w:eastAsia="仿宋_GB2312" w:hAnsi="微软雅黑" w:cs="宋体" w:hint="eastAsia"/>
          <w:color w:val="000000"/>
          <w:kern w:val="0"/>
          <w:sz w:val="30"/>
          <w:szCs w:val="30"/>
          <w:highlight w:val="none"/>
          <w:u w:val="none"/>
          <w:lang w:val="en-US" w:eastAsia="zh-CN"/>
        </w:rPr>
        <w:t>0</w:t>
      </w:r>
      <w:r>
        <w:rPr>
          <w:rFonts w:ascii="仿宋_GB2312" w:eastAsia="仿宋_GB2312" w:hAnsi="微软雅黑" w:cs="宋体" w:hint="eastAsia"/>
          <w:color w:val="000000"/>
          <w:kern w:val="0"/>
          <w:sz w:val="30"/>
          <w:szCs w:val="30"/>
          <w:highlight w:val="none"/>
          <w:u w:val="none"/>
        </w:rPr>
        <w:t>人。</w:t>
      </w:r>
    </w:p>
    <w:p>
      <w:pPr>
        <w:spacing w:line="560" w:lineRule="exact"/>
        <w:ind w:firstLine="645"/>
        <w:jc w:val="both"/>
        <w:rPr>
          <w:rFonts w:ascii="仿宋_GB2312" w:eastAsia="仿宋_GB2312" w:hAnsi="微软雅黑" w:cs="宋体" w:hint="eastAsia"/>
          <w:color w:val="000000"/>
          <w:kern w:val="0"/>
          <w:sz w:val="30"/>
          <w:szCs w:val="30"/>
          <w:highlight w:val="none"/>
          <w:u w:val="none"/>
        </w:rPr>
      </w:pPr>
      <w:r>
        <w:rPr>
          <w:rFonts w:ascii="仿宋_GB2312" w:eastAsia="仿宋_GB2312" w:hAnsi="微软雅黑" w:cs="宋体" w:hint="eastAsia"/>
          <w:color w:val="000000"/>
          <w:kern w:val="0"/>
          <w:sz w:val="30"/>
          <w:szCs w:val="30"/>
          <w:highlight w:val="none"/>
          <w:u w:val="none"/>
        </w:rPr>
        <w:t>离退休人员</w:t>
      </w:r>
      <w:r>
        <w:rPr>
          <w:rFonts w:ascii="仿宋_GB2312" w:eastAsia="仿宋_GB2312" w:hAnsi="微软雅黑" w:cs="宋体" w:hint="eastAsia"/>
          <w:color w:val="000000"/>
          <w:kern w:val="0"/>
          <w:sz w:val="30"/>
          <w:szCs w:val="30"/>
          <w:highlight w:val="none"/>
          <w:u w:val="none"/>
          <w:lang w:val="en-US" w:eastAsia="zh-CN"/>
        </w:rPr>
        <w:t>23</w:t>
      </w:r>
      <w:r>
        <w:rPr>
          <w:rFonts w:ascii="仿宋_GB2312" w:eastAsia="仿宋_GB2312" w:hAnsi="微软雅黑" w:cs="宋体" w:hint="eastAsia"/>
          <w:color w:val="000000"/>
          <w:kern w:val="0"/>
          <w:sz w:val="30"/>
          <w:szCs w:val="30"/>
          <w:highlight w:val="none"/>
          <w:u w:val="none"/>
        </w:rPr>
        <w:t xml:space="preserve">人，其中：离休 </w:t>
      </w:r>
      <w:r>
        <w:rPr>
          <w:rFonts w:ascii="仿宋_GB2312" w:eastAsia="仿宋_GB2312" w:hAnsi="微软雅黑" w:cs="宋体" w:hint="eastAsia"/>
          <w:color w:val="000000"/>
          <w:kern w:val="0"/>
          <w:sz w:val="30"/>
          <w:szCs w:val="30"/>
          <w:highlight w:val="none"/>
          <w:u w:val="none"/>
          <w:lang w:val="en-US" w:eastAsia="zh-CN"/>
        </w:rPr>
        <w:t>0</w:t>
      </w:r>
      <w:r>
        <w:rPr>
          <w:rFonts w:ascii="仿宋_GB2312" w:eastAsia="仿宋_GB2312" w:hAnsi="微软雅黑" w:cs="宋体" w:hint="eastAsia"/>
          <w:color w:val="000000"/>
          <w:kern w:val="0"/>
          <w:sz w:val="30"/>
          <w:szCs w:val="30"/>
          <w:highlight w:val="none"/>
          <w:u w:val="none"/>
        </w:rPr>
        <w:t xml:space="preserve">人，退休 </w:t>
      </w:r>
      <w:r>
        <w:rPr>
          <w:rFonts w:ascii="仿宋_GB2312" w:eastAsia="仿宋_GB2312" w:hAnsi="微软雅黑" w:cs="宋体" w:hint="eastAsia"/>
          <w:color w:val="000000"/>
          <w:kern w:val="0"/>
          <w:sz w:val="30"/>
          <w:szCs w:val="30"/>
          <w:highlight w:val="none"/>
          <w:u w:val="none"/>
          <w:lang w:val="en-US" w:eastAsia="zh-CN"/>
        </w:rPr>
        <w:t>23</w:t>
      </w:r>
      <w:r>
        <w:rPr>
          <w:rFonts w:ascii="仿宋_GB2312" w:eastAsia="仿宋_GB2312" w:hAnsi="微软雅黑" w:cs="宋体" w:hint="eastAsia"/>
          <w:color w:val="000000"/>
          <w:kern w:val="0"/>
          <w:sz w:val="30"/>
          <w:szCs w:val="30"/>
          <w:highlight w:val="none"/>
          <w:u w:val="none"/>
        </w:rPr>
        <w:t>人。</w:t>
      </w:r>
    </w:p>
    <w:p>
      <w:pPr>
        <w:spacing w:line="560" w:lineRule="exact"/>
        <w:ind w:firstLine="645"/>
        <w:jc w:val="both"/>
        <w:rPr>
          <w:rFonts w:ascii="仿宋_GB2312" w:eastAsia="仿宋_GB2312" w:hAnsi="微软雅黑" w:cs="宋体" w:hint="eastAsia"/>
          <w:color w:val="000000"/>
          <w:kern w:val="0"/>
          <w:sz w:val="30"/>
          <w:szCs w:val="30"/>
          <w:highlight w:val="none"/>
          <w:u w:val="none"/>
        </w:rPr>
      </w:pPr>
      <w:r>
        <w:rPr>
          <w:rFonts w:ascii="仿宋_GB2312" w:eastAsia="仿宋_GB2312" w:hAnsi="微软雅黑" w:cs="宋体" w:hint="eastAsia"/>
          <w:color w:val="000000"/>
          <w:kern w:val="0"/>
          <w:sz w:val="30"/>
          <w:szCs w:val="30"/>
          <w:highlight w:val="none"/>
          <w:u w:val="none"/>
        </w:rPr>
        <w:t>车辆编制</w:t>
      </w:r>
      <w:r>
        <w:rPr>
          <w:rFonts w:ascii="仿宋_GB2312" w:eastAsia="仿宋_GB2312" w:hAnsi="微软雅黑" w:cs="宋体" w:hint="eastAsia"/>
          <w:color w:val="000000"/>
          <w:kern w:val="0"/>
          <w:sz w:val="30"/>
          <w:szCs w:val="30"/>
          <w:highlight w:val="none"/>
          <w:u w:val="none"/>
          <w:lang w:val="en-US" w:eastAsia="zh-CN"/>
        </w:rPr>
        <w:t>2</w:t>
      </w:r>
      <w:r>
        <w:rPr>
          <w:rFonts w:ascii="仿宋_GB2312" w:eastAsia="仿宋_GB2312" w:hAnsi="微软雅黑" w:cs="宋体" w:hint="eastAsia"/>
          <w:color w:val="000000"/>
          <w:kern w:val="0"/>
          <w:sz w:val="30"/>
          <w:szCs w:val="30"/>
          <w:highlight w:val="none"/>
          <w:u w:val="none"/>
        </w:rPr>
        <w:t>辆，实有车辆</w:t>
      </w:r>
      <w:r>
        <w:rPr>
          <w:rFonts w:ascii="仿宋_GB2312" w:eastAsia="仿宋_GB2312" w:hAnsi="微软雅黑" w:cs="宋体" w:hint="eastAsia"/>
          <w:color w:val="000000"/>
          <w:kern w:val="0"/>
          <w:sz w:val="30"/>
          <w:szCs w:val="30"/>
          <w:highlight w:val="none"/>
          <w:u w:val="none"/>
          <w:lang w:val="en-US" w:eastAsia="zh-CN"/>
        </w:rPr>
        <w:t>2</w:t>
      </w:r>
      <w:r>
        <w:rPr>
          <w:rFonts w:ascii="仿宋_GB2312" w:eastAsia="仿宋_GB2312" w:hAnsi="微软雅黑" w:cs="宋体" w:hint="eastAsia"/>
          <w:color w:val="000000"/>
          <w:kern w:val="0"/>
          <w:sz w:val="30"/>
          <w:szCs w:val="30"/>
          <w:highlight w:val="none"/>
          <w:u w:val="none"/>
        </w:rPr>
        <w:t>辆。</w:t>
      </w:r>
    </w:p>
    <w:p>
      <w:pPr>
        <w:spacing w:line="560" w:lineRule="exact"/>
        <w:ind w:firstLine="645"/>
        <w:jc w:val="both"/>
        <w:rPr>
          <w:rFonts w:ascii="仿宋_GB2312" w:eastAsia="仿宋_GB2312" w:hAnsi="微软雅黑" w:cs="宋体"/>
          <w:color w:val="000000"/>
          <w:kern w:val="0"/>
          <w:sz w:val="30"/>
          <w:szCs w:val="30"/>
          <w:highlight w:val="none"/>
          <w:u w:val="none"/>
        </w:rPr>
      </w:pPr>
      <w:r>
        <w:rPr>
          <w:rFonts w:ascii="仿宋_GB2312" w:eastAsia="仿宋_GB2312" w:hAnsi="微软雅黑" w:cs="宋体"/>
          <w:color w:val="000000"/>
          <w:kern w:val="0"/>
          <w:sz w:val="30"/>
          <w:szCs w:val="30"/>
          <w:highlight w:val="none"/>
          <w:u w:val="none"/>
        </w:rPr>
        <w:t>三、预算单位收入情况</w:t>
      </w:r>
    </w:p>
    <w:p>
      <w:pPr>
        <w:spacing w:line="560" w:lineRule="exact"/>
        <w:ind w:firstLine="645"/>
        <w:jc w:val="both"/>
        <w:rPr>
          <w:rFonts w:ascii="仿宋_GB2312" w:eastAsia="仿宋_GB2312" w:hAnsi="微软雅黑" w:cs="宋体"/>
          <w:color w:val="000000"/>
          <w:kern w:val="0"/>
          <w:sz w:val="30"/>
          <w:szCs w:val="30"/>
          <w:highlight w:val="none"/>
          <w:u w:val="none"/>
        </w:rPr>
      </w:pPr>
      <w:r>
        <w:rPr>
          <w:rFonts w:ascii="仿宋_GB2312" w:eastAsia="仿宋_GB2312" w:hAnsi="微软雅黑" w:cs="宋体"/>
          <w:color w:val="000000"/>
          <w:kern w:val="0"/>
          <w:sz w:val="30"/>
          <w:szCs w:val="30"/>
          <w:highlight w:val="none"/>
          <w:u w:val="none"/>
        </w:rPr>
        <w:t>（一）部门财务收入情况</w:t>
      </w:r>
    </w:p>
    <w:p>
      <w:pPr>
        <w:spacing w:line="560" w:lineRule="exact"/>
        <w:ind w:firstLine="645"/>
        <w:jc w:val="both"/>
        <w:rPr>
          <w:rFonts w:ascii="仿宋_GB2312" w:eastAsia="仿宋_GB2312" w:hAnsi="仿宋_GB2312" w:cs="仿宋_GB2312" w:hint="eastAsia"/>
          <w:kern w:val="0"/>
          <w:sz w:val="30"/>
          <w:szCs w:val="30"/>
          <w:highlight w:val="none"/>
        </w:rPr>
      </w:pPr>
      <w:r>
        <w:rPr>
          <w:rFonts w:ascii="仿宋_GB2312" w:eastAsia="仿宋_GB2312" w:hAnsi="微软雅黑" w:cs="宋体" w:hint="eastAsia"/>
          <w:color w:val="000000"/>
          <w:kern w:val="0"/>
          <w:sz w:val="30"/>
          <w:szCs w:val="30"/>
          <w:highlight w:val="none"/>
          <w:u w:val="none"/>
          <w:lang w:val="en-US" w:eastAsia="zh-CN"/>
        </w:rPr>
        <w:t>2021</w:t>
      </w:r>
      <w:r>
        <w:rPr>
          <w:rFonts w:ascii="仿宋_GB2312" w:eastAsia="仿宋_GB2312" w:hAnsi="微软雅黑" w:cs="宋体" w:hint="eastAsia"/>
          <w:color w:val="000000"/>
          <w:kern w:val="0"/>
          <w:sz w:val="30"/>
          <w:szCs w:val="30"/>
          <w:highlight w:val="none"/>
          <w:u w:val="none"/>
        </w:rPr>
        <w:t>年部门财务总收入</w:t>
      </w:r>
      <w:r>
        <w:rPr>
          <w:rFonts w:ascii="仿宋_GB2312" w:eastAsia="仿宋_GB2312" w:hAnsi="微软雅黑" w:cs="宋体" w:hint="eastAsia"/>
          <w:color w:val="000000"/>
          <w:kern w:val="0"/>
          <w:sz w:val="30"/>
          <w:szCs w:val="30"/>
          <w:highlight w:val="none"/>
          <w:u w:val="none"/>
          <w:lang w:val="en-US" w:eastAsia="zh-CN"/>
        </w:rPr>
        <w:t>798.33</w:t>
      </w:r>
      <w:r>
        <w:rPr>
          <w:rFonts w:ascii="仿宋_GB2312" w:eastAsia="仿宋_GB2312" w:hAnsi="微软雅黑" w:cs="宋体" w:hint="eastAsia"/>
          <w:color w:val="000000"/>
          <w:kern w:val="0"/>
          <w:sz w:val="30"/>
          <w:szCs w:val="30"/>
          <w:highlight w:val="none"/>
          <w:u w:val="none"/>
        </w:rPr>
        <w:t>万元，其中：一般公共预算</w:t>
      </w:r>
      <w:r>
        <w:rPr>
          <w:rFonts w:ascii="仿宋_GB2312" w:eastAsia="仿宋_GB2312" w:hAnsi="微软雅黑" w:cs="宋体" w:hint="eastAsia"/>
          <w:color w:val="000000"/>
          <w:kern w:val="0"/>
          <w:sz w:val="30"/>
          <w:szCs w:val="30"/>
          <w:highlight w:val="none"/>
          <w:u w:val="none"/>
          <w:lang w:val="en-US" w:eastAsia="zh-CN"/>
        </w:rPr>
        <w:t>798.33</w:t>
      </w:r>
      <w:r>
        <w:rPr>
          <w:rFonts w:ascii="仿宋_GB2312" w:eastAsia="仿宋_GB2312" w:hAnsi="微软雅黑" w:cs="宋体" w:hint="eastAsia"/>
          <w:color w:val="000000"/>
          <w:kern w:val="0"/>
          <w:sz w:val="30"/>
          <w:szCs w:val="30"/>
          <w:highlight w:val="none"/>
          <w:u w:val="none"/>
        </w:rPr>
        <w:t>万元，政府性基金预算</w:t>
      </w:r>
      <w:r>
        <w:rPr>
          <w:rFonts w:ascii="仿宋_GB2312" w:eastAsia="仿宋_GB2312" w:hAnsi="微软雅黑" w:cs="宋体" w:hint="eastAsia"/>
          <w:color w:val="000000"/>
          <w:kern w:val="0"/>
          <w:sz w:val="30"/>
          <w:szCs w:val="30"/>
          <w:highlight w:val="none"/>
          <w:u w:val="none"/>
          <w:lang w:val="en-US" w:eastAsia="zh-CN"/>
        </w:rPr>
        <w:t>0</w:t>
      </w:r>
      <w:r>
        <w:rPr>
          <w:rFonts w:ascii="仿宋_GB2312" w:eastAsia="仿宋_GB2312" w:hAnsi="微软雅黑" w:cs="宋体" w:hint="eastAsia"/>
          <w:color w:val="000000"/>
          <w:kern w:val="0"/>
          <w:sz w:val="30"/>
          <w:szCs w:val="30"/>
          <w:highlight w:val="none"/>
          <w:u w:val="none"/>
        </w:rPr>
        <w:t>万元，国有资本经营预算</w:t>
      </w:r>
      <w:r>
        <w:rPr>
          <w:rFonts w:ascii="仿宋_GB2312" w:eastAsia="仿宋_GB2312" w:hAnsi="微软雅黑" w:cs="宋体" w:hint="eastAsia"/>
          <w:color w:val="000000"/>
          <w:kern w:val="0"/>
          <w:sz w:val="30"/>
          <w:szCs w:val="30"/>
          <w:highlight w:val="none"/>
          <w:u w:val="none"/>
          <w:lang w:val="en-US" w:eastAsia="zh-CN"/>
        </w:rPr>
        <w:t>0</w:t>
      </w:r>
      <w:r>
        <w:rPr>
          <w:rFonts w:ascii="仿宋_GB2312" w:eastAsia="仿宋_GB2312" w:hAnsi="微软雅黑" w:cs="宋体" w:hint="eastAsia"/>
          <w:color w:val="000000"/>
          <w:kern w:val="0"/>
          <w:sz w:val="30"/>
          <w:szCs w:val="30"/>
          <w:highlight w:val="none"/>
          <w:u w:val="none"/>
        </w:rPr>
        <w:t>万元，</w:t>
      </w:r>
      <w:r>
        <w:rPr>
          <w:rFonts w:ascii="仿宋_GB2312" w:eastAsia="仿宋_GB2312" w:hAnsi="微软雅黑" w:cs="宋体" w:hint="eastAsia"/>
          <w:color w:val="000000"/>
          <w:kern w:val="0"/>
          <w:sz w:val="30"/>
          <w:szCs w:val="30"/>
          <w:highlight w:val="none"/>
          <w:u w:val="none"/>
          <w:lang w:val="en-US" w:eastAsia="zh-CN"/>
        </w:rPr>
        <w:t>财政专户管理资金0万元，事业单位事业收入0</w:t>
      </w:r>
      <w:r>
        <w:rPr>
          <w:rFonts w:ascii="仿宋_GB2312" w:eastAsia="仿宋_GB2312" w:hAnsi="微软雅黑" w:cs="宋体" w:hint="eastAsia"/>
          <w:color w:val="000000"/>
          <w:kern w:val="0"/>
          <w:sz w:val="30"/>
          <w:szCs w:val="30"/>
          <w:highlight w:val="none"/>
          <w:u w:val="none"/>
        </w:rPr>
        <w:t>万元，事业单位经营收入</w:t>
      </w:r>
      <w:r>
        <w:rPr>
          <w:rFonts w:ascii="仿宋_GB2312" w:eastAsia="仿宋_GB2312" w:hAnsi="微软雅黑" w:cs="宋体" w:hint="eastAsia"/>
          <w:color w:val="000000"/>
          <w:kern w:val="0"/>
          <w:sz w:val="30"/>
          <w:szCs w:val="30"/>
          <w:highlight w:val="none"/>
          <w:u w:val="none"/>
          <w:lang w:val="en-US" w:eastAsia="zh-CN"/>
        </w:rPr>
        <w:t>0</w:t>
      </w:r>
      <w:r>
        <w:rPr>
          <w:rFonts w:ascii="仿宋_GB2312" w:eastAsia="仿宋_GB2312" w:hAnsi="微软雅黑" w:cs="宋体" w:hint="eastAsia"/>
          <w:color w:val="000000"/>
          <w:kern w:val="0"/>
          <w:sz w:val="30"/>
          <w:szCs w:val="30"/>
          <w:highlight w:val="none"/>
          <w:u w:val="none"/>
        </w:rPr>
        <w:t>万元，</w:t>
      </w:r>
      <w:r>
        <w:rPr>
          <w:rFonts w:ascii="仿宋_GB2312" w:eastAsia="仿宋_GB2312" w:hAnsi="微软雅黑" w:cs="宋体" w:hint="eastAsia"/>
          <w:color w:val="000000"/>
          <w:kern w:val="0"/>
          <w:sz w:val="30"/>
          <w:szCs w:val="30"/>
          <w:highlight w:val="none"/>
          <w:u w:val="none"/>
          <w:lang w:eastAsia="zh-CN"/>
        </w:rPr>
        <w:t>上级补助收入</w:t>
      </w:r>
      <w:r>
        <w:rPr>
          <w:rFonts w:ascii="仿宋_GB2312" w:eastAsia="仿宋_GB2312" w:hAnsi="微软雅黑" w:cs="宋体" w:hint="eastAsia"/>
          <w:color w:val="000000"/>
          <w:kern w:val="0"/>
          <w:sz w:val="30"/>
          <w:szCs w:val="30"/>
          <w:highlight w:val="none"/>
          <w:u w:val="none"/>
          <w:lang w:val="en-US" w:eastAsia="zh-CN"/>
        </w:rPr>
        <w:t>0</w:t>
      </w:r>
      <w:r>
        <w:rPr>
          <w:rFonts w:ascii="仿宋_GB2312" w:eastAsia="仿宋_GB2312" w:hAnsi="微软雅黑" w:cs="宋体" w:hint="eastAsia"/>
          <w:color w:val="000000"/>
          <w:kern w:val="0"/>
          <w:sz w:val="30"/>
          <w:szCs w:val="30"/>
          <w:highlight w:val="none"/>
          <w:u w:val="none"/>
        </w:rPr>
        <w:t>万元</w:t>
      </w:r>
      <w:r>
        <w:rPr>
          <w:rFonts w:ascii="仿宋_GB2312" w:eastAsia="仿宋_GB2312" w:hAnsi="微软雅黑" w:cs="宋体" w:hint="eastAsia"/>
          <w:color w:val="000000"/>
          <w:kern w:val="0"/>
          <w:sz w:val="30"/>
          <w:szCs w:val="30"/>
          <w:highlight w:val="none"/>
          <w:u w:val="none"/>
          <w:lang w:eastAsia="zh-CN"/>
        </w:rPr>
        <w:t>，</w:t>
      </w:r>
      <w:r>
        <w:rPr>
          <w:rFonts w:ascii="仿宋_GB2312" w:eastAsia="仿宋_GB2312" w:hAnsi="微软雅黑" w:cs="宋体" w:hint="eastAsia"/>
          <w:color w:val="000000"/>
          <w:kern w:val="0"/>
          <w:sz w:val="30"/>
          <w:szCs w:val="30"/>
          <w:highlight w:val="none"/>
          <w:u w:val="none"/>
          <w:lang w:val="en-US" w:eastAsia="zh-CN"/>
        </w:rPr>
        <w:t>附属单位上缴收入0</w:t>
      </w:r>
      <w:r>
        <w:rPr>
          <w:rFonts w:ascii="仿宋_GB2312" w:eastAsia="仿宋_GB2312" w:hAnsi="微软雅黑" w:cs="宋体" w:hint="eastAsia"/>
          <w:color w:val="000000"/>
          <w:kern w:val="0"/>
          <w:sz w:val="30"/>
          <w:szCs w:val="30"/>
          <w:highlight w:val="none"/>
          <w:u w:val="none"/>
        </w:rPr>
        <w:t>万元</w:t>
      </w:r>
      <w:r>
        <w:rPr>
          <w:rFonts w:ascii="仿宋_GB2312" w:eastAsia="仿宋_GB2312" w:hAnsi="微软雅黑" w:cs="宋体" w:hint="eastAsia"/>
          <w:color w:val="000000"/>
          <w:kern w:val="0"/>
          <w:sz w:val="30"/>
          <w:szCs w:val="30"/>
          <w:highlight w:val="none"/>
          <w:u w:val="none"/>
          <w:lang w:eastAsia="zh-CN"/>
        </w:rPr>
        <w:t>，</w:t>
      </w:r>
      <w:r>
        <w:rPr>
          <w:rFonts w:ascii="仿宋_GB2312" w:eastAsia="仿宋_GB2312" w:hAnsi="微软雅黑" w:cs="宋体" w:hint="eastAsia"/>
          <w:color w:val="000000"/>
          <w:kern w:val="0"/>
          <w:sz w:val="30"/>
          <w:szCs w:val="30"/>
          <w:highlight w:val="none"/>
          <w:u w:val="none"/>
        </w:rPr>
        <w:t>其他收入</w:t>
      </w:r>
      <w:r>
        <w:rPr>
          <w:rFonts w:ascii="仿宋_GB2312" w:eastAsia="仿宋_GB2312" w:hAnsi="微软雅黑" w:cs="宋体" w:hint="eastAsia"/>
          <w:color w:val="000000"/>
          <w:kern w:val="0"/>
          <w:sz w:val="30"/>
          <w:szCs w:val="30"/>
          <w:highlight w:val="none"/>
          <w:u w:val="none"/>
          <w:lang w:val="en-US" w:eastAsia="zh-CN"/>
        </w:rPr>
        <w:t>0</w:t>
      </w:r>
      <w:r>
        <w:rPr>
          <w:rFonts w:ascii="仿宋_GB2312" w:eastAsia="仿宋_GB2312" w:hAnsi="微软雅黑" w:cs="宋体" w:hint="eastAsia"/>
          <w:color w:val="000000"/>
          <w:kern w:val="0"/>
          <w:sz w:val="30"/>
          <w:szCs w:val="30"/>
          <w:highlight w:val="none"/>
          <w:u w:val="none"/>
        </w:rPr>
        <w:t>万元，上年结转结余</w:t>
      </w:r>
      <w:r>
        <w:rPr>
          <w:rFonts w:ascii="仿宋_GB2312" w:eastAsia="仿宋_GB2312" w:hAnsi="微软雅黑" w:cs="宋体" w:hint="eastAsia"/>
          <w:color w:val="000000"/>
          <w:kern w:val="0"/>
          <w:sz w:val="30"/>
          <w:szCs w:val="30"/>
          <w:highlight w:val="none"/>
          <w:u w:val="none"/>
          <w:lang w:val="en-US" w:eastAsia="zh-CN"/>
        </w:rPr>
        <w:t>0</w:t>
      </w:r>
      <w:r>
        <w:rPr>
          <w:rFonts w:ascii="仿宋_GB2312" w:eastAsia="仿宋_GB2312" w:hAnsi="微软雅黑" w:cs="宋体" w:hint="eastAsia"/>
          <w:color w:val="000000"/>
          <w:kern w:val="0"/>
          <w:sz w:val="30"/>
          <w:szCs w:val="30"/>
          <w:highlight w:val="none"/>
          <w:u w:val="none"/>
        </w:rPr>
        <w:t>万元</w:t>
      </w:r>
      <w:r>
        <w:rPr>
          <w:rFonts w:ascii="仿宋_GB2312" w:eastAsia="仿宋_GB2312" w:hAnsi="仿宋_GB2312" w:cs="仿宋_GB2312" w:hint="eastAsia"/>
          <w:kern w:val="0"/>
          <w:sz w:val="30"/>
          <w:szCs w:val="30"/>
          <w:highlight w:val="none"/>
        </w:rPr>
        <w:t>。</w:t>
      </w:r>
    </w:p>
    <w:p>
      <w:pPr>
        <w:widowControl/>
        <w:ind w:firstLine="600" w:firstLineChars="200"/>
        <w:jc w:val="both"/>
        <w:rPr>
          <w:rFonts w:ascii="仿宋_GB2312" w:eastAsia="仿宋_GB2312" w:hAnsi="仿宋_GB2312" w:cs="仿宋_GB2312" w:hint="default"/>
          <w:kern w:val="0"/>
          <w:sz w:val="30"/>
          <w:szCs w:val="30"/>
          <w:highlight w:val="none"/>
          <w:lang w:val="en-US" w:eastAsia="zh-CN"/>
        </w:rPr>
      </w:pPr>
      <w:r>
        <w:rPr>
          <w:rFonts w:ascii="仿宋_GB2312" w:eastAsia="仿宋_GB2312" w:hAnsi="仿宋_GB2312" w:cs="仿宋_GB2312" w:hint="eastAsia"/>
          <w:kern w:val="0"/>
          <w:sz w:val="30"/>
          <w:szCs w:val="30"/>
          <w:highlight w:val="none"/>
          <w:lang w:eastAsia="zh-CN"/>
        </w:rPr>
        <w:t>部门一般公共预算收入</w:t>
      </w:r>
      <w:r>
        <w:rPr>
          <w:rFonts w:ascii="仿宋_GB2312" w:eastAsia="仿宋_GB2312" w:hAnsi="仿宋_GB2312" w:cs="仿宋_GB2312" w:hint="eastAsia"/>
          <w:kern w:val="0"/>
          <w:sz w:val="30"/>
          <w:szCs w:val="30"/>
          <w:highlight w:val="none"/>
        </w:rPr>
        <w:t>与上年对比</w:t>
      </w:r>
      <w:r>
        <w:rPr>
          <w:rFonts w:ascii="仿宋_GB2312" w:eastAsia="仿宋_GB2312" w:hAnsi="仿宋_GB2312" w:cs="仿宋_GB2312" w:hint="eastAsia"/>
          <w:kern w:val="0"/>
          <w:sz w:val="30"/>
          <w:szCs w:val="30"/>
          <w:highlight w:val="none"/>
          <w:lang w:eastAsia="zh-CN"/>
        </w:rPr>
        <w:t>增加了</w:t>
      </w:r>
      <w:r>
        <w:rPr>
          <w:rFonts w:ascii="仿宋_GB2312" w:eastAsia="仿宋_GB2312" w:hAnsi="仿宋_GB2312" w:cs="仿宋_GB2312" w:hint="eastAsia"/>
          <w:kern w:val="0"/>
          <w:sz w:val="30"/>
          <w:szCs w:val="30"/>
          <w:highlight w:val="none"/>
          <w:lang w:val="en-US" w:eastAsia="zh-CN"/>
        </w:rPr>
        <w:t>78.29万元</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eastAsia="zh-CN"/>
        </w:rPr>
        <w:t>增加的</w:t>
      </w:r>
      <w:r>
        <w:rPr>
          <w:rFonts w:ascii="仿宋_GB2312" w:eastAsia="仿宋_GB2312" w:hAnsi="仿宋_GB2312" w:cs="仿宋_GB2312" w:hint="eastAsia"/>
          <w:kern w:val="0"/>
          <w:sz w:val="30"/>
          <w:szCs w:val="30"/>
          <w:highlight w:val="none"/>
        </w:rPr>
        <w:t>主要原因</w:t>
      </w:r>
      <w:r>
        <w:rPr>
          <w:rFonts w:ascii="仿宋_GB2312" w:eastAsia="仿宋_GB2312" w:hAnsi="仿宋_GB2312" w:cs="仿宋_GB2312" w:hint="eastAsia"/>
          <w:kern w:val="0"/>
          <w:sz w:val="30"/>
          <w:szCs w:val="30"/>
          <w:highlight w:val="none"/>
          <w:lang w:eastAsia="zh-CN"/>
        </w:rPr>
        <w:t>分析是：基本支出</w:t>
      </w:r>
      <w:r>
        <w:rPr>
          <w:rFonts w:ascii="仿宋_GB2312" w:eastAsia="仿宋_GB2312" w:hAnsi="仿宋_GB2312" w:cs="仿宋_GB2312" w:hint="eastAsia"/>
          <w:kern w:val="0"/>
          <w:sz w:val="30"/>
          <w:szCs w:val="30"/>
          <w:highlight w:val="none"/>
          <w:lang w:val="en-US" w:eastAsia="zh-CN"/>
        </w:rPr>
        <w:t>人员增加了3人，增长46.29 万元;项目支出增加了十届五次全会、文史资料出版费等项目经费，增长32万元。</w:t>
      </w:r>
    </w:p>
    <w:p>
      <w:pPr>
        <w:widowControl/>
        <w:ind w:firstLine="450" w:firstLineChars="150"/>
        <w:jc w:val="both"/>
        <w:rPr>
          <w:rFonts w:ascii="楷体_GB2312" w:eastAsia="楷体_GB2312"/>
          <w:kern w:val="0"/>
          <w:sz w:val="30"/>
          <w:szCs w:val="30"/>
          <w:highlight w:val="none"/>
        </w:rPr>
      </w:pPr>
      <w:r>
        <w:rPr>
          <w:rFonts w:ascii="楷体_GB2312" w:eastAsia="楷体_GB2312"/>
          <w:kern w:val="0"/>
          <w:sz w:val="30"/>
          <w:szCs w:val="30"/>
          <w:highlight w:val="none"/>
        </w:rPr>
        <w:t>（二）财政拨款收入情况</w:t>
      </w:r>
    </w:p>
    <w:p>
      <w:pPr>
        <w:widowControl/>
        <w:ind w:firstLine="600" w:firstLineChars="200"/>
        <w:jc w:val="both"/>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2021年部门财政拨款收入 798.33万元，其中:本年收入798.33万元，上年结转结余收入0万元。本年收入中，一般公共预算财政拨款798.33万元，政府性基金财政拨款0万元，国有资本经营预算财政拨款0万元，财政专户管理资金拨款0万元。</w:t>
      </w:r>
    </w:p>
    <w:p>
      <w:pPr>
        <w:widowControl/>
        <w:ind w:firstLine="600" w:firstLineChars="200"/>
        <w:jc w:val="both"/>
        <w:rPr>
          <w:rFonts w:ascii="仿宋_GB2312" w:eastAsia="仿宋_GB2312" w:hAnsi="仿宋_GB2312" w:cs="仿宋_GB2312" w:hint="default"/>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财政拨款收入与上年对比</w:t>
      </w:r>
      <w:r>
        <w:rPr>
          <w:rFonts w:ascii="仿宋_GB2312" w:eastAsia="仿宋_GB2312" w:hAnsi="仿宋_GB2312" w:cs="仿宋_GB2312" w:hint="eastAsia"/>
          <w:kern w:val="0"/>
          <w:sz w:val="30"/>
          <w:szCs w:val="30"/>
          <w:highlight w:val="none"/>
          <w:lang w:eastAsia="zh-CN"/>
        </w:rPr>
        <w:t>增加了</w:t>
      </w:r>
      <w:r>
        <w:rPr>
          <w:rFonts w:ascii="仿宋_GB2312" w:eastAsia="仿宋_GB2312" w:hAnsi="仿宋_GB2312" w:cs="仿宋_GB2312" w:hint="eastAsia"/>
          <w:kern w:val="0"/>
          <w:sz w:val="30"/>
          <w:szCs w:val="30"/>
          <w:highlight w:val="none"/>
          <w:lang w:val="en-US" w:eastAsia="zh-CN"/>
        </w:rPr>
        <w:t>78.29万元</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eastAsia="zh-CN"/>
        </w:rPr>
        <w:t>增加的</w:t>
      </w:r>
      <w:r>
        <w:rPr>
          <w:rFonts w:ascii="仿宋_GB2312" w:eastAsia="仿宋_GB2312" w:hAnsi="仿宋_GB2312" w:cs="仿宋_GB2312" w:hint="eastAsia"/>
          <w:kern w:val="0"/>
          <w:sz w:val="30"/>
          <w:szCs w:val="30"/>
          <w:highlight w:val="none"/>
        </w:rPr>
        <w:t>主要原因</w:t>
      </w:r>
      <w:r>
        <w:rPr>
          <w:rFonts w:ascii="仿宋_GB2312" w:eastAsia="仿宋_GB2312" w:hAnsi="仿宋_GB2312" w:cs="仿宋_GB2312" w:hint="eastAsia"/>
          <w:kern w:val="0"/>
          <w:sz w:val="30"/>
          <w:szCs w:val="30"/>
          <w:highlight w:val="none"/>
          <w:lang w:eastAsia="zh-CN"/>
        </w:rPr>
        <w:t>分析是：基本支出</w:t>
      </w:r>
      <w:r>
        <w:rPr>
          <w:rFonts w:ascii="仿宋_GB2312" w:eastAsia="仿宋_GB2312" w:hAnsi="仿宋_GB2312" w:cs="仿宋_GB2312" w:hint="eastAsia"/>
          <w:kern w:val="0"/>
          <w:sz w:val="30"/>
          <w:szCs w:val="30"/>
          <w:highlight w:val="none"/>
          <w:lang w:val="en-US" w:eastAsia="zh-CN"/>
        </w:rPr>
        <w:t>人员增加了3人，增长46.29 万元，项目支出增加了十届五次全会、文史资料出版费等项目经费，增长  32.00万元。</w:t>
      </w:r>
    </w:p>
    <w:p>
      <w:pPr>
        <w:widowControl/>
        <w:ind w:firstLine="600" w:firstLineChars="200"/>
        <w:jc w:val="both"/>
        <w:rPr>
          <w:rFonts w:ascii="黑体" w:eastAsia="黑体" w:hAnsi="黑体"/>
          <w:kern w:val="0"/>
          <w:sz w:val="30"/>
          <w:szCs w:val="30"/>
          <w:highlight w:val="none"/>
        </w:rPr>
      </w:pPr>
      <w:r>
        <w:rPr>
          <w:rFonts w:ascii="黑体" w:eastAsia="黑体" w:hAnsi="黑体"/>
          <w:kern w:val="0"/>
          <w:sz w:val="30"/>
          <w:szCs w:val="30"/>
          <w:highlight w:val="none"/>
        </w:rPr>
        <w:t>四、预算单位支出情况</w:t>
      </w:r>
    </w:p>
    <w:p>
      <w:pPr>
        <w:widowControl/>
        <w:ind w:firstLine="600" w:firstLineChars="200"/>
        <w:jc w:val="both"/>
        <w:rPr>
          <w:rFonts w:ascii="仿宋_GB2312" w:eastAsia="仿宋_GB2312" w:hAnsi="仿宋_GB2312" w:cs="仿宋_GB2312" w:hint="default"/>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2021年部门预算总支出 798.33万元。财政拨款安排支出 798.33万元，其中：基本支出603.69万元，与上年对比增加了46.29万元，主要原因分析人员增加了3人，所以增加了相应的人员经费和商品和服务支出；项目支出194.64万元，与上年对比增加了32.00万元，主要原因是：增加了十届五次全会、文史资料出版费等项目经费。</w:t>
      </w:r>
    </w:p>
    <w:p>
      <w:pPr>
        <w:widowControl/>
        <w:ind w:firstLine="600" w:firstLineChars="200"/>
        <w:jc w:val="both"/>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（一）财政拨款安排支出按功能科目分类情况</w:t>
      </w:r>
    </w:p>
    <w:p>
      <w:pPr>
        <w:keepNext w:val="0"/>
        <w:keepLines w:val="0"/>
        <w:pageBreakBefore w:val="0"/>
        <w:widowControl/>
        <w:kinsoku/>
        <w:wordWrap/>
        <w:overflowPunct/>
        <w:topLinePunct w:val="0"/>
        <w:autoSpaceDE/>
        <w:autoSpaceDN/>
        <w:bidi w:val="0"/>
        <w:spacing w:line="360" w:lineRule="auto"/>
        <w:ind w:firstLine="600" w:firstLineChars="200"/>
        <w:jc w:val="both"/>
        <w:rPr>
          <w:rFonts w:ascii="仿宋_GB2312" w:eastAsia="仿宋_GB2312" w:hAnsi="仿宋_GB2312" w:cs="仿宋_GB2312" w:hint="eastAsia"/>
          <w:kern w:val="0"/>
          <w:sz w:val="30"/>
          <w:szCs w:val="30"/>
          <w:highlight w:val="none"/>
          <w:lang w:eastAsia="zh-CN"/>
        </w:rPr>
      </w:pPr>
      <w:r>
        <w:rPr>
          <w:rFonts w:ascii="仿宋_GB2312" w:eastAsia="仿宋_GB2312" w:hAnsi="仿宋_GB2312" w:cs="仿宋_GB2312" w:hint="eastAsia"/>
          <w:kern w:val="0"/>
          <w:sz w:val="30"/>
          <w:szCs w:val="30"/>
          <w:highlight w:val="none"/>
          <w:lang w:eastAsia="zh-CN"/>
        </w:rPr>
        <w:t>财政拨款按支出功能科目分类如下：</w:t>
      </w:r>
    </w:p>
    <w:p>
      <w:pPr>
        <w:keepNext w:val="0"/>
        <w:keepLines w:val="0"/>
        <w:pageBreakBefore w:val="0"/>
        <w:widowControl/>
        <w:kinsoku/>
        <w:wordWrap/>
        <w:overflowPunct/>
        <w:topLinePunct w:val="0"/>
        <w:autoSpaceDE/>
        <w:autoSpaceDN/>
        <w:bidi w:val="0"/>
        <w:spacing w:line="360" w:lineRule="auto"/>
        <w:ind w:firstLine="600" w:firstLineChars="200"/>
        <w:jc w:val="both"/>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kern w:val="0"/>
          <w:sz w:val="30"/>
          <w:szCs w:val="30"/>
          <w:highlight w:val="none"/>
          <w:lang w:val="en-US" w:eastAsia="zh-CN"/>
        </w:rPr>
        <w:t>2010201-行政运行</w:t>
      </w:r>
      <w:r>
        <w:rPr>
          <w:rFonts w:ascii="仿宋_GB2312" w:eastAsia="仿宋_GB2312" w:hAnsi="仿宋_GB2312" w:cs="仿宋_GB2312" w:hint="eastAsia"/>
          <w:kern w:val="0"/>
          <w:sz w:val="30"/>
          <w:szCs w:val="30"/>
          <w:highlight w:val="none"/>
          <w:lang w:eastAsia="zh-CN"/>
        </w:rPr>
        <w:t>”支出</w:t>
      </w:r>
      <w:r>
        <w:rPr>
          <w:rFonts w:ascii="仿宋_GB2312" w:eastAsia="仿宋_GB2312" w:hAnsi="仿宋_GB2312" w:cs="仿宋_GB2312" w:hint="eastAsia"/>
          <w:kern w:val="0"/>
          <w:sz w:val="30"/>
          <w:szCs w:val="30"/>
          <w:highlight w:val="none"/>
          <w:lang w:val="en-US" w:eastAsia="zh-CN"/>
        </w:rPr>
        <w:t>518.93万元，主要用于反映人员、公用、对个人和家庭的补助支出；</w:t>
      </w:r>
    </w:p>
    <w:p>
      <w:pPr>
        <w:keepNext w:val="0"/>
        <w:keepLines w:val="0"/>
        <w:pageBreakBefore w:val="0"/>
        <w:widowControl/>
        <w:kinsoku/>
        <w:wordWrap/>
        <w:overflowPunct/>
        <w:topLinePunct w:val="0"/>
        <w:autoSpaceDE/>
        <w:autoSpaceDN/>
        <w:bidi w:val="0"/>
        <w:spacing w:line="360" w:lineRule="auto"/>
        <w:ind w:firstLine="600" w:firstLineChars="200"/>
        <w:jc w:val="both"/>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“2010204-政协会议”支出38.00万元，主要用于反映政协全会等专门会议的支出；</w:t>
      </w:r>
    </w:p>
    <w:p>
      <w:pPr>
        <w:keepNext w:val="0"/>
        <w:keepLines w:val="0"/>
        <w:pageBreakBefore w:val="0"/>
        <w:widowControl/>
        <w:kinsoku/>
        <w:wordWrap/>
        <w:overflowPunct/>
        <w:topLinePunct w:val="0"/>
        <w:autoSpaceDE/>
        <w:autoSpaceDN/>
        <w:bidi w:val="0"/>
        <w:spacing w:line="360" w:lineRule="auto"/>
        <w:ind w:firstLine="600" w:firstLineChars="200"/>
        <w:jc w:val="both"/>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“2010205-委员视察费”支出21.24万元，主要用于政协委员开展各类调研视察的支出；</w:t>
      </w:r>
    </w:p>
    <w:p>
      <w:pPr>
        <w:keepNext w:val="0"/>
        <w:keepLines w:val="0"/>
        <w:pageBreakBefore w:val="0"/>
        <w:widowControl/>
        <w:kinsoku/>
        <w:wordWrap/>
        <w:overflowPunct/>
        <w:topLinePunct w:val="0"/>
        <w:autoSpaceDE/>
        <w:autoSpaceDN/>
        <w:bidi w:val="0"/>
        <w:spacing w:line="360" w:lineRule="auto"/>
        <w:ind w:firstLine="600" w:firstLineChars="200"/>
        <w:jc w:val="both"/>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“2010299-其他政协事务支出”支出135.40万元，主要用于提案办理、委员活动、委员调研视察等支出；</w:t>
      </w:r>
    </w:p>
    <w:p>
      <w:pPr>
        <w:keepNext w:val="0"/>
        <w:keepLines w:val="0"/>
        <w:pageBreakBefore w:val="0"/>
        <w:widowControl/>
        <w:kinsoku/>
        <w:wordWrap/>
        <w:overflowPunct/>
        <w:topLinePunct w:val="0"/>
        <w:autoSpaceDE/>
        <w:autoSpaceDN/>
        <w:bidi w:val="0"/>
        <w:spacing w:line="360" w:lineRule="auto"/>
        <w:ind w:firstLine="600" w:firstLineChars="200"/>
        <w:jc w:val="both"/>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“2080505-机关事业单位基本养老保险缴费支出”支出48.56万元；主要用于反映职工基本养老保险支出；</w:t>
      </w:r>
    </w:p>
    <w:p>
      <w:pPr>
        <w:keepNext w:val="0"/>
        <w:keepLines w:val="0"/>
        <w:pageBreakBefore w:val="0"/>
        <w:widowControl/>
        <w:kinsoku/>
        <w:wordWrap/>
        <w:overflowPunct/>
        <w:topLinePunct w:val="0"/>
        <w:autoSpaceDE/>
        <w:autoSpaceDN/>
        <w:bidi w:val="0"/>
        <w:spacing w:line="360" w:lineRule="auto"/>
        <w:ind w:firstLine="600" w:firstLineChars="200"/>
        <w:jc w:val="both"/>
        <w:rPr>
          <w:rFonts w:ascii="仿宋_GB2312" w:eastAsia="仿宋_GB2312" w:hAnsi="仿宋_GB2312" w:cs="仿宋_GB2312" w:hint="default"/>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“2210201-住房保障支出”支出36.20万元，主要用于反映按人力资源和社会保障部、财政部规定的基本工资和津贴补贴以及规定比例为职工缴纳的住房公积金。</w:t>
      </w:r>
    </w:p>
    <w:p>
      <w:pPr>
        <w:widowControl/>
        <w:numPr>
          <w:ilvl w:val="0"/>
          <w:numId w:val="1"/>
        </w:numPr>
        <w:ind w:firstLine="450" w:firstLineChars="150"/>
        <w:jc w:val="both"/>
        <w:rPr>
          <w:rFonts w:ascii="楷体_GB2312" w:eastAsia="楷体_GB2312"/>
          <w:kern w:val="0"/>
          <w:sz w:val="30"/>
          <w:szCs w:val="30"/>
          <w:highlight w:val="none"/>
        </w:rPr>
      </w:pPr>
      <w:r>
        <w:rPr>
          <w:rFonts w:ascii="楷体_GB2312" w:eastAsia="楷体_GB2312" w:hint="eastAsia"/>
          <w:kern w:val="0"/>
          <w:sz w:val="30"/>
          <w:szCs w:val="30"/>
          <w:highlight w:val="none"/>
        </w:rPr>
        <w:t>财政拨款安排</w:t>
      </w:r>
      <w:r>
        <w:rPr>
          <w:rFonts w:ascii="楷体_GB2312" w:eastAsia="楷体_GB2312"/>
          <w:kern w:val="0"/>
          <w:sz w:val="30"/>
          <w:szCs w:val="30"/>
          <w:highlight w:val="none"/>
        </w:rPr>
        <w:t>支出按经济科目分类情况</w:t>
      </w:r>
    </w:p>
    <w:p>
      <w:pPr>
        <w:pStyle w:val="TOAHeading"/>
        <w:numPr>
          <w:ilvl w:val="0"/>
          <w:numId w:val="0"/>
        </w:numPr>
        <w:ind w:firstLine="600" w:firstLineChars="200"/>
        <w:rPr>
          <w:highlight w:val="none"/>
        </w:rPr>
      </w:pPr>
      <w:r>
        <w:rPr>
          <w:rFonts w:ascii="仿宋_GB2312" w:eastAsia="仿宋_GB2312" w:hAnsi="仿宋_GB2312" w:cs="仿宋_GB2312" w:hint="eastAsia"/>
          <w:kern w:val="0"/>
          <w:sz w:val="30"/>
          <w:szCs w:val="30"/>
          <w:highlight w:val="none"/>
          <w:lang w:eastAsia="zh-CN"/>
        </w:rPr>
        <w:t>财政拨款按经济科目分组（其中：基本支出</w:t>
      </w:r>
      <w:r>
        <w:rPr>
          <w:rFonts w:ascii="仿宋_GB2312" w:eastAsia="仿宋_GB2312" w:hAnsi="仿宋_GB2312" w:cs="仿宋_GB2312" w:hint="eastAsia"/>
          <w:kern w:val="0"/>
          <w:sz w:val="30"/>
          <w:szCs w:val="30"/>
          <w:highlight w:val="none"/>
          <w:lang w:val="en-US" w:eastAsia="zh-CN"/>
        </w:rPr>
        <w:t>603.69 万元，项目支出194.64 万元</w:t>
      </w:r>
      <w:r>
        <w:rPr>
          <w:rFonts w:ascii="仿宋_GB2312" w:eastAsia="仿宋_GB2312" w:hAnsi="仿宋_GB2312" w:cs="仿宋_GB2312" w:hint="eastAsia"/>
          <w:kern w:val="0"/>
          <w:sz w:val="30"/>
          <w:szCs w:val="30"/>
          <w:highlight w:val="none"/>
          <w:lang w:eastAsia="zh-CN"/>
        </w:rPr>
        <w:t>），具体分组如下：</w:t>
      </w:r>
    </w:p>
    <w:p>
      <w:pPr>
        <w:keepNext w:val="0"/>
        <w:keepLines w:val="0"/>
        <w:pageBreakBefore w:val="0"/>
        <w:widowControl/>
        <w:kinsoku/>
        <w:wordWrap/>
        <w:overflowPunct/>
        <w:topLinePunct w:val="0"/>
        <w:autoSpaceDE/>
        <w:autoSpaceDN/>
        <w:bidi w:val="0"/>
        <w:spacing w:line="360" w:lineRule="auto"/>
        <w:ind w:firstLine="600" w:firstLineChars="200"/>
        <w:jc w:val="left"/>
        <w:rPr>
          <w:rFonts w:ascii="仿宋_GB2312" w:eastAsia="仿宋_GB2312" w:hAnsi="仿宋_GB2312" w:cs="仿宋_GB2312" w:hint="eastAsia"/>
          <w:b w:val="0"/>
          <w:bCs w:val="0"/>
          <w:kern w:val="0"/>
          <w:sz w:val="30"/>
          <w:szCs w:val="30"/>
          <w:highlight w:val="none"/>
          <w:lang w:val="en-US" w:eastAsia="zh-CN"/>
        </w:rPr>
      </w:pPr>
      <w:r>
        <w:rPr>
          <w:rFonts w:ascii="仿宋_GB2312" w:eastAsia="仿宋_GB2312" w:hAnsi="仿宋_GB2312" w:cs="仿宋_GB2312" w:hint="eastAsia"/>
          <w:b w:val="0"/>
          <w:bCs w:val="0"/>
          <w:kern w:val="0"/>
          <w:sz w:val="30"/>
          <w:szCs w:val="30"/>
          <w:highlight w:val="none"/>
          <w:lang w:val="en-US" w:eastAsia="zh-CN"/>
        </w:rPr>
        <w:t>1.基本支出预算</w:t>
      </w:r>
    </w:p>
    <w:p>
      <w:pPr>
        <w:keepNext w:val="0"/>
        <w:keepLines w:val="0"/>
        <w:pageBreakBefore w:val="0"/>
        <w:widowControl/>
        <w:kinsoku/>
        <w:wordWrap/>
        <w:overflowPunct/>
        <w:topLinePunct w:val="0"/>
        <w:autoSpaceDE/>
        <w:autoSpaceDN/>
        <w:bidi w:val="0"/>
        <w:spacing w:line="360" w:lineRule="auto"/>
        <w:ind w:firstLine="640" w:firstLineChars="200"/>
        <w:jc w:val="both"/>
        <w:rPr>
          <w:rFonts w:ascii="仿宋_GB2312" w:eastAsia="仿宋_GB2312" w:hAnsi="仿宋_GB2312" w:cs="仿宋_GB2312" w:hint="eastAsia"/>
          <w:kern w:val="0"/>
          <w:sz w:val="32"/>
          <w:szCs w:val="32"/>
          <w:highlight w:val="none"/>
          <w:lang w:val="en-US" w:eastAsia="zh-CN"/>
        </w:rPr>
      </w:pPr>
      <w:r>
        <w:rPr>
          <w:rFonts w:ascii="仿宋_GB2312" w:eastAsia="仿宋_GB2312" w:hAnsi="仿宋_GB2312" w:cs="仿宋_GB2312" w:hint="eastAsia"/>
          <w:kern w:val="0"/>
          <w:sz w:val="32"/>
          <w:szCs w:val="32"/>
          <w:highlight w:val="none"/>
          <w:lang w:val="en-US" w:eastAsia="zh-CN"/>
        </w:rPr>
        <w:t xml:space="preserve"> (1)</w:t>
      </w:r>
      <w:r>
        <w:rPr>
          <w:rFonts w:ascii="仿宋_GB2312" w:eastAsia="仿宋_GB2312" w:hAnsi="仿宋_GB2312" w:cs="仿宋_GB2312" w:hint="eastAsia"/>
          <w:kern w:val="0"/>
          <w:sz w:val="30"/>
          <w:szCs w:val="30"/>
          <w:highlight w:val="none"/>
          <w:lang w:val="en-US" w:eastAsia="zh-CN"/>
        </w:rPr>
        <w:t>301工资福利支出477.29 万元：</w:t>
      </w:r>
    </w:p>
    <w:p>
      <w:pPr>
        <w:keepNext w:val="0"/>
        <w:keepLines w:val="0"/>
        <w:pageBreakBefore w:val="0"/>
        <w:widowControl/>
        <w:kinsoku/>
        <w:wordWrap/>
        <w:overflowPunct/>
        <w:topLinePunct w:val="0"/>
        <w:autoSpaceDE/>
        <w:autoSpaceDN/>
        <w:bidi w:val="0"/>
        <w:spacing w:line="360" w:lineRule="auto"/>
        <w:ind w:firstLine="640" w:firstLineChars="200"/>
        <w:jc w:val="both"/>
        <w:rPr>
          <w:rFonts w:ascii="仿宋_GB2312" w:eastAsia="仿宋_GB2312" w:hAnsi="仿宋_GB2312" w:cs="仿宋_GB2312" w:hint="eastAsia"/>
          <w:kern w:val="0"/>
          <w:sz w:val="32"/>
          <w:szCs w:val="32"/>
          <w:highlight w:val="none"/>
          <w:lang w:val="en-US" w:eastAsia="zh-CN"/>
        </w:rPr>
      </w:pP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30101-基本工资</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136.95万元；</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30102-津贴补贴</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207.08万元；</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30103-奖金</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11.41万元；</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30108-机关事业单位基本养老保险缴费</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48.56万元；</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30110-职工基本医疗保险缴费</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23.20万元；</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30111-公务员医疗补助缴费</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11.72万元；</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30112-其他社会保障缴费</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2.17万元；</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30113-住房公积金</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36.20万元。</w:t>
      </w:r>
    </w:p>
    <w:p>
      <w:pPr>
        <w:keepNext w:val="0"/>
        <w:keepLines w:val="0"/>
        <w:pageBreakBefore w:val="0"/>
        <w:widowControl/>
        <w:kinsoku/>
        <w:wordWrap/>
        <w:overflowPunct/>
        <w:topLinePunct w:val="0"/>
        <w:autoSpaceDE/>
        <w:autoSpaceDN/>
        <w:bidi w:val="0"/>
        <w:spacing w:line="360" w:lineRule="auto"/>
        <w:ind w:firstLine="640" w:firstLineChars="200"/>
        <w:jc w:val="both"/>
        <w:rPr>
          <w:rFonts w:ascii="仿宋_GB2312" w:eastAsia="仿宋_GB2312" w:hAnsi="仿宋_GB2312" w:cs="仿宋_GB2312" w:hint="eastAsia"/>
          <w:kern w:val="0"/>
          <w:sz w:val="32"/>
          <w:szCs w:val="32"/>
          <w:highlight w:val="none"/>
          <w:lang w:val="en-US" w:eastAsia="zh-CN"/>
        </w:rPr>
      </w:pPr>
      <w:r>
        <w:rPr>
          <w:rFonts w:ascii="仿宋_GB2312" w:eastAsia="仿宋_GB2312" w:hAnsi="仿宋_GB2312" w:cs="仿宋_GB2312" w:hint="eastAsia"/>
          <w:kern w:val="0"/>
          <w:sz w:val="32"/>
          <w:szCs w:val="32"/>
          <w:highlight w:val="none"/>
          <w:lang w:val="en-US" w:eastAsia="zh-CN"/>
        </w:rPr>
        <w:t>(2)302商品和服务支出82.23万元：</w:t>
      </w:r>
    </w:p>
    <w:p>
      <w:pPr>
        <w:keepNext w:val="0"/>
        <w:keepLines w:val="0"/>
        <w:pageBreakBefore w:val="0"/>
        <w:widowControl/>
        <w:kinsoku/>
        <w:wordWrap/>
        <w:overflowPunct/>
        <w:topLinePunct w:val="0"/>
        <w:autoSpaceDE/>
        <w:autoSpaceDN/>
        <w:bidi w:val="0"/>
        <w:spacing w:line="360" w:lineRule="auto"/>
        <w:ind w:firstLine="640" w:firstLineChars="200"/>
        <w:jc w:val="both"/>
        <w:rPr>
          <w:rFonts w:ascii="仿宋_GB2312" w:eastAsia="仿宋_GB2312" w:hAnsi="仿宋_GB2312" w:cs="仿宋_GB2312" w:hint="eastAsia"/>
          <w:kern w:val="0"/>
          <w:sz w:val="32"/>
          <w:szCs w:val="32"/>
          <w:highlight w:val="none"/>
          <w:lang w:val="en-US" w:eastAsia="zh-CN"/>
        </w:rPr>
      </w:pP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30201-办公费</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6.00万元；</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30207-邮电费</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0.60万元；</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30211-差旅费</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2.40万元；</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30217-公务接待费</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1.50万元；</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30228-工会经费</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3.42万元；</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30229-福利费</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3.30万元；</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30231-公务用车运行维护费</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4万元；</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30239-其他交通费用</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32.01万元；</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30299-其他商品和服务支出</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29.00万元。</w:t>
      </w:r>
    </w:p>
    <w:p>
      <w:pPr>
        <w:keepNext w:val="0"/>
        <w:keepLines w:val="0"/>
        <w:pageBreakBefore w:val="0"/>
        <w:widowControl/>
        <w:kinsoku/>
        <w:wordWrap/>
        <w:overflowPunct/>
        <w:topLinePunct w:val="0"/>
        <w:autoSpaceDE/>
        <w:autoSpaceDN/>
        <w:bidi w:val="0"/>
        <w:spacing w:line="360" w:lineRule="auto"/>
        <w:ind w:firstLine="640" w:firstLineChars="200"/>
        <w:jc w:val="both"/>
        <w:rPr>
          <w:rFonts w:ascii="仿宋_GB2312" w:eastAsia="仿宋_GB2312" w:hAnsi="仿宋_GB2312" w:cs="仿宋_GB2312" w:hint="eastAsia"/>
          <w:kern w:val="0"/>
          <w:sz w:val="32"/>
          <w:szCs w:val="32"/>
          <w:highlight w:val="none"/>
          <w:lang w:val="en-US" w:eastAsia="zh-CN"/>
        </w:rPr>
      </w:pPr>
      <w:r>
        <w:rPr>
          <w:rFonts w:ascii="仿宋_GB2312" w:eastAsia="仿宋_GB2312" w:hAnsi="仿宋_GB2312" w:cs="仿宋_GB2312" w:hint="eastAsia"/>
          <w:kern w:val="0"/>
          <w:sz w:val="32"/>
          <w:szCs w:val="32"/>
          <w:highlight w:val="none"/>
          <w:lang w:val="en-US" w:eastAsia="zh-CN"/>
        </w:rPr>
        <w:t>(3)303对个人和家庭补助支出44.17 万元：</w:t>
      </w:r>
    </w:p>
    <w:p>
      <w:pPr>
        <w:keepNext w:val="0"/>
        <w:keepLines w:val="0"/>
        <w:pageBreakBefore w:val="0"/>
        <w:widowControl/>
        <w:kinsoku/>
        <w:wordWrap/>
        <w:overflowPunct/>
        <w:topLinePunct w:val="0"/>
        <w:autoSpaceDE/>
        <w:autoSpaceDN/>
        <w:bidi w:val="0"/>
        <w:spacing w:line="360" w:lineRule="auto"/>
        <w:ind w:firstLine="640" w:firstLineChars="200"/>
        <w:jc w:val="both"/>
        <w:rPr>
          <w:rFonts w:ascii="仿宋_GB2312" w:eastAsia="仿宋_GB2312" w:hAnsi="仿宋_GB2312" w:cs="仿宋_GB2312" w:hint="eastAsia"/>
          <w:kern w:val="0"/>
          <w:sz w:val="32"/>
          <w:szCs w:val="32"/>
          <w:highlight w:val="none"/>
          <w:lang w:val="en-US" w:eastAsia="zh-CN"/>
        </w:rPr>
      </w:pP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30305-生活补助</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35.09万元；</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30307-医疗费补助</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9.08万元；</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30399-其他对个人和家庭的补助</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0.01万元；</w:t>
      </w:r>
    </w:p>
    <w:p>
      <w:pPr>
        <w:keepNext w:val="0"/>
        <w:keepLines w:val="0"/>
        <w:pageBreakBefore w:val="0"/>
        <w:widowControl/>
        <w:kinsoku/>
        <w:wordWrap/>
        <w:overflowPunct/>
        <w:topLinePunct w:val="0"/>
        <w:autoSpaceDE/>
        <w:autoSpaceDN/>
        <w:bidi w:val="0"/>
        <w:spacing w:line="360" w:lineRule="auto"/>
        <w:ind w:firstLine="640" w:firstLineChars="200"/>
        <w:jc w:val="left"/>
        <w:rPr>
          <w:rFonts w:ascii="仿宋_GB2312" w:eastAsia="仿宋_GB2312" w:hAnsi="仿宋_GB2312" w:cs="仿宋_GB2312" w:hint="eastAsia"/>
          <w:kern w:val="0"/>
          <w:sz w:val="32"/>
          <w:szCs w:val="32"/>
          <w:highlight w:val="none"/>
          <w:lang w:val="en-US" w:eastAsia="zh-CN"/>
        </w:rPr>
      </w:pPr>
      <w:r>
        <w:rPr>
          <w:rFonts w:ascii="仿宋_GB2312" w:eastAsia="仿宋_GB2312" w:hAnsi="仿宋_GB2312" w:cs="仿宋_GB2312" w:hint="eastAsia"/>
          <w:kern w:val="0"/>
          <w:sz w:val="32"/>
          <w:szCs w:val="32"/>
          <w:highlight w:val="none"/>
          <w:lang w:val="en-US" w:eastAsia="zh-CN"/>
        </w:rPr>
        <w:t>2.项目支出194.64 万元：</w:t>
      </w:r>
    </w:p>
    <w:p>
      <w:pPr>
        <w:keepNext w:val="0"/>
        <w:keepLines w:val="0"/>
        <w:pageBreakBefore w:val="0"/>
        <w:widowControl/>
        <w:kinsoku/>
        <w:wordWrap/>
        <w:overflowPunct/>
        <w:topLinePunct w:val="0"/>
        <w:autoSpaceDE/>
        <w:autoSpaceDN/>
        <w:bidi w:val="0"/>
        <w:spacing w:line="360" w:lineRule="auto"/>
        <w:ind w:firstLine="640" w:firstLineChars="200"/>
        <w:jc w:val="both"/>
        <w:rPr>
          <w:rFonts w:ascii="仿宋_GB2312" w:eastAsia="仿宋_GB2312" w:hAnsi="仿宋_GB2312" w:cs="仿宋_GB2312" w:hint="eastAsia"/>
          <w:kern w:val="0"/>
          <w:sz w:val="32"/>
          <w:szCs w:val="32"/>
          <w:highlight w:val="none"/>
          <w:lang w:val="en-US" w:eastAsia="zh-CN"/>
        </w:rPr>
      </w:pPr>
      <w:r>
        <w:rPr>
          <w:rFonts w:ascii="仿宋_GB2312" w:eastAsia="仿宋_GB2312" w:hAnsi="仿宋_GB2312" w:cs="仿宋_GB2312" w:hint="eastAsia"/>
          <w:kern w:val="0"/>
          <w:sz w:val="32"/>
          <w:szCs w:val="32"/>
          <w:highlight w:val="none"/>
          <w:lang w:val="en-US" w:eastAsia="zh-CN"/>
        </w:rPr>
        <w:t>(1)302商品和服务支出：</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30201-办公费</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70.64万元；“30202-印刷费</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6.00万元；</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30215-会议费</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38.00万元。</w:t>
      </w:r>
    </w:p>
    <w:p>
      <w:pPr>
        <w:keepNext w:val="0"/>
        <w:keepLines w:val="0"/>
        <w:pageBreakBefore w:val="0"/>
        <w:widowControl/>
        <w:kinsoku/>
        <w:wordWrap/>
        <w:overflowPunct/>
        <w:topLinePunct w:val="0"/>
        <w:autoSpaceDE/>
        <w:autoSpaceDN/>
        <w:bidi w:val="0"/>
        <w:spacing w:line="360" w:lineRule="auto"/>
        <w:ind w:firstLine="640" w:firstLineChars="200"/>
        <w:jc w:val="left"/>
        <w:rPr>
          <w:rFonts w:ascii="仿宋_GB2312" w:eastAsia="仿宋_GB2312" w:hAnsi="仿宋_GB2312" w:cs="仿宋_GB2312" w:hint="default"/>
          <w:kern w:val="0"/>
          <w:sz w:val="32"/>
          <w:szCs w:val="32"/>
          <w:highlight w:val="none"/>
          <w:lang w:val="en-US" w:eastAsia="zh-CN"/>
        </w:rPr>
      </w:pPr>
      <w:r>
        <w:rPr>
          <w:rFonts w:ascii="仿宋_GB2312" w:eastAsia="仿宋_GB2312" w:hAnsi="仿宋_GB2312" w:cs="仿宋_GB2312" w:hint="eastAsia"/>
          <w:kern w:val="0"/>
          <w:sz w:val="32"/>
          <w:szCs w:val="32"/>
          <w:highlight w:val="none"/>
          <w:lang w:val="en-US" w:eastAsia="zh-CN"/>
        </w:rPr>
        <w:t>(2)310资本性支出：</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31005-基础设施建设</w:t>
      </w:r>
      <w:r>
        <w:rPr>
          <w:rFonts w:ascii="仿宋_GB2312" w:eastAsia="仿宋_GB2312" w:hAnsi="仿宋_GB2312" w:cs="仿宋_GB2312" w:hint="eastAsia"/>
          <w:kern w:val="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80.00万元</w:t>
      </w:r>
      <w:r>
        <w:rPr>
          <w:rFonts w:ascii="仿宋_GB2312" w:eastAsia="仿宋_GB2312" w:hAnsi="仿宋_GB2312" w:cs="仿宋_GB2312" w:hint="eastAsia"/>
          <w:kern w:val="0"/>
          <w:sz w:val="30"/>
          <w:szCs w:val="30"/>
          <w:highlight w:val="none"/>
          <w:lang w:val="en-US" w:eastAsia="zh-CN"/>
        </w:rPr>
        <w:t>。</w:t>
      </w:r>
    </w:p>
    <w:p>
      <w:pPr>
        <w:widowControl/>
        <w:numPr>
          <w:ilvl w:val="0"/>
          <w:numId w:val="2"/>
        </w:numPr>
        <w:ind w:firstLine="600" w:firstLineChars="200"/>
        <w:jc w:val="both"/>
        <w:rPr>
          <w:rFonts w:ascii="黑体" w:eastAsia="黑体" w:hAnsi="黑体"/>
          <w:kern w:val="0"/>
          <w:sz w:val="30"/>
          <w:szCs w:val="30"/>
          <w:highlight w:val="none"/>
        </w:rPr>
      </w:pPr>
      <w:r>
        <w:rPr>
          <w:rFonts w:ascii="黑体" w:eastAsia="黑体" w:hAnsi="黑体"/>
          <w:kern w:val="0"/>
          <w:sz w:val="30"/>
          <w:szCs w:val="30"/>
          <w:highlight w:val="none"/>
        </w:rPr>
        <w:t>对下</w:t>
      </w:r>
      <w:r>
        <w:rPr>
          <w:rFonts w:ascii="黑体" w:eastAsia="黑体" w:hAnsi="黑体" w:hint="eastAsia"/>
          <w:kern w:val="0"/>
          <w:sz w:val="30"/>
          <w:szCs w:val="30"/>
          <w:highlight w:val="none"/>
        </w:rPr>
        <w:t>专</w:t>
      </w:r>
      <w:r>
        <w:rPr>
          <w:rFonts w:ascii="黑体" w:eastAsia="黑体" w:hAnsi="黑体"/>
          <w:kern w:val="0"/>
          <w:sz w:val="30"/>
          <w:szCs w:val="30"/>
          <w:highlight w:val="none"/>
        </w:rPr>
        <w:t>项转移支付情况</w:t>
      </w:r>
    </w:p>
    <w:p>
      <w:pPr>
        <w:widowControl/>
        <w:ind w:firstLine="450" w:firstLineChars="150"/>
        <w:jc w:val="left"/>
        <w:rPr>
          <w:rFonts w:ascii="楷体_GB2312" w:eastAsia="楷体_GB2312"/>
          <w:kern w:val="0"/>
          <w:sz w:val="30"/>
          <w:szCs w:val="30"/>
          <w:highlight w:val="none"/>
        </w:rPr>
      </w:pPr>
      <w:r>
        <w:rPr>
          <w:rFonts w:ascii="楷体_GB2312" w:eastAsia="楷体_GB2312"/>
          <w:kern w:val="0"/>
          <w:sz w:val="30"/>
          <w:szCs w:val="30"/>
          <w:highlight w:val="none"/>
        </w:rPr>
        <w:t>（一）与中央配套事项</w:t>
      </w:r>
    </w:p>
    <w:p>
      <w:pPr>
        <w:widowControl/>
        <w:ind w:firstLine="600" w:firstLineChars="200"/>
        <w:jc w:val="left"/>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功能科目分组，金额0万元。</w:t>
      </w:r>
    </w:p>
    <w:p>
      <w:pPr>
        <w:widowControl/>
        <w:ind w:firstLine="450" w:firstLineChars="150"/>
        <w:jc w:val="left"/>
        <w:rPr>
          <w:rFonts w:ascii="楷体_GB2312" w:eastAsia="楷体_GB2312"/>
          <w:kern w:val="0"/>
          <w:sz w:val="30"/>
          <w:szCs w:val="30"/>
          <w:highlight w:val="none"/>
        </w:rPr>
      </w:pPr>
      <w:r>
        <w:rPr>
          <w:rFonts w:ascii="楷体_GB2312" w:eastAsia="楷体_GB2312"/>
          <w:kern w:val="0"/>
          <w:sz w:val="30"/>
          <w:szCs w:val="30"/>
          <w:highlight w:val="none"/>
        </w:rPr>
        <w:t>（二）与</w:t>
      </w:r>
      <w:r>
        <w:rPr>
          <w:rFonts w:ascii="楷体_GB2312" w:eastAsia="楷体_GB2312" w:hint="eastAsia"/>
          <w:kern w:val="0"/>
          <w:sz w:val="30"/>
          <w:szCs w:val="30"/>
          <w:highlight w:val="none"/>
        </w:rPr>
        <w:t>省级</w:t>
      </w:r>
      <w:r>
        <w:rPr>
          <w:rFonts w:ascii="楷体_GB2312" w:eastAsia="楷体_GB2312"/>
          <w:kern w:val="0"/>
          <w:sz w:val="30"/>
          <w:szCs w:val="30"/>
          <w:highlight w:val="none"/>
        </w:rPr>
        <w:t>配套事项</w:t>
      </w:r>
    </w:p>
    <w:p>
      <w:pPr>
        <w:widowControl/>
        <w:ind w:firstLine="600" w:firstLineChars="200"/>
        <w:jc w:val="left"/>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功能科目分组，金额0万元。</w:t>
      </w:r>
    </w:p>
    <w:p>
      <w:pPr>
        <w:widowControl/>
        <w:ind w:firstLine="450" w:firstLineChars="150"/>
        <w:jc w:val="left"/>
        <w:rPr>
          <w:rFonts w:ascii="楷体_GB2312" w:eastAsia="楷体_GB2312"/>
          <w:kern w:val="0"/>
          <w:sz w:val="30"/>
          <w:szCs w:val="30"/>
          <w:highlight w:val="none"/>
        </w:rPr>
      </w:pPr>
      <w:r>
        <w:rPr>
          <w:rFonts w:ascii="楷体_GB2312" w:eastAsia="楷体_GB2312"/>
          <w:kern w:val="0"/>
          <w:sz w:val="30"/>
          <w:szCs w:val="30"/>
          <w:highlight w:val="none"/>
        </w:rPr>
        <w:t>（三）按既定政策标准测算补助事项</w:t>
      </w:r>
    </w:p>
    <w:p>
      <w:pPr>
        <w:widowControl/>
        <w:ind w:firstLine="600" w:firstLineChars="200"/>
        <w:jc w:val="left"/>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功能科目分组，金额0万元。</w:t>
      </w:r>
    </w:p>
    <w:p>
      <w:pPr>
        <w:widowControl/>
        <w:ind w:firstLine="450" w:firstLineChars="150"/>
        <w:jc w:val="left"/>
        <w:rPr>
          <w:rFonts w:ascii="楷体_GB2312" w:eastAsia="楷体_GB2312" w:hint="eastAsia"/>
          <w:kern w:val="0"/>
          <w:sz w:val="30"/>
          <w:szCs w:val="30"/>
          <w:highlight w:val="none"/>
        </w:rPr>
      </w:pPr>
      <w:r>
        <w:rPr>
          <w:rFonts w:ascii="楷体_GB2312" w:eastAsia="楷体_GB2312" w:hint="eastAsia"/>
          <w:kern w:val="0"/>
          <w:sz w:val="30"/>
          <w:szCs w:val="30"/>
          <w:highlight w:val="none"/>
        </w:rPr>
        <w:t>（四）经济社会事业发展事项</w:t>
      </w:r>
    </w:p>
    <w:p>
      <w:pPr>
        <w:widowControl/>
        <w:ind w:firstLine="600" w:firstLineChars="200"/>
        <w:jc w:val="left"/>
        <w:rPr>
          <w:highlight w:val="none"/>
        </w:rPr>
      </w:pPr>
      <w:r>
        <w:rPr>
          <w:rFonts w:ascii="仿宋_GB2312" w:eastAsia="仿宋_GB2312" w:hAnsi="仿宋_GB2312" w:cs="仿宋_GB2312" w:hint="eastAsia"/>
          <w:kern w:val="0"/>
          <w:sz w:val="30"/>
          <w:szCs w:val="30"/>
          <w:highlight w:val="none"/>
          <w:lang w:val="en-US" w:eastAsia="zh-CN"/>
        </w:rPr>
        <w:t>功能科目分组，金额0万元。</w:t>
      </w:r>
    </w:p>
    <w:p>
      <w:pPr>
        <w:widowControl/>
        <w:ind w:firstLine="600" w:firstLineChars="200"/>
        <w:jc w:val="both"/>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2021年</w:t>
      </w:r>
      <w:r>
        <w:rPr>
          <w:rFonts w:ascii="仿宋_GB2312" w:eastAsia="仿宋_GB2312" w:hAnsi="仿宋_GB2312" w:cs="仿宋_GB2312" w:hint="eastAsia"/>
          <w:kern w:val="0"/>
          <w:sz w:val="30"/>
          <w:szCs w:val="30"/>
          <w:highlight w:val="none"/>
          <w:lang w:eastAsia="zh-CN"/>
        </w:rPr>
        <w:t>中国人民政治协商会议云南省石林彝族自治县委员会</w:t>
      </w:r>
      <w:r>
        <w:rPr>
          <w:rFonts w:ascii="仿宋_GB2312" w:eastAsia="仿宋_GB2312" w:hAnsi="仿宋_GB2312" w:cs="仿宋_GB2312" w:hint="eastAsia"/>
          <w:kern w:val="0"/>
          <w:sz w:val="30"/>
          <w:szCs w:val="30"/>
          <w:highlight w:val="none"/>
          <w:lang w:val="en-US" w:eastAsia="zh-CN"/>
        </w:rPr>
        <w:t>无对下专项转移支付项目。</w:t>
      </w:r>
    </w:p>
    <w:p>
      <w:pPr>
        <w:widowControl/>
        <w:ind w:firstLine="600" w:firstLineChars="200"/>
        <w:jc w:val="both"/>
        <w:rPr>
          <w:rFonts w:ascii="黑体" w:eastAsia="黑体" w:hAnsi="黑体"/>
          <w:kern w:val="0"/>
          <w:sz w:val="30"/>
          <w:szCs w:val="30"/>
          <w:highlight w:val="none"/>
        </w:rPr>
      </w:pPr>
      <w:r>
        <w:rPr>
          <w:rFonts w:ascii="黑体" w:eastAsia="黑体" w:hAnsi="黑体"/>
          <w:kern w:val="0"/>
          <w:sz w:val="30"/>
          <w:szCs w:val="30"/>
          <w:highlight w:val="none"/>
        </w:rPr>
        <w:t>六、政府采购预算情况</w:t>
      </w:r>
    </w:p>
    <w:p>
      <w:pPr>
        <w:keepNext w:val="0"/>
        <w:keepLines w:val="0"/>
        <w:pageBreakBefore w:val="0"/>
        <w:widowControl/>
        <w:kinsoku/>
        <w:wordWrap/>
        <w:overflowPunct/>
        <w:topLinePunct w:val="0"/>
        <w:autoSpaceDE/>
        <w:autoSpaceDN/>
        <w:bidi w:val="0"/>
        <w:spacing w:line="360" w:lineRule="auto"/>
        <w:ind w:firstLine="600" w:firstLineChars="200"/>
        <w:jc w:val="left"/>
        <w:rPr>
          <w:rFonts w:ascii="仿宋_GB2312" w:eastAsia="仿宋_GB2312" w:hAnsi="仿宋_GB2312" w:cs="仿宋_GB2312"/>
          <w:kern w:val="0"/>
          <w:sz w:val="30"/>
          <w:szCs w:val="30"/>
          <w:highlight w:val="none"/>
        </w:rPr>
      </w:pPr>
      <w:r>
        <w:rPr>
          <w:rFonts w:ascii="仿宋_GB2312" w:eastAsia="仿宋_GB2312" w:hAnsi="仿宋_GB2312" w:cs="仿宋_GB2312" w:hint="eastAsia"/>
          <w:kern w:val="0"/>
          <w:sz w:val="30"/>
          <w:szCs w:val="30"/>
          <w:highlight w:val="none"/>
        </w:rPr>
        <w:t>202</w:t>
      </w:r>
      <w:r>
        <w:rPr>
          <w:rFonts w:ascii="仿宋_GB2312" w:eastAsia="仿宋_GB2312" w:hAnsi="仿宋_GB2312" w:cs="仿宋_GB2312" w:hint="eastAsia"/>
          <w:kern w:val="0"/>
          <w:sz w:val="30"/>
          <w:szCs w:val="30"/>
          <w:highlight w:val="none"/>
          <w:lang w:val="en-US" w:eastAsia="zh-CN"/>
        </w:rPr>
        <w:t>1</w:t>
      </w:r>
      <w:r>
        <w:rPr>
          <w:rFonts w:ascii="仿宋_GB2312" w:eastAsia="仿宋_GB2312" w:hAnsi="仿宋_GB2312" w:cs="仿宋_GB2312" w:hint="eastAsia"/>
          <w:kern w:val="0"/>
          <w:sz w:val="30"/>
          <w:szCs w:val="30"/>
          <w:highlight w:val="none"/>
        </w:rPr>
        <w:t>年</w:t>
      </w:r>
      <w:r>
        <w:rPr>
          <w:rFonts w:ascii="仿宋_GB2312" w:eastAsia="仿宋_GB2312" w:hAnsi="仿宋_GB2312" w:cs="仿宋_GB2312" w:hint="eastAsia"/>
          <w:kern w:val="0"/>
          <w:sz w:val="30"/>
          <w:szCs w:val="30"/>
          <w:highlight w:val="none"/>
          <w:lang w:eastAsia="zh-CN"/>
        </w:rPr>
        <w:t>中国人民政治协商会议云南省石林彝族自治县委员会</w:t>
      </w:r>
      <w:r>
        <w:rPr>
          <w:rFonts w:ascii="仿宋_GB2312" w:eastAsia="仿宋_GB2312" w:hAnsi="仿宋_GB2312" w:cs="仿宋_GB2312" w:hint="eastAsia"/>
          <w:kern w:val="0"/>
          <w:sz w:val="30"/>
          <w:szCs w:val="30"/>
          <w:highlight w:val="none"/>
        </w:rPr>
        <w:t>无政府采购预算。</w:t>
      </w:r>
    </w:p>
    <w:p>
      <w:pPr>
        <w:ind w:firstLine="600" w:firstLineChars="200"/>
        <w:jc w:val="both"/>
        <w:rPr>
          <w:rFonts w:ascii="黑体" w:eastAsia="黑体" w:hAnsi="黑体"/>
          <w:sz w:val="30"/>
          <w:szCs w:val="30"/>
          <w:highlight w:val="none"/>
        </w:rPr>
      </w:pPr>
      <w:r>
        <w:rPr>
          <w:rFonts w:ascii="黑体" w:eastAsia="黑体" w:hAnsi="黑体" w:hint="eastAsia"/>
          <w:kern w:val="0"/>
          <w:sz w:val="30"/>
          <w:szCs w:val="30"/>
          <w:highlight w:val="none"/>
        </w:rPr>
        <w:t>七、部门“三公”经费增减变化情况及原因说明</w:t>
      </w:r>
    </w:p>
    <w:p>
      <w:pPr>
        <w:widowControl/>
        <w:ind w:firstLine="600" w:firstLineChars="200"/>
        <w:jc w:val="both"/>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eastAsia="zh-CN"/>
        </w:rPr>
        <w:t>中国人民政治协商会议云南省石林彝族自治县委员会</w:t>
      </w:r>
      <w:r>
        <w:rPr>
          <w:rFonts w:ascii="仿宋_GB2312" w:eastAsia="仿宋_GB2312" w:hAnsi="仿宋_GB2312" w:cs="仿宋_GB2312" w:hint="eastAsia"/>
          <w:kern w:val="0"/>
          <w:sz w:val="30"/>
          <w:szCs w:val="30"/>
          <w:highlight w:val="none"/>
          <w:lang w:val="en-US" w:eastAsia="zh-CN"/>
        </w:rPr>
        <w:t>2021年一般公共预算财政拨款“三公”经费预算合计24.90万元，较上年增加0万元，增长0%，具体情况如下：</w:t>
      </w:r>
    </w:p>
    <w:p>
      <w:pPr>
        <w:widowControl/>
        <w:ind w:firstLine="600" w:firstLineChars="200"/>
        <w:jc w:val="both"/>
        <w:rPr>
          <w:rFonts w:ascii="楷体_GB2312" w:eastAsia="楷体_GB2312"/>
          <w:kern w:val="0"/>
          <w:sz w:val="30"/>
          <w:szCs w:val="30"/>
          <w:highlight w:val="none"/>
        </w:rPr>
      </w:pPr>
      <w:r>
        <w:rPr>
          <w:rFonts w:ascii="楷体_GB2312" w:eastAsia="楷体_GB2312" w:hint="eastAsia"/>
          <w:kern w:val="0"/>
          <w:sz w:val="30"/>
          <w:szCs w:val="30"/>
          <w:highlight w:val="none"/>
        </w:rPr>
        <w:t>（一）</w:t>
      </w:r>
      <w:r>
        <w:rPr>
          <w:rFonts w:ascii="楷体_GB2312" w:eastAsia="楷体_GB2312"/>
          <w:kern w:val="0"/>
          <w:sz w:val="30"/>
          <w:szCs w:val="30"/>
          <w:highlight w:val="none"/>
        </w:rPr>
        <w:t>因公出国（境）费</w:t>
      </w:r>
    </w:p>
    <w:p>
      <w:pPr>
        <w:widowControl/>
        <w:ind w:firstLine="600" w:firstLineChars="200"/>
        <w:jc w:val="left"/>
        <w:rPr>
          <w:rFonts w:ascii="仿宋_GB2312" w:eastAsia="仿宋_GB2312" w:hAnsi="仿宋_GB2312" w:cs="仿宋_GB2312" w:hint="eastAsia"/>
          <w:kern w:val="0"/>
          <w:sz w:val="30"/>
          <w:szCs w:val="30"/>
          <w:highlight w:val="none"/>
        </w:rPr>
      </w:pPr>
      <w:r>
        <w:rPr>
          <w:rFonts w:ascii="仿宋_GB2312" w:eastAsia="仿宋_GB2312" w:hAnsi="仿宋_GB2312" w:cs="仿宋_GB2312" w:hint="eastAsia"/>
          <w:kern w:val="0"/>
          <w:sz w:val="30"/>
          <w:szCs w:val="30"/>
          <w:highlight w:val="none"/>
          <w:lang w:eastAsia="zh-CN"/>
        </w:rPr>
        <w:t>中国人民政治协商会议云南省石林彝族自治县委员会</w:t>
      </w:r>
      <w:r>
        <w:rPr>
          <w:rFonts w:ascii="仿宋_GB2312" w:eastAsia="仿宋_GB2312" w:hAnsi="仿宋_GB2312" w:cs="仿宋_GB2312" w:hint="eastAsia"/>
          <w:kern w:val="0"/>
          <w:sz w:val="30"/>
          <w:szCs w:val="30"/>
          <w:highlight w:val="none"/>
          <w:lang w:val="en-US" w:eastAsia="zh-CN"/>
        </w:rPr>
        <w:t>2021年因公出国（境）费预算为0万元，较上年增加0万元，增长0%，共计安排因公出国（境）团组0个，因公出国（境）0人次。</w:t>
      </w:r>
    </w:p>
    <w:p>
      <w:pPr>
        <w:keepNext w:val="0"/>
        <w:keepLines w:val="0"/>
        <w:pageBreakBefore w:val="0"/>
        <w:widowControl/>
        <w:kinsoku/>
        <w:wordWrap/>
        <w:overflowPunct/>
        <w:topLinePunct w:val="0"/>
        <w:autoSpaceDE/>
        <w:autoSpaceDN/>
        <w:bidi w:val="0"/>
        <w:spacing w:line="360" w:lineRule="auto"/>
        <w:ind w:firstLine="600" w:firstLineChars="200"/>
        <w:jc w:val="left"/>
        <w:rPr>
          <w:rFonts w:ascii="仿宋_GB2312" w:eastAsia="仿宋_GB2312" w:hAnsi="仿宋_GB2312" w:cs="仿宋_GB2312"/>
          <w:kern w:val="0"/>
          <w:sz w:val="30"/>
          <w:szCs w:val="30"/>
          <w:highlight w:val="none"/>
        </w:rPr>
      </w:pPr>
      <w:r>
        <w:rPr>
          <w:rFonts w:ascii="仿宋_GB2312" w:eastAsia="仿宋_GB2312" w:hAnsi="仿宋_GB2312" w:cs="仿宋_GB2312" w:hint="eastAsia"/>
          <w:kern w:val="0"/>
          <w:sz w:val="30"/>
          <w:szCs w:val="30"/>
          <w:highlight w:val="none"/>
        </w:rPr>
        <w:t>202</w:t>
      </w:r>
      <w:r>
        <w:rPr>
          <w:rFonts w:ascii="仿宋_GB2312" w:eastAsia="仿宋_GB2312" w:hAnsi="仿宋_GB2312" w:cs="仿宋_GB2312" w:hint="eastAsia"/>
          <w:kern w:val="0"/>
          <w:sz w:val="30"/>
          <w:szCs w:val="30"/>
          <w:highlight w:val="none"/>
          <w:lang w:val="en-US" w:eastAsia="zh-CN"/>
        </w:rPr>
        <w:t>1</w:t>
      </w:r>
      <w:r>
        <w:rPr>
          <w:rFonts w:ascii="仿宋_GB2312" w:eastAsia="仿宋_GB2312" w:hAnsi="仿宋_GB2312" w:cs="仿宋_GB2312" w:hint="eastAsia"/>
          <w:kern w:val="0"/>
          <w:sz w:val="30"/>
          <w:szCs w:val="30"/>
          <w:highlight w:val="none"/>
        </w:rPr>
        <w:t>年石林县因公出国（境）费预算数不直接下达各部门，全县统一控制使用，按程序审批。</w:t>
      </w:r>
    </w:p>
    <w:p>
      <w:pPr>
        <w:widowControl/>
        <w:ind w:firstLine="600" w:firstLineChars="200"/>
        <w:jc w:val="both"/>
        <w:rPr>
          <w:rFonts w:ascii="楷体_GB2312" w:eastAsia="楷体_GB2312"/>
          <w:kern w:val="0"/>
          <w:sz w:val="30"/>
          <w:szCs w:val="30"/>
          <w:highlight w:val="none"/>
        </w:rPr>
      </w:pPr>
      <w:r>
        <w:rPr>
          <w:rFonts w:ascii="楷体_GB2312" w:eastAsia="楷体_GB2312" w:hint="eastAsia"/>
          <w:kern w:val="0"/>
          <w:sz w:val="30"/>
          <w:szCs w:val="30"/>
          <w:highlight w:val="none"/>
        </w:rPr>
        <w:t>（二）</w:t>
      </w:r>
      <w:r>
        <w:rPr>
          <w:rFonts w:ascii="楷体_GB2312" w:eastAsia="楷体_GB2312"/>
          <w:kern w:val="0"/>
          <w:sz w:val="30"/>
          <w:szCs w:val="30"/>
          <w:highlight w:val="none"/>
        </w:rPr>
        <w:t>公务接待费</w:t>
      </w:r>
    </w:p>
    <w:p>
      <w:pPr>
        <w:widowControl/>
        <w:ind w:firstLine="600" w:firstLineChars="200"/>
        <w:jc w:val="both"/>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eastAsia="zh-CN"/>
        </w:rPr>
        <w:t>中国人民政治协商会议云南省石林彝族自治县委员会</w:t>
      </w:r>
      <w:r>
        <w:rPr>
          <w:rFonts w:ascii="仿宋_GB2312" w:eastAsia="仿宋_GB2312" w:hAnsi="仿宋_GB2312" w:cs="仿宋_GB2312" w:hint="eastAsia"/>
          <w:kern w:val="0"/>
          <w:sz w:val="30"/>
          <w:szCs w:val="30"/>
          <w:highlight w:val="none"/>
          <w:lang w:val="en-US" w:eastAsia="zh-CN"/>
        </w:rPr>
        <w:t>2021年公务接待费预算为14.90万元，较上年增加0万元，增长0%，国内公务接待批次为140次，共计接待990人次。</w:t>
      </w:r>
    </w:p>
    <w:p>
      <w:pPr>
        <w:widowControl/>
        <w:ind w:firstLine="600" w:firstLineChars="200"/>
        <w:jc w:val="both"/>
        <w:rPr>
          <w:rFonts w:ascii="楷体_GB2312" w:eastAsia="楷体_GB2312"/>
          <w:kern w:val="0"/>
          <w:sz w:val="30"/>
          <w:szCs w:val="30"/>
          <w:highlight w:val="none"/>
        </w:rPr>
      </w:pPr>
      <w:r>
        <w:rPr>
          <w:rFonts w:ascii="楷体_GB2312" w:eastAsia="楷体_GB2312" w:hint="eastAsia"/>
          <w:kern w:val="0"/>
          <w:sz w:val="30"/>
          <w:szCs w:val="30"/>
          <w:highlight w:val="none"/>
        </w:rPr>
        <w:t>（三）</w:t>
      </w:r>
      <w:r>
        <w:rPr>
          <w:rFonts w:ascii="楷体_GB2312" w:eastAsia="楷体_GB2312"/>
          <w:kern w:val="0"/>
          <w:sz w:val="30"/>
          <w:szCs w:val="30"/>
          <w:highlight w:val="none"/>
        </w:rPr>
        <w:t>公务用车购置及运行维护费</w:t>
      </w:r>
    </w:p>
    <w:p>
      <w:pPr>
        <w:widowControl/>
        <w:ind w:firstLine="600" w:firstLineChars="200"/>
        <w:jc w:val="both"/>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eastAsia="zh-CN"/>
        </w:rPr>
        <w:t>中国人民政治协商会议云南省石林彝族自治县委员会</w:t>
      </w:r>
      <w:r>
        <w:rPr>
          <w:rFonts w:ascii="仿宋_GB2312" w:eastAsia="仿宋_GB2312" w:hAnsi="仿宋_GB2312" w:cs="仿宋_GB2312" w:hint="eastAsia"/>
          <w:kern w:val="0"/>
          <w:sz w:val="30"/>
          <w:szCs w:val="30"/>
          <w:highlight w:val="none"/>
          <w:lang w:val="en-US" w:eastAsia="zh-CN"/>
        </w:rPr>
        <w:t>2021年公务用车购置及运行维护费为10.00万元，较上年增加0万元，增长0%。其中：公务用车购置费0万元，较上年增加0万元，增长0%；公务用车运行维护费10.00万元，较上年增加0万元，增长0%。共计购置公务用车0辆，年末公务用车保有量为2辆。</w:t>
      </w:r>
    </w:p>
    <w:p>
      <w:pPr>
        <w:widowControl/>
        <w:ind w:firstLine="600" w:firstLineChars="200"/>
        <w:jc w:val="both"/>
        <w:rPr>
          <w:rFonts w:ascii="黑体" w:eastAsia="黑体" w:hAnsi="黑体"/>
          <w:kern w:val="0"/>
          <w:sz w:val="30"/>
          <w:szCs w:val="30"/>
          <w:highlight w:val="none"/>
        </w:rPr>
      </w:pPr>
      <w:r>
        <w:rPr>
          <w:rFonts w:ascii="黑体" w:eastAsia="黑体" w:hAnsi="黑体" w:hint="eastAsia"/>
          <w:kern w:val="0"/>
          <w:sz w:val="30"/>
          <w:szCs w:val="30"/>
          <w:highlight w:val="none"/>
        </w:rPr>
        <w:t>八</w:t>
      </w:r>
      <w:r>
        <w:rPr>
          <w:rFonts w:ascii="黑体" w:eastAsia="黑体" w:hAnsi="黑体"/>
          <w:kern w:val="0"/>
          <w:sz w:val="30"/>
          <w:szCs w:val="30"/>
          <w:highlight w:val="none"/>
        </w:rPr>
        <w:t>、</w:t>
      </w:r>
      <w:r>
        <w:rPr>
          <w:rFonts w:ascii="黑体" w:eastAsia="黑体" w:hAnsi="黑体" w:hint="eastAsia"/>
          <w:kern w:val="0"/>
          <w:sz w:val="30"/>
          <w:szCs w:val="30"/>
          <w:highlight w:val="none"/>
        </w:rPr>
        <w:t>重点项目预算绩效目标情况</w:t>
      </w:r>
    </w:p>
    <w:tbl>
      <w:tblPr>
        <w:tblStyle w:val="TableNormal"/>
        <w:tblpPr w:leftFromText="180" w:rightFromText="180" w:vertAnchor="text" w:horzAnchor="page" w:tblpX="1765" w:tblpY="405"/>
        <w:tblOverlap w:val="never"/>
        <w:tblW w:w="9707" w:type="dxa"/>
        <w:tblInd w:w="0" w:type="dxa"/>
        <w:shd w:val="clear" w:color="auto" w:fill="auto"/>
        <w:tblLayout w:type="fixed"/>
        <w:tblCellMar>
          <w:top w:w="0" w:type="dxa"/>
          <w:left w:w="0" w:type="dxa"/>
          <w:bottom w:w="0" w:type="dxa"/>
          <w:right w:w="0" w:type="dxa"/>
        </w:tblCellMar>
      </w:tblPr>
      <w:tblGrid>
        <w:gridCol w:w="764"/>
        <w:gridCol w:w="1228"/>
        <w:gridCol w:w="1003"/>
        <w:gridCol w:w="809"/>
        <w:gridCol w:w="1018"/>
        <w:gridCol w:w="764"/>
        <w:gridCol w:w="644"/>
        <w:gridCol w:w="510"/>
        <w:gridCol w:w="883"/>
        <w:gridCol w:w="2084"/>
      </w:tblGrid>
      <w:tr>
        <w:tblPrEx>
          <w:tblW w:w="9707" w:type="dxa"/>
          <w:tblInd w:w="0" w:type="dxa"/>
          <w:shd w:val="clear" w:color="auto" w:fill="auto"/>
          <w:tblLayout w:type="fixed"/>
          <w:tblCellMar>
            <w:top w:w="0" w:type="dxa"/>
            <w:left w:w="0" w:type="dxa"/>
            <w:bottom w:w="0" w:type="dxa"/>
            <w:right w:w="0" w:type="dxa"/>
          </w:tblCellMar>
        </w:tblPrEx>
        <w:trPr>
          <w:trHeight w:val="85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kern w:val="0"/>
                <w:sz w:val="16"/>
                <w:szCs w:val="16"/>
                <w:u w:val="none"/>
                <w:lang w:val="en-US" w:eastAsia="zh-CN" w:bidi="ar"/>
              </w:rPr>
            </w:pPr>
            <w:r>
              <w:rPr>
                <w:rFonts w:ascii="宋体" w:eastAsia="宋体" w:hAnsi="宋体" w:cs="宋体" w:hint="eastAsia"/>
                <w:i w:val="0"/>
                <w:color w:val="000000"/>
                <w:kern w:val="0"/>
                <w:sz w:val="16"/>
                <w:szCs w:val="16"/>
                <w:u w:val="none"/>
                <w:lang w:val="en-US" w:eastAsia="zh-CN" w:bidi="ar"/>
              </w:rPr>
              <w:t>项目名称</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kern w:val="0"/>
                <w:sz w:val="16"/>
                <w:szCs w:val="16"/>
                <w:u w:val="none"/>
                <w:lang w:val="en-US" w:eastAsia="zh-CN" w:bidi="ar"/>
              </w:rPr>
            </w:pPr>
            <w:r>
              <w:rPr>
                <w:rFonts w:ascii="宋体" w:eastAsia="宋体" w:hAnsi="宋体" w:cs="宋体" w:hint="eastAsia"/>
                <w:i w:val="0"/>
                <w:color w:val="000000"/>
                <w:kern w:val="0"/>
                <w:sz w:val="16"/>
                <w:szCs w:val="16"/>
                <w:u w:val="none"/>
                <w:lang w:val="en-US" w:eastAsia="zh-CN" w:bidi="ar"/>
              </w:rPr>
              <w:t>项目年度绩效目标</w:t>
            </w:r>
          </w:p>
        </w:tc>
        <w:tc>
          <w:tcPr>
            <w:tcW w:w="10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kern w:val="0"/>
                <w:sz w:val="16"/>
                <w:szCs w:val="16"/>
                <w:u w:val="none"/>
                <w:lang w:val="en-US" w:eastAsia="zh-CN" w:bidi="ar"/>
              </w:rPr>
            </w:pPr>
            <w:r>
              <w:rPr>
                <w:rFonts w:ascii="宋体" w:eastAsia="宋体" w:hAnsi="宋体" w:cs="宋体" w:hint="eastAsia"/>
                <w:i w:val="0"/>
                <w:color w:val="000000"/>
                <w:kern w:val="0"/>
                <w:sz w:val="16"/>
                <w:szCs w:val="16"/>
                <w:u w:val="none"/>
                <w:lang w:val="en-US" w:eastAsia="zh-CN" w:bidi="ar"/>
              </w:rPr>
              <w:t>一级指标</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kern w:val="0"/>
                <w:sz w:val="16"/>
                <w:szCs w:val="16"/>
                <w:u w:val="none"/>
                <w:lang w:val="en-US" w:eastAsia="zh-CN" w:bidi="ar"/>
              </w:rPr>
            </w:pPr>
            <w:r>
              <w:rPr>
                <w:rFonts w:ascii="宋体" w:eastAsia="宋体" w:hAnsi="宋体" w:cs="宋体" w:hint="eastAsia"/>
                <w:i w:val="0"/>
                <w:color w:val="000000"/>
                <w:kern w:val="0"/>
                <w:sz w:val="16"/>
                <w:szCs w:val="16"/>
                <w:u w:val="none"/>
                <w:lang w:val="en-US" w:eastAsia="zh-CN" w:bidi="ar"/>
              </w:rPr>
              <w:t>二级指标</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kern w:val="0"/>
                <w:sz w:val="16"/>
                <w:szCs w:val="16"/>
                <w:u w:val="none"/>
                <w:lang w:val="en-US" w:eastAsia="zh-CN" w:bidi="ar"/>
              </w:rPr>
            </w:pPr>
            <w:r>
              <w:rPr>
                <w:rFonts w:ascii="宋体" w:eastAsia="宋体" w:hAnsi="宋体" w:cs="宋体" w:hint="eastAsia"/>
                <w:i w:val="0"/>
                <w:color w:val="000000"/>
                <w:kern w:val="0"/>
                <w:sz w:val="16"/>
                <w:szCs w:val="16"/>
                <w:u w:val="none"/>
                <w:lang w:val="en-US" w:eastAsia="zh-CN" w:bidi="ar"/>
              </w:rPr>
              <w:t>三级指标</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kern w:val="0"/>
                <w:sz w:val="16"/>
                <w:szCs w:val="16"/>
                <w:u w:val="none"/>
                <w:lang w:val="en-US" w:eastAsia="zh-CN" w:bidi="ar"/>
              </w:rPr>
            </w:pPr>
            <w:r>
              <w:rPr>
                <w:rFonts w:ascii="宋体" w:eastAsia="宋体" w:hAnsi="宋体" w:cs="宋体" w:hint="eastAsia"/>
                <w:i w:val="0"/>
                <w:color w:val="000000"/>
                <w:kern w:val="0"/>
                <w:sz w:val="16"/>
                <w:szCs w:val="16"/>
                <w:u w:val="none"/>
                <w:lang w:val="en-US" w:eastAsia="zh-CN" w:bidi="ar"/>
              </w:rPr>
              <w:t>指标性质</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kern w:val="0"/>
                <w:sz w:val="16"/>
                <w:szCs w:val="16"/>
                <w:u w:val="none"/>
                <w:lang w:val="en-US" w:eastAsia="zh-CN" w:bidi="ar"/>
              </w:rPr>
            </w:pPr>
            <w:r>
              <w:rPr>
                <w:rFonts w:ascii="宋体" w:eastAsia="宋体" w:hAnsi="宋体" w:cs="宋体" w:hint="eastAsia"/>
                <w:i w:val="0"/>
                <w:color w:val="000000"/>
                <w:kern w:val="0"/>
                <w:sz w:val="16"/>
                <w:szCs w:val="16"/>
                <w:u w:val="none"/>
                <w:lang w:val="en-US" w:eastAsia="zh-CN" w:bidi="ar"/>
              </w:rPr>
              <w:t>指标值</w:t>
            </w:r>
          </w:p>
        </w:tc>
        <w:tc>
          <w:tcPr>
            <w:tcW w:w="510"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kern w:val="0"/>
                <w:sz w:val="16"/>
                <w:szCs w:val="16"/>
                <w:u w:val="none"/>
                <w:lang w:val="en-US" w:eastAsia="zh-CN" w:bidi="ar"/>
              </w:rPr>
            </w:pPr>
            <w:r>
              <w:rPr>
                <w:rFonts w:ascii="宋体" w:eastAsia="宋体" w:hAnsi="宋体" w:cs="宋体" w:hint="eastAsia"/>
                <w:i w:val="0"/>
                <w:color w:val="000000"/>
                <w:kern w:val="0"/>
                <w:sz w:val="16"/>
                <w:szCs w:val="16"/>
                <w:u w:val="none"/>
                <w:lang w:val="en-US" w:eastAsia="zh-CN" w:bidi="ar"/>
              </w:rPr>
              <w:t>度量单位</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kern w:val="0"/>
                <w:sz w:val="16"/>
                <w:szCs w:val="16"/>
                <w:u w:val="none"/>
                <w:lang w:val="en-US" w:eastAsia="zh-CN" w:bidi="ar"/>
              </w:rPr>
            </w:pPr>
            <w:r>
              <w:rPr>
                <w:rFonts w:ascii="宋体" w:eastAsia="宋体" w:hAnsi="宋体" w:cs="宋体" w:hint="eastAsia"/>
                <w:i w:val="0"/>
                <w:color w:val="000000"/>
                <w:kern w:val="0"/>
                <w:sz w:val="16"/>
                <w:szCs w:val="16"/>
                <w:u w:val="none"/>
                <w:lang w:val="en-US" w:eastAsia="zh-CN" w:bidi="ar"/>
              </w:rPr>
              <w:t>指标属性</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kern w:val="0"/>
                <w:sz w:val="16"/>
                <w:szCs w:val="16"/>
                <w:u w:val="none"/>
                <w:lang w:val="en-US" w:eastAsia="zh-CN" w:bidi="ar"/>
              </w:rPr>
            </w:pPr>
            <w:r>
              <w:rPr>
                <w:rFonts w:ascii="宋体" w:eastAsia="宋体" w:hAnsi="宋体" w:cs="宋体" w:hint="eastAsia"/>
                <w:i w:val="0"/>
                <w:color w:val="000000"/>
                <w:kern w:val="0"/>
                <w:sz w:val="16"/>
                <w:szCs w:val="16"/>
                <w:u w:val="none"/>
                <w:lang w:val="en-US" w:eastAsia="zh-CN" w:bidi="ar"/>
              </w:rPr>
              <w:t>指标内容</w:t>
            </w:r>
          </w:p>
        </w:tc>
      </w:tr>
      <w:tr>
        <w:tblPrEx>
          <w:tblW w:w="9707" w:type="dxa"/>
          <w:tblInd w:w="0" w:type="dxa"/>
          <w:shd w:val="clear" w:color="auto" w:fill="auto"/>
          <w:tblLayout w:type="fixed"/>
          <w:tblCellMar>
            <w:top w:w="0" w:type="dxa"/>
            <w:left w:w="0" w:type="dxa"/>
            <w:bottom w:w="0" w:type="dxa"/>
            <w:right w:w="0" w:type="dxa"/>
          </w:tblCellMar>
        </w:tblPrEx>
        <w:trPr>
          <w:trHeight w:val="855"/>
        </w:trPr>
        <w:tc>
          <w:tcPr>
            <w:tcW w:w="76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十四届五次政协全会会议经费</w:t>
            </w:r>
          </w:p>
        </w:tc>
        <w:tc>
          <w:tcPr>
            <w:tcW w:w="122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保证县十届五次政协全会会议费的支出，包括会议期间按规定开支的住宿费、伙食费、会议场地租金、交通费、文件印刷费、医药费等。</w:t>
            </w:r>
          </w:p>
        </w:tc>
        <w:tc>
          <w:tcPr>
            <w:tcW w:w="10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产出指标</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数量指标</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会议次数</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&gt;=</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1</w:t>
            </w:r>
          </w:p>
        </w:tc>
        <w:tc>
          <w:tcPr>
            <w:tcW w:w="510"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次</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定量指标</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反映预算部门（单位）组织开展各类会议的总次数。</w:t>
            </w:r>
          </w:p>
        </w:tc>
      </w:tr>
      <w:tr>
        <w:tblPrEx>
          <w:tblW w:w="9707" w:type="dxa"/>
          <w:tblInd w:w="0" w:type="dxa"/>
          <w:shd w:val="clear" w:color="auto" w:fill="auto"/>
          <w:tblLayout w:type="fixed"/>
          <w:tblCellMar>
            <w:top w:w="0" w:type="dxa"/>
            <w:left w:w="0" w:type="dxa"/>
            <w:bottom w:w="0" w:type="dxa"/>
            <w:right w:w="0" w:type="dxa"/>
          </w:tblCellMar>
        </w:tblPrEx>
        <w:trPr>
          <w:trHeight w:val="855"/>
        </w:trPr>
        <w:tc>
          <w:tcPr>
            <w:tcW w:w="7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both"/>
              <w:rPr>
                <w:rFonts w:ascii="宋体" w:eastAsia="宋体" w:hAnsi="宋体" w:cs="宋体" w:hint="eastAsia"/>
                <w:i w:val="0"/>
                <w:color w:val="000000"/>
                <w:sz w:val="16"/>
                <w:szCs w:val="16"/>
                <w:u w:val="none"/>
              </w:rP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both"/>
              <w:rPr>
                <w:rFonts w:ascii="宋体" w:eastAsia="宋体" w:hAnsi="宋体" w:cs="宋体" w:hint="eastAsia"/>
                <w:i w:val="0"/>
                <w:color w:val="000000"/>
                <w:sz w:val="16"/>
                <w:szCs w:val="16"/>
                <w:u w:val="none"/>
              </w:rPr>
            </w:pPr>
          </w:p>
        </w:tc>
        <w:tc>
          <w:tcPr>
            <w:tcW w:w="10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产出指标</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数量指标</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会议人次</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&gt;=</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259</w:t>
            </w:r>
          </w:p>
        </w:tc>
        <w:tc>
          <w:tcPr>
            <w:tcW w:w="510"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人次</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定量指标</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反映预算部门（单位）组织开展各类会议的参与人次。</w:t>
            </w:r>
          </w:p>
        </w:tc>
      </w:tr>
      <w:tr>
        <w:tblPrEx>
          <w:tblW w:w="9707" w:type="dxa"/>
          <w:tblInd w:w="0" w:type="dxa"/>
          <w:shd w:val="clear" w:color="auto" w:fill="auto"/>
          <w:tblLayout w:type="fixed"/>
          <w:tblCellMar>
            <w:top w:w="0" w:type="dxa"/>
            <w:left w:w="0" w:type="dxa"/>
            <w:bottom w:w="0" w:type="dxa"/>
            <w:right w:w="0" w:type="dxa"/>
          </w:tblCellMar>
        </w:tblPrEx>
        <w:trPr>
          <w:trHeight w:val="855"/>
        </w:trPr>
        <w:tc>
          <w:tcPr>
            <w:tcW w:w="7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both"/>
              <w:rPr>
                <w:rFonts w:ascii="宋体" w:eastAsia="宋体" w:hAnsi="宋体" w:cs="宋体" w:hint="eastAsia"/>
                <w:i w:val="0"/>
                <w:color w:val="000000"/>
                <w:sz w:val="16"/>
                <w:szCs w:val="16"/>
                <w:u w:val="none"/>
              </w:rP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both"/>
              <w:rPr>
                <w:rFonts w:ascii="宋体" w:eastAsia="宋体" w:hAnsi="宋体" w:cs="宋体" w:hint="eastAsia"/>
                <w:i w:val="0"/>
                <w:color w:val="000000"/>
                <w:sz w:val="16"/>
                <w:szCs w:val="16"/>
                <w:u w:val="none"/>
              </w:rPr>
            </w:pPr>
          </w:p>
        </w:tc>
        <w:tc>
          <w:tcPr>
            <w:tcW w:w="10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产出指标</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数量指标</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会议天数</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&gt;=</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3.5</w:t>
            </w:r>
          </w:p>
        </w:tc>
        <w:tc>
          <w:tcPr>
            <w:tcW w:w="510"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天</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定量指标</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反映预算部门（单位）组织开展各类会议的总天数。</w:t>
            </w:r>
          </w:p>
        </w:tc>
      </w:tr>
      <w:tr>
        <w:tblPrEx>
          <w:tblW w:w="9707" w:type="dxa"/>
          <w:tblInd w:w="0" w:type="dxa"/>
          <w:shd w:val="clear" w:color="auto" w:fill="auto"/>
          <w:tblLayout w:type="fixed"/>
          <w:tblCellMar>
            <w:top w:w="0" w:type="dxa"/>
            <w:left w:w="0" w:type="dxa"/>
            <w:bottom w:w="0" w:type="dxa"/>
            <w:right w:w="0" w:type="dxa"/>
          </w:tblCellMar>
        </w:tblPrEx>
        <w:trPr>
          <w:trHeight w:val="855"/>
        </w:trPr>
        <w:tc>
          <w:tcPr>
            <w:tcW w:w="7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both"/>
              <w:rPr>
                <w:rFonts w:ascii="宋体" w:eastAsia="宋体" w:hAnsi="宋体" w:cs="宋体" w:hint="eastAsia"/>
                <w:i w:val="0"/>
                <w:color w:val="000000"/>
                <w:sz w:val="16"/>
                <w:szCs w:val="16"/>
                <w:u w:val="none"/>
              </w:rP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both"/>
              <w:rPr>
                <w:rFonts w:ascii="宋体" w:eastAsia="宋体" w:hAnsi="宋体" w:cs="宋体" w:hint="eastAsia"/>
                <w:i w:val="0"/>
                <w:color w:val="000000"/>
                <w:sz w:val="16"/>
                <w:szCs w:val="16"/>
                <w:u w:val="none"/>
              </w:rPr>
            </w:pPr>
          </w:p>
        </w:tc>
        <w:tc>
          <w:tcPr>
            <w:tcW w:w="10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产出指标</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质量指标</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是否纳入年度计划</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是</w:t>
            </w:r>
          </w:p>
        </w:tc>
        <w:tc>
          <w:tcPr>
            <w:tcW w:w="510"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是/否</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定性指标</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反映会议是否纳入部门的年度计划。</w:t>
            </w:r>
          </w:p>
        </w:tc>
      </w:tr>
      <w:tr>
        <w:tblPrEx>
          <w:tblW w:w="9707" w:type="dxa"/>
          <w:tblInd w:w="0" w:type="dxa"/>
          <w:shd w:val="clear" w:color="auto" w:fill="auto"/>
          <w:tblLayout w:type="fixed"/>
          <w:tblCellMar>
            <w:top w:w="0" w:type="dxa"/>
            <w:left w:w="0" w:type="dxa"/>
            <w:bottom w:w="0" w:type="dxa"/>
            <w:right w:w="0" w:type="dxa"/>
          </w:tblCellMar>
        </w:tblPrEx>
        <w:trPr>
          <w:trHeight w:val="855"/>
        </w:trPr>
        <w:tc>
          <w:tcPr>
            <w:tcW w:w="7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both"/>
              <w:rPr>
                <w:rFonts w:ascii="宋体" w:eastAsia="宋体" w:hAnsi="宋体" w:cs="宋体" w:hint="eastAsia"/>
                <w:i w:val="0"/>
                <w:color w:val="000000"/>
                <w:sz w:val="16"/>
                <w:szCs w:val="16"/>
                <w:u w:val="none"/>
              </w:rP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both"/>
              <w:rPr>
                <w:rFonts w:ascii="宋体" w:eastAsia="宋体" w:hAnsi="宋体" w:cs="宋体" w:hint="eastAsia"/>
                <w:i w:val="0"/>
                <w:color w:val="000000"/>
                <w:sz w:val="16"/>
                <w:szCs w:val="16"/>
                <w:u w:val="none"/>
              </w:rPr>
            </w:pPr>
          </w:p>
        </w:tc>
        <w:tc>
          <w:tcPr>
            <w:tcW w:w="10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产出指标</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成本指标</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工作人员占比</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&lt;=</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27</w:t>
            </w:r>
          </w:p>
        </w:tc>
        <w:tc>
          <w:tcPr>
            <w:tcW w:w="510"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定量指标</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反映预算部门（单位）组织开展各类会议的工作人员占会议代表人数的比率。</w:t>
            </w:r>
          </w:p>
        </w:tc>
      </w:tr>
      <w:tr>
        <w:tblPrEx>
          <w:tblW w:w="9707" w:type="dxa"/>
          <w:tblInd w:w="0" w:type="dxa"/>
          <w:shd w:val="clear" w:color="auto" w:fill="auto"/>
          <w:tblLayout w:type="fixed"/>
          <w:tblCellMar>
            <w:top w:w="0" w:type="dxa"/>
            <w:left w:w="0" w:type="dxa"/>
            <w:bottom w:w="0" w:type="dxa"/>
            <w:right w:w="0" w:type="dxa"/>
          </w:tblCellMar>
        </w:tblPrEx>
        <w:trPr>
          <w:trHeight w:val="855"/>
        </w:trPr>
        <w:tc>
          <w:tcPr>
            <w:tcW w:w="7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both"/>
              <w:rPr>
                <w:rFonts w:ascii="宋体" w:eastAsia="宋体" w:hAnsi="宋体" w:cs="宋体" w:hint="eastAsia"/>
                <w:i w:val="0"/>
                <w:color w:val="000000"/>
                <w:sz w:val="16"/>
                <w:szCs w:val="16"/>
                <w:u w:val="none"/>
              </w:rP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both"/>
              <w:rPr>
                <w:rFonts w:ascii="宋体" w:eastAsia="宋体" w:hAnsi="宋体" w:cs="宋体" w:hint="eastAsia"/>
                <w:i w:val="0"/>
                <w:color w:val="000000"/>
                <w:sz w:val="16"/>
                <w:szCs w:val="16"/>
                <w:u w:val="none"/>
              </w:rPr>
            </w:pPr>
          </w:p>
        </w:tc>
        <w:tc>
          <w:tcPr>
            <w:tcW w:w="10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产出指标</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成本指标</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人均会议标准</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&lt;=</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按一类会议标准</w:t>
            </w:r>
          </w:p>
        </w:tc>
        <w:tc>
          <w:tcPr>
            <w:tcW w:w="510"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元/人·天</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定量指标</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反映预算部门（单位）组织开展各类会议的人均会议费标准控制情况，会议费包括住宿费、伙食费、会议室租金、交通费、文件印刷费、医药费等。</w:t>
            </w:r>
          </w:p>
        </w:tc>
      </w:tr>
      <w:tr>
        <w:tblPrEx>
          <w:tblW w:w="9707" w:type="dxa"/>
          <w:tblInd w:w="0" w:type="dxa"/>
          <w:shd w:val="clear" w:color="auto" w:fill="auto"/>
          <w:tblLayout w:type="fixed"/>
          <w:tblCellMar>
            <w:top w:w="0" w:type="dxa"/>
            <w:left w:w="0" w:type="dxa"/>
            <w:bottom w:w="0" w:type="dxa"/>
            <w:right w:w="0" w:type="dxa"/>
          </w:tblCellMar>
        </w:tblPrEx>
        <w:trPr>
          <w:trHeight w:val="855"/>
        </w:trPr>
        <w:tc>
          <w:tcPr>
            <w:tcW w:w="7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both"/>
              <w:rPr>
                <w:rFonts w:ascii="宋体" w:eastAsia="宋体" w:hAnsi="宋体" w:cs="宋体" w:hint="eastAsia"/>
                <w:i w:val="0"/>
                <w:color w:val="000000"/>
                <w:sz w:val="16"/>
                <w:szCs w:val="16"/>
                <w:u w:val="none"/>
              </w:rP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both"/>
              <w:rPr>
                <w:rFonts w:ascii="宋体" w:eastAsia="宋体" w:hAnsi="宋体" w:cs="宋体" w:hint="eastAsia"/>
                <w:i w:val="0"/>
                <w:color w:val="000000"/>
                <w:sz w:val="16"/>
                <w:szCs w:val="16"/>
                <w:u w:val="none"/>
              </w:rPr>
            </w:pPr>
          </w:p>
        </w:tc>
        <w:tc>
          <w:tcPr>
            <w:tcW w:w="10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效益指标</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经济效益指标</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空提高委员履职能力，能更好地推动县域经济的发展</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98.5</w:t>
            </w:r>
          </w:p>
        </w:tc>
        <w:tc>
          <w:tcPr>
            <w:tcW w:w="510"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定性指标</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提高委员履职能力，能更好地推动县域经济的发展</w:t>
            </w:r>
          </w:p>
        </w:tc>
      </w:tr>
      <w:tr>
        <w:tblPrEx>
          <w:tblW w:w="9707" w:type="dxa"/>
          <w:tblInd w:w="0" w:type="dxa"/>
          <w:shd w:val="clear" w:color="auto" w:fill="auto"/>
          <w:tblLayout w:type="fixed"/>
          <w:tblCellMar>
            <w:top w:w="0" w:type="dxa"/>
            <w:left w:w="0" w:type="dxa"/>
            <w:bottom w:w="0" w:type="dxa"/>
            <w:right w:w="0" w:type="dxa"/>
          </w:tblCellMar>
        </w:tblPrEx>
        <w:trPr>
          <w:trHeight w:val="1315"/>
        </w:trPr>
        <w:tc>
          <w:tcPr>
            <w:tcW w:w="7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both"/>
              <w:rPr>
                <w:rFonts w:ascii="宋体" w:eastAsia="宋体" w:hAnsi="宋体" w:cs="宋体" w:hint="eastAsia"/>
                <w:i w:val="0"/>
                <w:color w:val="000000"/>
                <w:sz w:val="16"/>
                <w:szCs w:val="16"/>
                <w:u w:val="none"/>
              </w:rP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both"/>
              <w:rPr>
                <w:rFonts w:ascii="宋体" w:eastAsia="宋体" w:hAnsi="宋体" w:cs="宋体" w:hint="eastAsia"/>
                <w:i w:val="0"/>
                <w:color w:val="000000"/>
                <w:sz w:val="16"/>
                <w:szCs w:val="16"/>
                <w:u w:val="none"/>
              </w:rPr>
            </w:pPr>
          </w:p>
        </w:tc>
        <w:tc>
          <w:tcPr>
            <w:tcW w:w="10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满意度指标</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服务对象满意度指标</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参会人员满意度</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98</w:t>
            </w:r>
          </w:p>
        </w:tc>
        <w:tc>
          <w:tcPr>
            <w:tcW w:w="510"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定性指标</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eastAsia="宋体" w:hAnsi="宋体" w:cs="宋体" w:hint="eastAsia"/>
                <w:i w:val="0"/>
                <w:color w:val="000000"/>
                <w:sz w:val="16"/>
                <w:szCs w:val="16"/>
                <w:u w:val="none"/>
              </w:rPr>
            </w:pPr>
            <w:r>
              <w:rPr>
                <w:rFonts w:ascii="宋体" w:eastAsia="宋体" w:hAnsi="宋体" w:cs="宋体" w:hint="eastAsia"/>
                <w:i w:val="0"/>
                <w:color w:val="000000"/>
                <w:kern w:val="0"/>
                <w:sz w:val="16"/>
                <w:szCs w:val="16"/>
                <w:u w:val="none"/>
                <w:lang w:val="en-US" w:eastAsia="zh-CN" w:bidi="ar"/>
              </w:rPr>
              <w:t>反映参会人员对会议开展的满意度。参会人员满意度=（参会满意人数/问卷调查人数）*100%</w:t>
            </w:r>
          </w:p>
        </w:tc>
      </w:tr>
    </w:tbl>
    <w:p>
      <w:pPr>
        <w:keepNext w:val="0"/>
        <w:keepLines w:val="0"/>
        <w:pageBreakBefore w:val="0"/>
        <w:widowControl/>
        <w:numPr>
          <w:ilvl w:val="0"/>
          <w:numId w:val="0"/>
        </w:numPr>
        <w:kinsoku/>
        <w:wordWrap/>
        <w:overflowPunct/>
        <w:topLinePunct w:val="0"/>
        <w:autoSpaceDE/>
        <w:autoSpaceDN/>
        <w:bidi w:val="0"/>
        <w:spacing w:line="360" w:lineRule="auto"/>
        <w:ind w:firstLine="600" w:firstLineChars="200"/>
        <w:jc w:val="left"/>
        <w:rPr>
          <w:rFonts w:eastAsia="仿宋_GB2312" w:hint="eastAsia"/>
          <w:kern w:val="0"/>
          <w:sz w:val="30"/>
          <w:szCs w:val="30"/>
          <w:highlight w:val="none"/>
          <w:lang w:val="en-US" w:eastAsia="zh-CN"/>
        </w:rPr>
      </w:pPr>
    </w:p>
    <w:p>
      <w:pPr>
        <w:widowControl/>
        <w:ind w:firstLine="600" w:firstLineChars="200"/>
        <w:jc w:val="both"/>
        <w:rPr>
          <w:rFonts w:ascii="楷体" w:eastAsia="楷体" w:hAnsi="楷体" w:cs="楷体"/>
          <w:kern w:val="0"/>
          <w:sz w:val="30"/>
          <w:szCs w:val="30"/>
          <w:highlight w:val="none"/>
        </w:rPr>
      </w:pPr>
      <w:r>
        <w:rPr>
          <w:rFonts w:ascii="黑体" w:eastAsia="黑体" w:hAnsi="黑体" w:hint="eastAsia"/>
          <w:kern w:val="0"/>
          <w:sz w:val="30"/>
          <w:szCs w:val="30"/>
          <w:highlight w:val="none"/>
        </w:rPr>
        <w:t>九</w:t>
      </w:r>
      <w:r>
        <w:rPr>
          <w:rFonts w:ascii="黑体" w:eastAsia="黑体" w:hAnsi="黑体"/>
          <w:kern w:val="0"/>
          <w:sz w:val="30"/>
          <w:szCs w:val="30"/>
          <w:highlight w:val="none"/>
        </w:rPr>
        <w:t>、其他公开信息</w:t>
      </w:r>
    </w:p>
    <w:p>
      <w:pPr>
        <w:widowControl/>
        <w:ind w:firstLine="600" w:firstLineChars="200"/>
        <w:jc w:val="both"/>
        <w:rPr>
          <w:rFonts w:ascii="楷体_GB2312" w:eastAsia="楷体_GB2312"/>
          <w:kern w:val="0"/>
          <w:sz w:val="30"/>
          <w:szCs w:val="30"/>
          <w:highlight w:val="none"/>
        </w:rPr>
      </w:pPr>
      <w:r>
        <w:rPr>
          <w:rFonts w:ascii="楷体_GB2312" w:eastAsia="楷体_GB2312"/>
          <w:kern w:val="0"/>
          <w:sz w:val="30"/>
          <w:szCs w:val="30"/>
          <w:highlight w:val="none"/>
        </w:rPr>
        <w:t>（一）专业名词解释</w:t>
      </w:r>
    </w:p>
    <w:p>
      <w:pPr>
        <w:widowControl/>
        <w:ind w:firstLine="600" w:firstLineChars="200"/>
        <w:jc w:val="both"/>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b/>
          <w:bCs/>
          <w:kern w:val="0"/>
          <w:sz w:val="30"/>
          <w:szCs w:val="30"/>
          <w:highlight w:val="none"/>
          <w:lang w:val="en-US" w:eastAsia="zh-CN"/>
        </w:rPr>
        <w:t>“三公”经费：</w:t>
      </w:r>
      <w:r>
        <w:rPr>
          <w:rFonts w:ascii="仿宋_GB2312" w:eastAsia="仿宋_GB2312" w:hAnsi="仿宋_GB2312" w:cs="仿宋_GB2312" w:hint="eastAsia"/>
          <w:kern w:val="0"/>
          <w:sz w:val="30"/>
          <w:szCs w:val="30"/>
          <w:highlight w:val="none"/>
          <w:lang w:val="en-US" w:eastAsia="zh-CN"/>
        </w:rPr>
        <w:t>主要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widowControl/>
        <w:ind w:firstLine="600" w:firstLineChars="200"/>
        <w:jc w:val="both"/>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b/>
          <w:bCs/>
          <w:kern w:val="0"/>
          <w:sz w:val="30"/>
          <w:szCs w:val="30"/>
          <w:highlight w:val="none"/>
          <w:lang w:val="en-US" w:eastAsia="zh-CN"/>
        </w:rPr>
        <w:t>预算公开：</w:t>
      </w:r>
      <w:r>
        <w:rPr>
          <w:rFonts w:ascii="仿宋_GB2312" w:eastAsia="仿宋_GB2312" w:hAnsi="仿宋_GB2312" w:cs="仿宋_GB2312" w:hint="eastAsia"/>
          <w:kern w:val="0"/>
          <w:sz w:val="30"/>
          <w:szCs w:val="30"/>
          <w:highlight w:val="none"/>
          <w:lang w:val="en-US" w:eastAsia="zh-CN"/>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pPr>
        <w:widowControl/>
        <w:ind w:firstLine="600" w:firstLineChars="200"/>
        <w:jc w:val="both"/>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b/>
          <w:bCs/>
          <w:kern w:val="0"/>
          <w:sz w:val="30"/>
          <w:szCs w:val="30"/>
          <w:highlight w:val="none"/>
          <w:lang w:val="en-US" w:eastAsia="zh-CN"/>
        </w:rPr>
        <w:t>一般公共预算：</w:t>
      </w:r>
      <w:r>
        <w:rPr>
          <w:rFonts w:ascii="仿宋_GB2312" w:eastAsia="仿宋_GB2312" w:hAnsi="仿宋_GB2312" w:cs="仿宋_GB2312" w:hint="eastAsia"/>
          <w:kern w:val="0"/>
          <w:sz w:val="30"/>
          <w:szCs w:val="30"/>
          <w:highlight w:val="none"/>
          <w:lang w:val="en-US" w:eastAsia="zh-CN"/>
        </w:rPr>
        <w:t>是对以税收为主体的财政收入，安排用于保障和改善民生、推动经济社会发展、维护国家安全、维持国家机构正常运转等方面的收支预算。</w:t>
      </w:r>
    </w:p>
    <w:p>
      <w:pPr>
        <w:widowControl/>
        <w:ind w:firstLine="600" w:firstLineChars="200"/>
        <w:jc w:val="both"/>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b/>
          <w:bCs/>
          <w:kern w:val="0"/>
          <w:sz w:val="30"/>
          <w:szCs w:val="30"/>
          <w:highlight w:val="none"/>
          <w:lang w:val="en-US" w:eastAsia="zh-CN"/>
        </w:rPr>
        <w:t>政府性基金预算：</w:t>
      </w:r>
      <w:r>
        <w:rPr>
          <w:rFonts w:ascii="仿宋_GB2312" w:eastAsia="仿宋_GB2312" w:hAnsi="仿宋_GB2312" w:cs="仿宋_GB2312" w:hint="eastAsia"/>
          <w:kern w:val="0"/>
          <w:sz w:val="30"/>
          <w:szCs w:val="30"/>
          <w:highlight w:val="none"/>
          <w:lang w:val="en-US" w:eastAsia="zh-CN"/>
        </w:rPr>
        <w:t>是国家通过向社会征收以及出让土地、发行彩票等方式取得收入，并专项用于支持特定基础设施建设和社会事业发展的财政收支预算，是政府预算体系的重要组成部分。</w:t>
      </w:r>
    </w:p>
    <w:p>
      <w:pPr>
        <w:widowControl/>
        <w:ind w:firstLine="600" w:firstLineChars="200"/>
        <w:jc w:val="both"/>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b/>
          <w:bCs/>
          <w:kern w:val="0"/>
          <w:sz w:val="30"/>
          <w:szCs w:val="30"/>
          <w:highlight w:val="none"/>
          <w:lang w:val="en-US" w:eastAsia="zh-CN"/>
        </w:rPr>
        <w:t>政府采购：</w:t>
      </w:r>
      <w:r>
        <w:rPr>
          <w:rFonts w:ascii="仿宋_GB2312" w:eastAsia="仿宋_GB2312" w:hAnsi="仿宋_GB2312" w:cs="仿宋_GB2312" w:hint="eastAsia"/>
          <w:kern w:val="0"/>
          <w:sz w:val="30"/>
          <w:szCs w:val="30"/>
          <w:highlight w:val="none"/>
          <w:lang w:val="en-US" w:eastAsia="zh-CN"/>
        </w:rPr>
        <w:t>指各级国家机关、事业单位和团体组织，使用财政性资金采购依法制定的集中采购目录以内的或者采购限额标准以上的货物、工程和服务的行为。</w:t>
      </w:r>
    </w:p>
    <w:p>
      <w:pPr>
        <w:widowControl/>
        <w:ind w:firstLine="600" w:firstLineChars="200"/>
        <w:jc w:val="both"/>
        <w:rPr>
          <w:rFonts w:ascii="楷体_GB2312" w:eastAsia="楷体_GB2312"/>
          <w:kern w:val="0"/>
          <w:sz w:val="30"/>
          <w:szCs w:val="30"/>
          <w:highlight w:val="none"/>
        </w:rPr>
      </w:pPr>
      <w:r>
        <w:rPr>
          <w:rFonts w:ascii="楷体_GB2312" w:eastAsia="楷体_GB2312"/>
          <w:kern w:val="0"/>
          <w:sz w:val="30"/>
          <w:szCs w:val="30"/>
          <w:highlight w:val="none"/>
        </w:rPr>
        <w:t>（二）机关运行经费安排</w:t>
      </w:r>
      <w:r>
        <w:rPr>
          <w:rFonts w:ascii="楷体_GB2312" w:eastAsia="楷体_GB2312" w:hint="eastAsia"/>
          <w:kern w:val="0"/>
          <w:sz w:val="30"/>
          <w:szCs w:val="30"/>
          <w:highlight w:val="none"/>
        </w:rPr>
        <w:t>变化情况及原因说明</w:t>
      </w:r>
    </w:p>
    <w:p>
      <w:pPr>
        <w:widowControl/>
        <w:ind w:firstLine="600" w:firstLineChars="200"/>
        <w:jc w:val="both"/>
        <w:rPr>
          <w:rFonts w:ascii="仿宋_GB2312" w:eastAsia="仿宋_GB2312" w:hAnsi="仿宋_GB2312" w:cs="仿宋_GB2312" w:hint="default"/>
          <w:kern w:val="0"/>
          <w:sz w:val="30"/>
          <w:szCs w:val="30"/>
          <w:highlight w:val="none"/>
          <w:lang w:val="en-US" w:eastAsia="zh-CN"/>
        </w:rPr>
      </w:pPr>
      <w:r>
        <w:rPr>
          <w:rFonts w:eastAsia="仿宋_GB2312" w:hint="eastAsia"/>
          <w:kern w:val="0"/>
          <w:sz w:val="30"/>
          <w:szCs w:val="30"/>
          <w:highlight w:val="none"/>
          <w:lang w:eastAsia="zh-CN"/>
        </w:rPr>
        <w:t>中国人民政治协商会议云南省石林彝族自治县委员会</w:t>
      </w:r>
      <w:r>
        <w:rPr>
          <w:rFonts w:ascii="仿宋_GB2312" w:eastAsia="仿宋_GB2312" w:hAnsi="仿宋_GB2312" w:cs="仿宋_GB2312" w:hint="eastAsia"/>
          <w:kern w:val="0"/>
          <w:sz w:val="30"/>
          <w:szCs w:val="30"/>
          <w:highlight w:val="none"/>
        </w:rPr>
        <w:t>202</w:t>
      </w:r>
      <w:r>
        <w:rPr>
          <w:rFonts w:ascii="仿宋_GB2312" w:eastAsia="仿宋_GB2312" w:hAnsi="仿宋_GB2312" w:cs="仿宋_GB2312" w:hint="eastAsia"/>
          <w:kern w:val="0"/>
          <w:sz w:val="30"/>
          <w:szCs w:val="30"/>
          <w:highlight w:val="none"/>
          <w:lang w:val="en-US" w:eastAsia="zh-CN"/>
        </w:rPr>
        <w:t>1</w:t>
      </w:r>
      <w:r>
        <w:rPr>
          <w:rFonts w:ascii="仿宋_GB2312" w:eastAsia="仿宋_GB2312" w:hAnsi="仿宋_GB2312" w:cs="仿宋_GB2312" w:hint="eastAsia"/>
          <w:kern w:val="0"/>
          <w:sz w:val="30"/>
          <w:szCs w:val="30"/>
          <w:highlight w:val="none"/>
        </w:rPr>
        <w:t>年机关运行经费安排</w:t>
      </w:r>
      <w:r>
        <w:rPr>
          <w:rFonts w:ascii="仿宋_GB2312" w:eastAsia="仿宋_GB2312" w:hAnsi="仿宋_GB2312" w:cs="仿宋_GB2312" w:hint="eastAsia"/>
          <w:kern w:val="0"/>
          <w:sz w:val="30"/>
          <w:szCs w:val="30"/>
          <w:highlight w:val="none"/>
          <w:lang w:val="en-US" w:eastAsia="zh-CN"/>
        </w:rPr>
        <w:t>196.87</w:t>
      </w:r>
      <w:r>
        <w:rPr>
          <w:rFonts w:ascii="仿宋_GB2312" w:eastAsia="仿宋_GB2312" w:hAnsi="仿宋_GB2312" w:cs="仿宋_GB2312" w:hint="eastAsia"/>
          <w:kern w:val="0"/>
          <w:sz w:val="30"/>
          <w:szCs w:val="30"/>
          <w:highlight w:val="none"/>
        </w:rPr>
        <w:t>万元，主要用于办公经费、印刷费、水电费、汽燃费、办公设备购置等日常开支，以保证机构正常运转。与上年对比</w:t>
      </w:r>
      <w:r>
        <w:rPr>
          <w:rFonts w:ascii="仿宋_GB2312" w:eastAsia="仿宋_GB2312" w:hAnsi="仿宋_GB2312" w:cs="仿宋_GB2312" w:hint="eastAsia"/>
          <w:kern w:val="0"/>
          <w:sz w:val="30"/>
          <w:szCs w:val="30"/>
          <w:highlight w:val="none"/>
          <w:lang w:eastAsia="zh-CN"/>
        </w:rPr>
        <w:t>增加了</w:t>
      </w:r>
      <w:r>
        <w:rPr>
          <w:rFonts w:ascii="仿宋_GB2312" w:eastAsia="仿宋_GB2312" w:hAnsi="仿宋_GB2312" w:cs="仿宋_GB2312" w:hint="eastAsia"/>
          <w:kern w:val="0"/>
          <w:sz w:val="30"/>
          <w:szCs w:val="30"/>
          <w:highlight w:val="none"/>
          <w:lang w:val="en-US" w:eastAsia="zh-CN"/>
        </w:rPr>
        <w:t>40.93万元</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eastAsia="zh-CN"/>
        </w:rPr>
        <w:t>增减变化的</w:t>
      </w:r>
      <w:r>
        <w:rPr>
          <w:rFonts w:ascii="仿宋_GB2312" w:eastAsia="仿宋_GB2312" w:hAnsi="仿宋_GB2312" w:cs="仿宋_GB2312" w:hint="eastAsia"/>
          <w:kern w:val="0"/>
          <w:sz w:val="30"/>
          <w:szCs w:val="30"/>
          <w:highlight w:val="none"/>
        </w:rPr>
        <w:t>主要</w:t>
      </w:r>
      <w:r>
        <w:rPr>
          <w:rFonts w:ascii="仿宋_GB2312" w:eastAsia="仿宋_GB2312" w:hAnsi="仿宋_GB2312" w:cs="仿宋_GB2312" w:hint="eastAsia"/>
          <w:kern w:val="0"/>
          <w:sz w:val="30"/>
          <w:szCs w:val="30"/>
          <w:highlight w:val="none"/>
          <w:lang w:eastAsia="zh-CN"/>
        </w:rPr>
        <w:t>原因是：</w:t>
      </w:r>
      <w:r>
        <w:rPr>
          <w:rFonts w:ascii="仿宋_GB2312" w:eastAsia="仿宋_GB2312" w:hAnsi="仿宋_GB2312" w:cs="仿宋_GB2312" w:hint="eastAsia"/>
          <w:kern w:val="0"/>
          <w:sz w:val="30"/>
          <w:szCs w:val="30"/>
          <w:highlight w:val="none"/>
          <w:lang w:val="en-US" w:eastAsia="zh-CN"/>
        </w:rPr>
        <w:t>增加了十届五次全会、文史资料出版费等项目经费。</w:t>
      </w:r>
    </w:p>
    <w:p>
      <w:pPr>
        <w:widowControl/>
        <w:ind w:firstLine="600" w:firstLineChars="200"/>
        <w:jc w:val="both"/>
        <w:rPr>
          <w:rFonts w:ascii="楷体_GB2312" w:eastAsia="楷体_GB2312"/>
          <w:kern w:val="0"/>
          <w:sz w:val="30"/>
          <w:szCs w:val="30"/>
          <w:highlight w:val="none"/>
        </w:rPr>
      </w:pPr>
      <w:r>
        <w:rPr>
          <w:rFonts w:ascii="楷体_GB2312" w:eastAsia="楷体_GB2312"/>
          <w:kern w:val="0"/>
          <w:sz w:val="30"/>
          <w:szCs w:val="30"/>
          <w:highlight w:val="none"/>
        </w:rPr>
        <w:t>（三）</w:t>
      </w:r>
      <w:r>
        <w:rPr>
          <w:rFonts w:ascii="楷体_GB2312" w:eastAsia="楷体_GB2312"/>
          <w:kern w:val="0"/>
          <w:sz w:val="32"/>
          <w:szCs w:val="32"/>
          <w:highlight w:val="none"/>
        </w:rPr>
        <w:t>国有资产占</w:t>
      </w:r>
      <w:r>
        <w:rPr>
          <w:rFonts w:ascii="楷体_GB2312" w:eastAsia="楷体_GB2312" w:hint="eastAsia"/>
          <w:kern w:val="0"/>
          <w:sz w:val="32"/>
          <w:szCs w:val="32"/>
          <w:highlight w:val="none"/>
        </w:rPr>
        <w:t>有使用</w:t>
      </w:r>
      <w:r>
        <w:rPr>
          <w:rFonts w:ascii="楷体_GB2312" w:eastAsia="楷体_GB2312"/>
          <w:kern w:val="0"/>
          <w:sz w:val="32"/>
          <w:szCs w:val="32"/>
          <w:highlight w:val="none"/>
        </w:rPr>
        <w:t>情况</w:t>
      </w:r>
    </w:p>
    <w:p>
      <w:pPr>
        <w:widowControl/>
        <w:ind w:firstLine="600" w:firstLineChars="200"/>
        <w:jc w:val="both"/>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截至2020年12月31日的国有资产占有使用情况如下：</w:t>
      </w:r>
    </w:p>
    <w:p>
      <w:pPr>
        <w:widowControl/>
        <w:ind w:firstLine="600" w:firstLineChars="200"/>
        <w:jc w:val="both"/>
        <w:rPr>
          <w:rFonts w:ascii="仿宋_GB2312" w:eastAsia="仿宋_GB2312" w:hAnsi="仿宋_GB2312" w:cs="仿宋_GB2312" w:hint="default"/>
          <w:kern w:val="0"/>
          <w:sz w:val="30"/>
          <w:szCs w:val="30"/>
          <w:highlight w:val="none"/>
          <w:lang w:val="en-US" w:eastAsia="zh-CN"/>
        </w:rPr>
      </w:pPr>
      <w:r>
        <w:rPr>
          <w:rFonts w:eastAsia="仿宋_GB2312" w:hint="eastAsia"/>
          <w:kern w:val="0"/>
          <w:sz w:val="30"/>
          <w:szCs w:val="30"/>
          <w:highlight w:val="none"/>
          <w:lang w:eastAsia="zh-CN"/>
        </w:rPr>
        <w:t>中国人民政治协商会议云南省石林彝族自治县委员会</w:t>
      </w:r>
      <w:r>
        <w:rPr>
          <w:rFonts w:ascii="仿宋_GB2312" w:eastAsia="仿宋_GB2312" w:hAnsi="仿宋_GB2312" w:cs="仿宋_GB2312" w:hint="eastAsia"/>
          <w:kern w:val="0"/>
          <w:sz w:val="30"/>
          <w:szCs w:val="30"/>
          <w:highlight w:val="none"/>
          <w:lang w:val="en-US" w:eastAsia="zh-CN"/>
        </w:rPr>
        <w:t>资产总额202.22万元，</w:t>
      </w:r>
      <w:r>
        <w:rPr>
          <w:rFonts w:ascii="仿宋_GB2312" w:eastAsia="仿宋_GB2312" w:hAnsi="仿宋_GB2312" w:cs="仿宋_GB2312" w:hint="default"/>
          <w:kern w:val="0"/>
          <w:sz w:val="30"/>
          <w:szCs w:val="30"/>
          <w:highlight w:val="none"/>
          <w:lang w:val="en-US" w:eastAsia="zh-CN"/>
        </w:rPr>
        <w:t>其中，流动资产</w:t>
      </w:r>
      <w:r>
        <w:rPr>
          <w:rFonts w:ascii="仿宋_GB2312" w:eastAsia="仿宋_GB2312" w:hAnsi="仿宋_GB2312" w:cs="仿宋_GB2312" w:hint="eastAsia"/>
          <w:kern w:val="0"/>
          <w:sz w:val="30"/>
          <w:szCs w:val="30"/>
          <w:highlight w:val="none"/>
          <w:lang w:val="en-US" w:eastAsia="zh-CN"/>
        </w:rPr>
        <w:t>162.49</w:t>
      </w:r>
      <w:r>
        <w:rPr>
          <w:rFonts w:ascii="仿宋_GB2312" w:eastAsia="仿宋_GB2312" w:hAnsi="仿宋_GB2312" w:cs="仿宋_GB2312" w:hint="default"/>
          <w:kern w:val="0"/>
          <w:sz w:val="30"/>
          <w:szCs w:val="30"/>
          <w:highlight w:val="none"/>
          <w:lang w:val="en-US" w:eastAsia="zh-CN"/>
        </w:rPr>
        <w:t>万元，固定资产</w:t>
      </w:r>
      <w:r>
        <w:rPr>
          <w:rFonts w:ascii="仿宋_GB2312" w:eastAsia="仿宋_GB2312" w:hAnsi="仿宋_GB2312" w:cs="仿宋_GB2312" w:hint="eastAsia"/>
          <w:kern w:val="0"/>
          <w:sz w:val="30"/>
          <w:szCs w:val="30"/>
          <w:highlight w:val="none"/>
          <w:lang w:val="en-US" w:eastAsia="zh-CN"/>
        </w:rPr>
        <w:t>39.73</w:t>
      </w:r>
      <w:r>
        <w:rPr>
          <w:rFonts w:ascii="仿宋_GB2312" w:eastAsia="仿宋_GB2312" w:hAnsi="仿宋_GB2312" w:cs="仿宋_GB2312" w:hint="default"/>
          <w:kern w:val="0"/>
          <w:sz w:val="30"/>
          <w:szCs w:val="30"/>
          <w:highlight w:val="none"/>
          <w:lang w:val="en-US" w:eastAsia="zh-CN"/>
        </w:rPr>
        <w:t>万元，对外投资及有价证券</w:t>
      </w:r>
      <w:r>
        <w:rPr>
          <w:rFonts w:ascii="仿宋_GB2312" w:eastAsia="仿宋_GB2312" w:hAnsi="仿宋_GB2312" w:cs="仿宋_GB2312" w:hint="eastAsia"/>
          <w:kern w:val="0"/>
          <w:sz w:val="30"/>
          <w:szCs w:val="30"/>
          <w:highlight w:val="none"/>
          <w:lang w:val="en-US" w:eastAsia="zh-CN"/>
        </w:rPr>
        <w:t>0</w:t>
      </w:r>
      <w:r>
        <w:rPr>
          <w:rFonts w:ascii="仿宋_GB2312" w:eastAsia="仿宋_GB2312" w:hAnsi="仿宋_GB2312" w:cs="仿宋_GB2312" w:hint="default"/>
          <w:kern w:val="0"/>
          <w:sz w:val="30"/>
          <w:szCs w:val="30"/>
          <w:highlight w:val="none"/>
          <w:lang w:val="en-US" w:eastAsia="zh-CN"/>
        </w:rPr>
        <w:t>元，在建工程</w:t>
      </w:r>
      <w:r>
        <w:rPr>
          <w:rFonts w:ascii="仿宋_GB2312" w:eastAsia="仿宋_GB2312" w:hAnsi="仿宋_GB2312" w:cs="仿宋_GB2312" w:hint="eastAsia"/>
          <w:kern w:val="0"/>
          <w:sz w:val="30"/>
          <w:szCs w:val="30"/>
          <w:highlight w:val="none"/>
          <w:lang w:val="en-US" w:eastAsia="zh-CN"/>
        </w:rPr>
        <w:t>0</w:t>
      </w:r>
      <w:r>
        <w:rPr>
          <w:rFonts w:ascii="仿宋_GB2312" w:eastAsia="仿宋_GB2312" w:hAnsi="仿宋_GB2312" w:cs="仿宋_GB2312" w:hint="default"/>
          <w:kern w:val="0"/>
          <w:sz w:val="30"/>
          <w:szCs w:val="30"/>
          <w:highlight w:val="none"/>
          <w:lang w:val="en-US" w:eastAsia="zh-CN"/>
        </w:rPr>
        <w:t>万元，无形资产</w:t>
      </w:r>
      <w:r>
        <w:rPr>
          <w:rFonts w:ascii="仿宋_GB2312" w:eastAsia="仿宋_GB2312" w:hAnsi="仿宋_GB2312" w:cs="仿宋_GB2312" w:hint="eastAsia"/>
          <w:kern w:val="0"/>
          <w:sz w:val="30"/>
          <w:szCs w:val="30"/>
          <w:highlight w:val="none"/>
          <w:lang w:val="en-US" w:eastAsia="zh-CN"/>
        </w:rPr>
        <w:t>0</w:t>
      </w:r>
      <w:r>
        <w:rPr>
          <w:rFonts w:ascii="仿宋_GB2312" w:eastAsia="仿宋_GB2312" w:hAnsi="仿宋_GB2312" w:cs="仿宋_GB2312" w:hint="default"/>
          <w:kern w:val="0"/>
          <w:sz w:val="30"/>
          <w:szCs w:val="30"/>
          <w:highlight w:val="none"/>
          <w:lang w:val="en-US" w:eastAsia="zh-CN"/>
        </w:rPr>
        <w:t>万元，其他资产</w:t>
      </w:r>
      <w:r>
        <w:rPr>
          <w:rFonts w:ascii="仿宋_GB2312" w:eastAsia="仿宋_GB2312" w:hAnsi="仿宋_GB2312" w:cs="仿宋_GB2312" w:hint="eastAsia"/>
          <w:kern w:val="0"/>
          <w:sz w:val="30"/>
          <w:szCs w:val="30"/>
          <w:highlight w:val="none"/>
          <w:lang w:val="en-US" w:eastAsia="zh-CN"/>
        </w:rPr>
        <w:t>0</w:t>
      </w:r>
      <w:r>
        <w:rPr>
          <w:rFonts w:ascii="仿宋_GB2312" w:eastAsia="仿宋_GB2312" w:hAnsi="仿宋_GB2312" w:cs="仿宋_GB2312" w:hint="default"/>
          <w:kern w:val="0"/>
          <w:sz w:val="30"/>
          <w:szCs w:val="30"/>
          <w:highlight w:val="none"/>
          <w:lang w:val="en-US" w:eastAsia="zh-CN"/>
        </w:rPr>
        <w:t>万元。</w:t>
      </w:r>
    </w:p>
    <w:p>
      <w:pPr>
        <w:widowControl/>
        <w:ind w:firstLine="600" w:firstLineChars="200"/>
        <w:jc w:val="both"/>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鉴于上述数据为快报数，相关数据需在完成2020年决算编制后才能统计汇总相关数据，因此，将在公开2020年度部门决算时一并公开部门截至2020年12月31日的国有资产占有使用情况。</w:t>
      </w:r>
    </w:p>
    <w:p>
      <w:pPr>
        <w:widowControl/>
        <w:spacing w:line="540" w:lineRule="exact"/>
        <w:ind w:firstLine="640" w:firstLineChars="200"/>
        <w:jc w:val="both"/>
        <w:rPr>
          <w:rFonts w:ascii="楷体_GB2312" w:eastAsia="楷体_GB2312"/>
          <w:color w:val="auto"/>
          <w:kern w:val="0"/>
          <w:sz w:val="32"/>
          <w:szCs w:val="32"/>
          <w:highlight w:val="none"/>
        </w:rPr>
      </w:pPr>
      <w:r>
        <w:rPr>
          <w:rFonts w:ascii="楷体_GB2312" w:eastAsia="楷体_GB2312"/>
          <w:color w:val="auto"/>
          <w:kern w:val="0"/>
          <w:sz w:val="32"/>
          <w:szCs w:val="32"/>
          <w:highlight w:val="none"/>
        </w:rPr>
        <w:t>（</w:t>
      </w:r>
      <w:r>
        <w:rPr>
          <w:rFonts w:ascii="楷体_GB2312" w:eastAsia="楷体_GB2312" w:hint="eastAsia"/>
          <w:color w:val="auto"/>
          <w:kern w:val="0"/>
          <w:sz w:val="32"/>
          <w:szCs w:val="32"/>
          <w:highlight w:val="none"/>
        </w:rPr>
        <w:t>四</w:t>
      </w:r>
      <w:r>
        <w:rPr>
          <w:rFonts w:ascii="楷体_GB2312" w:eastAsia="楷体_GB2312"/>
          <w:color w:val="auto"/>
          <w:kern w:val="0"/>
          <w:sz w:val="32"/>
          <w:szCs w:val="32"/>
          <w:highlight w:val="none"/>
        </w:rPr>
        <w:t>）</w:t>
      </w:r>
      <w:r>
        <w:rPr>
          <w:rFonts w:ascii="楷体_GB2312" w:eastAsia="楷体_GB2312" w:hint="eastAsia"/>
          <w:color w:val="auto"/>
          <w:kern w:val="0"/>
          <w:sz w:val="32"/>
          <w:szCs w:val="32"/>
          <w:highlight w:val="none"/>
        </w:rPr>
        <w:t>重点领域财政项目文本情况</w:t>
      </w:r>
    </w:p>
    <w:p>
      <w:pPr>
        <w:widowControl/>
        <w:ind w:firstLine="600" w:firstLineChars="200"/>
        <w:jc w:val="both"/>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2021年</w:t>
      </w:r>
      <w:r>
        <w:rPr>
          <w:rFonts w:eastAsia="仿宋_GB2312" w:hint="eastAsia"/>
          <w:kern w:val="0"/>
          <w:sz w:val="30"/>
          <w:szCs w:val="30"/>
          <w:highlight w:val="none"/>
          <w:lang w:eastAsia="zh-CN"/>
        </w:rPr>
        <w:t>中国人民政治协商会议云南省石林彝族自治县委员会</w:t>
      </w:r>
      <w:r>
        <w:rPr>
          <w:rFonts w:ascii="仿宋_GB2312" w:eastAsia="仿宋_GB2312" w:hAnsi="仿宋_GB2312" w:cs="仿宋_GB2312" w:hint="eastAsia"/>
          <w:kern w:val="0"/>
          <w:sz w:val="30"/>
          <w:szCs w:val="30"/>
          <w:highlight w:val="none"/>
          <w:lang w:val="en-US" w:eastAsia="zh-CN"/>
        </w:rPr>
        <w:t>无重点领域财政项目。</w:t>
      </w:r>
    </w:p>
    <w:p>
      <w:pPr>
        <w:widowControl/>
        <w:ind w:firstLine="600" w:firstLineChars="200"/>
        <w:jc w:val="both"/>
        <w:rPr>
          <w:rFonts w:ascii="黑体" w:eastAsia="黑体" w:hAnsi="黑体"/>
          <w:kern w:val="0"/>
          <w:sz w:val="30"/>
          <w:szCs w:val="30"/>
          <w:highlight w:val="none"/>
        </w:rPr>
      </w:pPr>
      <w:r>
        <w:rPr>
          <w:rFonts w:ascii="黑体" w:eastAsia="黑体" w:hAnsi="黑体" w:hint="eastAsia"/>
          <w:kern w:val="0"/>
          <w:sz w:val="30"/>
          <w:szCs w:val="30"/>
          <w:highlight w:val="none"/>
        </w:rPr>
        <w:t>十、预算收支增减变化情况说明</w:t>
      </w:r>
    </w:p>
    <w:p>
      <w:pPr>
        <w:widowControl/>
        <w:ind w:firstLine="600" w:firstLineChars="200"/>
        <w:jc w:val="both"/>
        <w:rPr>
          <w:rFonts w:ascii="楷体_GB2312" w:eastAsia="楷体_GB2312" w:hAnsi="楷体"/>
          <w:kern w:val="0"/>
          <w:sz w:val="30"/>
          <w:szCs w:val="30"/>
          <w:highlight w:val="none"/>
        </w:rPr>
      </w:pPr>
      <w:r>
        <w:rPr>
          <w:rFonts w:ascii="楷体_GB2312" w:eastAsia="楷体_GB2312" w:hAnsi="楷体" w:hint="eastAsia"/>
          <w:kern w:val="0"/>
          <w:sz w:val="30"/>
          <w:szCs w:val="30"/>
          <w:highlight w:val="none"/>
        </w:rPr>
        <w:t>（一）基本支出预算变动的主要原因</w:t>
      </w:r>
    </w:p>
    <w:p>
      <w:pPr>
        <w:widowControl/>
        <w:ind w:firstLine="600" w:firstLineChars="200"/>
        <w:jc w:val="both"/>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2021年本级财力安排</w:t>
      </w:r>
      <w:r>
        <w:rPr>
          <w:rFonts w:eastAsia="仿宋_GB2312" w:hint="eastAsia"/>
          <w:kern w:val="0"/>
          <w:sz w:val="30"/>
          <w:szCs w:val="30"/>
          <w:highlight w:val="none"/>
          <w:lang w:eastAsia="zh-CN"/>
        </w:rPr>
        <w:t>中国人民政治协商会议云南省石林彝族自治县委员会</w:t>
      </w:r>
      <w:r>
        <w:rPr>
          <w:rFonts w:ascii="仿宋_GB2312" w:eastAsia="仿宋_GB2312" w:hAnsi="仿宋_GB2312" w:cs="仿宋_GB2312" w:hint="eastAsia"/>
          <w:kern w:val="0"/>
          <w:sz w:val="30"/>
          <w:szCs w:val="30"/>
          <w:highlight w:val="none"/>
          <w:lang w:val="en-US" w:eastAsia="zh-CN"/>
        </w:rPr>
        <w:t>基本支出603.69万元，与上年对比增加46.29万元，增减变化的原因主要是：人员比上年增加了3人，人员经费增加 47.36 万元，商品和服务支出减少1.07 万元。</w:t>
      </w:r>
    </w:p>
    <w:p>
      <w:pPr>
        <w:widowControl/>
        <w:ind w:firstLine="600" w:firstLineChars="200"/>
        <w:jc w:val="both"/>
        <w:rPr>
          <w:rFonts w:ascii="楷体_GB2312" w:eastAsia="楷体_GB2312" w:hAnsi="楷体"/>
          <w:kern w:val="0"/>
          <w:sz w:val="30"/>
          <w:szCs w:val="30"/>
          <w:highlight w:val="none"/>
        </w:rPr>
      </w:pPr>
      <w:r>
        <w:rPr>
          <w:rFonts w:ascii="楷体_GB2312" w:eastAsia="楷体_GB2312" w:hAnsi="楷体" w:hint="eastAsia"/>
          <w:kern w:val="0"/>
          <w:sz w:val="30"/>
          <w:szCs w:val="30"/>
          <w:highlight w:val="none"/>
        </w:rPr>
        <w:t>（二）项目支出预算变动的主要原因</w:t>
      </w:r>
    </w:p>
    <w:p>
      <w:pPr>
        <w:widowControl/>
        <w:ind w:firstLine="600" w:firstLineChars="200"/>
        <w:jc w:val="both"/>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2021年本级财力安排</w:t>
      </w:r>
      <w:r>
        <w:rPr>
          <w:rFonts w:eastAsia="仿宋_GB2312" w:hint="eastAsia"/>
          <w:kern w:val="0"/>
          <w:sz w:val="30"/>
          <w:szCs w:val="30"/>
          <w:highlight w:val="none"/>
          <w:lang w:eastAsia="zh-CN"/>
        </w:rPr>
        <w:t>中国人民政治协商会议云南省石林彝族自治县委员会</w:t>
      </w:r>
      <w:r>
        <w:rPr>
          <w:rFonts w:ascii="仿宋_GB2312" w:eastAsia="仿宋_GB2312" w:hAnsi="仿宋_GB2312" w:cs="仿宋_GB2312" w:hint="eastAsia"/>
          <w:kern w:val="0"/>
          <w:sz w:val="30"/>
          <w:szCs w:val="30"/>
          <w:highlight w:val="none"/>
          <w:lang w:val="en-US" w:eastAsia="zh-CN"/>
        </w:rPr>
        <w:t>项目支出196.64万元，与上年对比增加32.00万元，增减变化的原因主要是：</w:t>
      </w:r>
    </w:p>
    <w:p>
      <w:pPr>
        <w:widowControl/>
        <w:numPr>
          <w:ilvl w:val="0"/>
          <w:numId w:val="0"/>
        </w:numPr>
        <w:ind w:firstLine="600" w:firstLineChars="200"/>
        <w:jc w:val="both"/>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1.增加了十届五次全会30.00万元；</w:t>
      </w:r>
    </w:p>
    <w:p>
      <w:pPr>
        <w:widowControl/>
        <w:numPr>
          <w:ilvl w:val="0"/>
          <w:numId w:val="0"/>
        </w:numPr>
        <w:ind w:firstLine="600" w:firstLineChars="200"/>
        <w:jc w:val="both"/>
        <w:rPr>
          <w:rFonts w:ascii="仿宋_GB2312" w:eastAsia="仿宋_GB2312" w:hAnsi="仿宋_GB2312" w:cs="仿宋_GB2312" w:hint="default"/>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2.增加文史资料出版费6.00万元，</w:t>
      </w:r>
    </w:p>
    <w:p>
      <w:pPr>
        <w:widowControl/>
        <w:ind w:firstLine="600" w:firstLineChars="200"/>
        <w:jc w:val="both"/>
        <w:rPr>
          <w:rFonts w:eastAsia="仿宋_GB2312" w:hint="default"/>
          <w:kern w:val="0"/>
          <w:sz w:val="30"/>
          <w:szCs w:val="30"/>
          <w:highlight w:val="none"/>
          <w:lang w:val="en-US" w:eastAsia="zh-CN"/>
        </w:rPr>
      </w:pPr>
      <w:r>
        <w:rPr>
          <w:rFonts w:eastAsia="仿宋_GB2312" w:hint="eastAsia"/>
          <w:kern w:val="0"/>
          <w:sz w:val="30"/>
          <w:szCs w:val="30"/>
          <w:highlight w:val="none"/>
          <w:lang w:val="en-US" w:eastAsia="zh-CN"/>
        </w:rPr>
        <w:t>3.减少了委员增补工作经费4.00万元。</w:t>
      </w:r>
    </w:p>
    <w:p>
      <w:pPr>
        <w:jc w:val="both"/>
        <w:rPr>
          <w:highlight w:val="none"/>
        </w:rPr>
      </w:pPr>
    </w:p>
    <w:p>
      <w:pPr>
        <w:rPr>
          <w:rFonts w:ascii="Arial" w:eastAsia="Arial" w:hAnsi="Arial" w:cs="Arial"/>
          <w:b/>
          <w:sz w:val="36"/>
        </w:rPr>
      </w:pPr>
      <w:r>
        <w:rPr>
          <w:rFonts w:ascii="Arial" w:eastAsia="Arial" w:hAnsi="Arial" w:cs="Arial"/>
          <w:b/>
          <w:sz w:val="36"/>
        </w:rPr>
        <w:t>监督索引号53012670313100111</w:t>
      </w:r>
    </w:p>
    <w:sectPr>
      <w:headerReference w:type="even" r:id="rId5"/>
      <w:headerReference w:type="default" r:id="rId6"/>
      <w:pgSz w:w="11906" w:h="16838"/>
      <w:pgMar w:top="1247" w:right="1797" w:bottom="1247" w:left="1797"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A0F3C52" w:usb2="00000016" w:usb3="00000000" w:csb0="0004001F" w:csb1="00000000"/>
  </w:font>
  <w:font w:name="楷体">
    <w:altName w:val="楷体_GB2312"/>
    <w:panose1 w:val="02010609060101010101"/>
    <w:charset w:val="86"/>
    <w:family w:val="modern"/>
    <w:pitch w:val="default"/>
    <w:sig w:usb0="00000000" w:usb1="00000000"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26E7A2E"/>
    <w:multiLevelType w:val="singleLevel"/>
    <w:tmpl w:val="C26E7A2E"/>
    <w:lvl w:ilvl="0">
      <w:start w:val="2"/>
      <w:numFmt w:val="chineseCounting"/>
      <w:suff w:val="nothing"/>
      <w:lvlText w:val="（%1）"/>
      <w:lvlJc w:val="left"/>
      <w:rPr>
        <w:rFonts w:hint="eastAsia"/>
      </w:rPr>
    </w:lvl>
  </w:abstractNum>
  <w:abstractNum w:abstractNumId="1">
    <w:nsid w:val="5643A0EA"/>
    <w:multiLevelType w:val="singleLevel"/>
    <w:tmpl w:val="5643A0EA"/>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54"/>
    <w:rsid w:val="00031E2A"/>
    <w:rsid w:val="00057A58"/>
    <w:rsid w:val="00097272"/>
    <w:rsid w:val="000D315D"/>
    <w:rsid w:val="000E55AC"/>
    <w:rsid w:val="00181EBB"/>
    <w:rsid w:val="00186E75"/>
    <w:rsid w:val="001936E5"/>
    <w:rsid w:val="001B7DE7"/>
    <w:rsid w:val="00282F08"/>
    <w:rsid w:val="0028530E"/>
    <w:rsid w:val="002C322A"/>
    <w:rsid w:val="002D501F"/>
    <w:rsid w:val="00364E74"/>
    <w:rsid w:val="003A3075"/>
    <w:rsid w:val="003B2803"/>
    <w:rsid w:val="003D51CC"/>
    <w:rsid w:val="003E4587"/>
    <w:rsid w:val="00412FE2"/>
    <w:rsid w:val="004A0403"/>
    <w:rsid w:val="004F0825"/>
    <w:rsid w:val="005916A7"/>
    <w:rsid w:val="005D37A4"/>
    <w:rsid w:val="00622A89"/>
    <w:rsid w:val="00626439"/>
    <w:rsid w:val="006A6826"/>
    <w:rsid w:val="006B1EDA"/>
    <w:rsid w:val="006E6709"/>
    <w:rsid w:val="006F6026"/>
    <w:rsid w:val="007037EF"/>
    <w:rsid w:val="007735A4"/>
    <w:rsid w:val="00794354"/>
    <w:rsid w:val="007A0014"/>
    <w:rsid w:val="007A5D71"/>
    <w:rsid w:val="007B2D63"/>
    <w:rsid w:val="0081628E"/>
    <w:rsid w:val="00827CB9"/>
    <w:rsid w:val="00876408"/>
    <w:rsid w:val="008812EF"/>
    <w:rsid w:val="008B456B"/>
    <w:rsid w:val="0090442C"/>
    <w:rsid w:val="00921AAE"/>
    <w:rsid w:val="00925F20"/>
    <w:rsid w:val="00953BB3"/>
    <w:rsid w:val="00960924"/>
    <w:rsid w:val="00985941"/>
    <w:rsid w:val="009B4D39"/>
    <w:rsid w:val="009D2172"/>
    <w:rsid w:val="00A13EBA"/>
    <w:rsid w:val="00A15B4A"/>
    <w:rsid w:val="00A629D6"/>
    <w:rsid w:val="00A70EB9"/>
    <w:rsid w:val="00B4760D"/>
    <w:rsid w:val="00B740DD"/>
    <w:rsid w:val="00BA5F7D"/>
    <w:rsid w:val="00BB0895"/>
    <w:rsid w:val="00BC3C82"/>
    <w:rsid w:val="00BE7EF7"/>
    <w:rsid w:val="00C22B0A"/>
    <w:rsid w:val="00C603C1"/>
    <w:rsid w:val="00C622FD"/>
    <w:rsid w:val="00C64CA5"/>
    <w:rsid w:val="00CA3ED0"/>
    <w:rsid w:val="00CA5798"/>
    <w:rsid w:val="00CF75AD"/>
    <w:rsid w:val="00D07122"/>
    <w:rsid w:val="00DB618A"/>
    <w:rsid w:val="00DD00CD"/>
    <w:rsid w:val="00DD7CF9"/>
    <w:rsid w:val="00EF0776"/>
    <w:rsid w:val="00F00A42"/>
    <w:rsid w:val="00F05B87"/>
    <w:rsid w:val="00F44072"/>
    <w:rsid w:val="00F53EFE"/>
    <w:rsid w:val="00F83912"/>
    <w:rsid w:val="00FB75F3"/>
    <w:rsid w:val="05AF3656"/>
    <w:rsid w:val="0A506814"/>
    <w:rsid w:val="0A6337A5"/>
    <w:rsid w:val="0ADF7298"/>
    <w:rsid w:val="0E4069F8"/>
    <w:rsid w:val="11316AC6"/>
    <w:rsid w:val="13D937F5"/>
    <w:rsid w:val="15A61230"/>
    <w:rsid w:val="1D6350B7"/>
    <w:rsid w:val="21E80308"/>
    <w:rsid w:val="28C3278B"/>
    <w:rsid w:val="2B843557"/>
    <w:rsid w:val="2E360F79"/>
    <w:rsid w:val="2F4E2FA9"/>
    <w:rsid w:val="2FB01D49"/>
    <w:rsid w:val="39CA5B02"/>
    <w:rsid w:val="3EBC4E7A"/>
    <w:rsid w:val="407A60D5"/>
    <w:rsid w:val="44265A3D"/>
    <w:rsid w:val="46D244C5"/>
    <w:rsid w:val="490C3743"/>
    <w:rsid w:val="4C200EAF"/>
    <w:rsid w:val="4CF04385"/>
    <w:rsid w:val="4D3F08E5"/>
    <w:rsid w:val="522B6C2B"/>
    <w:rsid w:val="54BB6E9E"/>
    <w:rsid w:val="57F731DF"/>
    <w:rsid w:val="5CC1388F"/>
    <w:rsid w:val="5CE4397F"/>
    <w:rsid w:val="6011507C"/>
    <w:rsid w:val="610A37D8"/>
    <w:rsid w:val="63F5199F"/>
    <w:rsid w:val="64730E43"/>
    <w:rsid w:val="67D125E5"/>
    <w:rsid w:val="68CC58FB"/>
    <w:rsid w:val="69375712"/>
    <w:rsid w:val="69DB5AB9"/>
    <w:rsid w:val="6D6F0D70"/>
    <w:rsid w:val="759B325C"/>
    <w:rsid w:val="76720EF7"/>
    <w:rsid w:val="7BDD0058"/>
    <w:rsid w:val="7C4D6CFD"/>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semiHidden="0" w:uiPriority="0" w:unhideWhenUsed="0" w:qFormat="1"/>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TOAHeading"/>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AHeading">
    <w:name w:val="toa heading"/>
    <w:basedOn w:val="Normal"/>
    <w:next w:val="Normal"/>
    <w:qFormat/>
    <w:rPr>
      <w:rFonts w:ascii="Arial" w:hAnsi="Arial"/>
      <w:sz w:val="24"/>
    </w:rPr>
  </w:style>
  <w:style w:type="paragraph" w:styleId="Footer">
    <w:name w:val="footer"/>
    <w:basedOn w:val="Normal"/>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character" w:customStyle="1" w:styleId="Char">
    <w:name w:val="页眉 Char"/>
    <w:basedOn w:val="DefaultParagraphFont"/>
    <w:link w:val="Header"/>
    <w:uiPriority w:val="99"/>
    <w:semiHidden/>
    <w:qFormat/>
    <w:rPr>
      <w:sz w:val="18"/>
      <w:szCs w:val="18"/>
    </w:rPr>
  </w:style>
  <w:style w:type="character" w:customStyle="1" w:styleId="Char0">
    <w:name w:val="页脚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378</Words>
  <Characters>2161</Characters>
  <Application>Microsoft Office Word</Application>
  <DocSecurity>0</DocSecurity>
  <Lines>18</Lines>
  <Paragraphs>5</Paragraphs>
  <ScaleCrop>false</ScaleCrop>
  <Company>Microsoft</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周强</dc:creator>
  <cp:lastModifiedBy>石林县彝族自治县文物管理所</cp:lastModifiedBy>
  <cp:revision>2</cp:revision>
  <cp:lastPrinted>2021-02-20T08:11:00Z</cp:lastPrinted>
  <dcterms:created xsi:type="dcterms:W3CDTF">2021-01-22T02:23:00Z</dcterms:created>
  <dcterms:modified xsi:type="dcterms:W3CDTF">2021-02-20T08:50:41Z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