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石林县</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bookmarkStart w:id="0" w:name="_GoBack"/>
      <w:bookmarkEnd w:id="0"/>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上半年</w:t>
      </w:r>
      <w:r>
        <w:rPr>
          <w:rFonts w:hint="eastAsia" w:ascii="方正小标宋简体" w:hAnsi="方正小标宋简体" w:eastAsia="方正小标宋简体" w:cs="方正小标宋简体"/>
          <w:sz w:val="44"/>
          <w:szCs w:val="44"/>
        </w:rPr>
        <w:t>公平竞争审查</w:t>
      </w:r>
      <w:r>
        <w:rPr>
          <w:rFonts w:hint="eastAsia" w:ascii="方正小标宋简体" w:hAnsi="方正小标宋简体" w:eastAsia="方正小标宋简体" w:cs="方正小标宋简体"/>
          <w:sz w:val="44"/>
          <w:szCs w:val="44"/>
          <w:lang w:eastAsia="zh-CN"/>
        </w:rPr>
        <w:t>制度</w:t>
      </w:r>
    </w:p>
    <w:p>
      <w:pPr>
        <w:spacing w:beforeLines="0" w:afterLines="0"/>
        <w:jc w:val="center"/>
        <w:rPr>
          <w:rFonts w:hint="eastAsia" w:ascii="方正小标宋简体" w:hAnsi="方正小标宋简体" w:eastAsia="方正小标宋简体" w:cs="方正小标宋简体"/>
          <w:sz w:val="32"/>
          <w:lang w:eastAsia="zh-CN"/>
        </w:rPr>
      </w:pPr>
      <w:r>
        <w:rPr>
          <w:rFonts w:hint="eastAsia" w:ascii="方正小标宋简体" w:hAnsi="方正小标宋简体" w:eastAsia="方正小标宋简体" w:cs="方正小标宋简体"/>
          <w:sz w:val="44"/>
          <w:szCs w:val="44"/>
          <w:lang w:eastAsia="zh-CN"/>
        </w:rPr>
        <w:t>工作自检自查报告</w:t>
      </w:r>
    </w:p>
    <w:p>
      <w:pPr>
        <w:keepNext w:val="0"/>
        <w:keepLines w:val="0"/>
        <w:pageBreakBefore w:val="0"/>
        <w:kinsoku/>
        <w:wordWrap/>
        <w:overflowPunct/>
        <w:autoSpaceDE/>
        <w:autoSpaceDN/>
        <w:bidi w:val="0"/>
        <w:snapToGrid/>
        <w:spacing w:line="560" w:lineRule="exact"/>
        <w:ind w:left="0" w:leftChars="0" w:right="0" w:rightChars="0" w:firstLine="640" w:firstLineChars="200"/>
        <w:jc w:val="both"/>
        <w:textAlignment w:val="auto"/>
        <w:rPr>
          <w:rFonts w:hint="eastAsia" w:ascii="黑体" w:hAnsi="黑体" w:eastAsia="黑体" w:cs="黑体"/>
          <w:kern w:val="0"/>
          <w:sz w:val="32"/>
          <w:szCs w:val="32"/>
          <w:lang w:val="en-US" w:eastAsia="zh-CN"/>
        </w:rPr>
      </w:pPr>
      <w:r>
        <w:rPr>
          <w:rFonts w:hint="eastAsia" w:ascii="黑体" w:hAnsi="黑体" w:eastAsia="黑体" w:cs="黑体"/>
          <w:b w:val="0"/>
          <w:bCs w:val="0"/>
          <w:sz w:val="32"/>
          <w:lang w:val="en-US" w:eastAsia="zh-CN"/>
        </w:rPr>
        <w:t>一、</w:t>
      </w:r>
      <w:r>
        <w:rPr>
          <w:rFonts w:hint="eastAsia" w:ascii="黑体" w:hAnsi="黑体" w:eastAsia="黑体" w:cs="黑体"/>
          <w:b w:val="0"/>
          <w:bCs w:val="0"/>
          <w:sz w:val="32"/>
        </w:rPr>
        <w:t>统筹组织情况</w:t>
      </w:r>
    </w:p>
    <w:p>
      <w:pPr>
        <w:keepNext w:val="0"/>
        <w:keepLines w:val="0"/>
        <w:pageBreakBefore w:val="0"/>
        <w:numPr>
          <w:ilvl w:val="0"/>
          <w:numId w:val="0"/>
        </w:numPr>
        <w:kinsoku/>
        <w:wordWrap/>
        <w:overflowPunct/>
        <w:autoSpaceDE/>
        <w:autoSpaceDN/>
        <w:bidi w:val="0"/>
        <w:snapToGrid/>
        <w:spacing w:line="560" w:lineRule="exact"/>
        <w:ind w:left="0" w:leftChars="0" w:right="0" w:rightChars="0" w:firstLine="640" w:firstLineChars="200"/>
        <w:textAlignment w:val="auto"/>
        <w:rPr>
          <w:rFonts w:hint="eastAsia" w:ascii="仿宋_GB2312" w:eastAsia="仿宋_GB2312" w:cstheme="minorBidi"/>
          <w:kern w:val="0"/>
          <w:sz w:val="32"/>
          <w:szCs w:val="32"/>
          <w:lang w:val="en-US" w:eastAsia="zh-CN"/>
        </w:rPr>
      </w:pPr>
      <w:r>
        <w:rPr>
          <w:rFonts w:hint="eastAsia" w:ascii="仿宋_GB2312" w:eastAsia="仿宋_GB2312" w:hAnsiTheme="minorHAnsi" w:cstheme="minorBidi"/>
          <w:kern w:val="0"/>
          <w:sz w:val="32"/>
          <w:szCs w:val="32"/>
          <w:lang w:val="en-US" w:eastAsia="zh-CN"/>
        </w:rPr>
        <w:t>组织召开石林县公平竞争审查联</w:t>
      </w:r>
      <w:r>
        <w:rPr>
          <w:rFonts w:hint="eastAsia" w:ascii="仿宋_GB2312" w:eastAsia="仿宋_GB2312" w:cstheme="minorBidi"/>
          <w:kern w:val="0"/>
          <w:sz w:val="32"/>
          <w:szCs w:val="32"/>
          <w:lang w:val="en-US" w:eastAsia="zh-CN"/>
        </w:rPr>
        <w:t>席</w:t>
      </w:r>
      <w:r>
        <w:rPr>
          <w:rFonts w:hint="eastAsia" w:ascii="仿宋_GB2312" w:eastAsia="仿宋_GB2312" w:hAnsiTheme="minorHAnsi" w:cstheme="minorBidi"/>
          <w:kern w:val="0"/>
          <w:sz w:val="32"/>
          <w:szCs w:val="32"/>
          <w:lang w:val="en-US" w:eastAsia="zh-CN"/>
        </w:rPr>
        <w:t>会议</w:t>
      </w:r>
      <w:r>
        <w:rPr>
          <w:rFonts w:hint="eastAsia" w:ascii="仿宋_GB2312" w:eastAsia="仿宋_GB2312" w:cstheme="minorBidi"/>
          <w:kern w:val="0"/>
          <w:sz w:val="32"/>
          <w:szCs w:val="32"/>
          <w:lang w:val="en-US" w:eastAsia="zh-CN"/>
        </w:rPr>
        <w:t>，安排布置2021年妨碍统一市场和公平竞争的相关政策措施清理、对民营、外资企业相关政策措施清理等工作。制定完善了《石林县公平竞争审查工作第三方评估实施方案》等文件，以制度为工作基本原则积极开展石林县公平竞争审查工作，有效提高了公平竞争审查工作效率。</w:t>
      </w:r>
    </w:p>
    <w:p>
      <w:pPr>
        <w:keepNext w:val="0"/>
        <w:keepLines w:val="0"/>
        <w:pageBreakBefore w:val="0"/>
        <w:numPr>
          <w:ilvl w:val="0"/>
          <w:numId w:val="0"/>
        </w:numPr>
        <w:kinsoku/>
        <w:wordWrap/>
        <w:overflowPunct/>
        <w:autoSpaceDE/>
        <w:autoSpaceDN/>
        <w:bidi w:val="0"/>
        <w:snapToGrid/>
        <w:spacing w:line="560" w:lineRule="exact"/>
        <w:ind w:left="0" w:leftChars="0" w:right="0" w:rightChars="0" w:firstLine="640" w:firstLineChars="200"/>
        <w:textAlignment w:val="auto"/>
        <w:rPr>
          <w:rFonts w:hint="eastAsia" w:ascii="仿宋_GB2312" w:eastAsia="仿宋_GB2312" w:hAnsiTheme="minorHAnsi" w:cstheme="minorBidi"/>
          <w:kern w:val="0"/>
          <w:sz w:val="32"/>
          <w:szCs w:val="32"/>
          <w:lang w:val="en-US" w:eastAsia="zh-CN"/>
        </w:rPr>
      </w:pPr>
      <w:r>
        <w:rPr>
          <w:rFonts w:hint="eastAsia" w:ascii="仿宋_GB2312" w:eastAsia="仿宋_GB2312" w:hAnsiTheme="minorHAnsi" w:cstheme="minorBidi"/>
          <w:kern w:val="0"/>
          <w:sz w:val="32"/>
          <w:szCs w:val="32"/>
          <w:lang w:val="en-US" w:eastAsia="zh-CN"/>
        </w:rPr>
        <w:t>明确公平竞争审查工作要求，调整明确公平竞争审查成员单位。制发《关于对《昆明市重大政策措施公平竞争审查会审实施办法（试行)》征求意见建议的函》，征求各单位的意见和建议，19个成员单位均无意见</w:t>
      </w:r>
      <w:r>
        <w:rPr>
          <w:rFonts w:hint="eastAsia" w:ascii="仿宋_GB2312" w:eastAsia="仿宋_GB2312" w:cstheme="minorBidi"/>
          <w:kern w:val="0"/>
          <w:sz w:val="32"/>
          <w:szCs w:val="32"/>
          <w:lang w:val="en-US" w:eastAsia="zh-CN"/>
        </w:rPr>
        <w:t>，积极按照《昆明市公平竞争审查举报处理和回应制度》及《昆明市重大政策措施公平竞争审查会审实施办法(试行)》开展公平竞争审查工作。</w:t>
      </w:r>
    </w:p>
    <w:p>
      <w:pPr>
        <w:keepNext w:val="0"/>
        <w:keepLines w:val="0"/>
        <w:pageBreakBefore w:val="0"/>
        <w:kinsoku/>
        <w:wordWrap/>
        <w:overflowPunct/>
        <w:autoSpaceDE/>
        <w:autoSpaceDN/>
        <w:bidi w:val="0"/>
        <w:snapToGrid/>
        <w:spacing w:line="560" w:lineRule="exact"/>
        <w:ind w:left="0" w:leftChars="0" w:right="0" w:rightChars="0" w:firstLine="640" w:firstLineChars="200"/>
        <w:jc w:val="both"/>
        <w:textAlignment w:val="auto"/>
        <w:rPr>
          <w:rFonts w:hint="eastAsia" w:ascii="黑体" w:hAnsi="黑体" w:eastAsia="黑体" w:cs="黑体"/>
          <w:b w:val="0"/>
          <w:bCs w:val="0"/>
          <w:sz w:val="32"/>
          <w:lang w:val="en-US" w:eastAsia="zh-CN"/>
        </w:rPr>
      </w:pPr>
      <w:r>
        <w:rPr>
          <w:rFonts w:hint="eastAsia" w:ascii="黑体" w:hAnsi="黑体" w:eastAsia="黑体" w:cs="黑体"/>
          <w:b w:val="0"/>
          <w:bCs w:val="0"/>
          <w:sz w:val="32"/>
          <w:lang w:val="en-US" w:eastAsia="zh-CN"/>
        </w:rPr>
        <w:t>二、工作质量情况</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jc w:val="left"/>
        <w:textAlignment w:val="auto"/>
        <w:outlineLvl w:val="9"/>
        <w:rPr>
          <w:rFonts w:hint="eastAsia" w:ascii="仿宋_GB2312" w:hAnsi="仿宋_GB2312" w:eastAsia="仿宋_GB2312" w:cstheme="minorBidi"/>
          <w:kern w:val="0"/>
          <w:sz w:val="32"/>
          <w:szCs w:val="20"/>
          <w:lang w:val="en-US" w:eastAsia="zh-CN"/>
        </w:rPr>
      </w:pPr>
      <w:r>
        <w:rPr>
          <w:rFonts w:hint="eastAsia" w:ascii="仿宋_GB2312" w:eastAsia="仿宋_GB2312"/>
          <w:sz w:val="32"/>
          <w:szCs w:val="32"/>
          <w:lang w:val="en-US" w:eastAsia="zh-CN"/>
        </w:rPr>
        <w:t>1.存量措施的清理。</w:t>
      </w:r>
      <w:r>
        <w:rPr>
          <w:rFonts w:hint="eastAsia" w:ascii="仿宋_GB2312" w:hAnsi="仿宋_GB2312" w:eastAsia="仿宋_GB2312" w:cstheme="minorBidi"/>
          <w:kern w:val="0"/>
          <w:sz w:val="32"/>
          <w:szCs w:val="20"/>
          <w:lang w:val="en-US" w:eastAsia="zh-CN"/>
        </w:rPr>
        <w:t>截至2021年6月1日，石林彝族自治县共清理存量措施121件，违反公平竞争审查原则的文件1份，已于2021年1月7日，由石林县人民政府下发《石林彝族自治县人民政府关于废止扶持本土建筑企业发展有关政策的通知》（石政通〔2021〕1号），废止《石林彝族自治县人民政府关于扶持本土建筑企业发展壮大的实施意见》（石政发〔2019〕2号）。增量政策50件。其中：经审查修改后出台的文件数量50份，废止0份。</w:t>
      </w:r>
      <w:r>
        <w:rPr>
          <w:rFonts w:hint="eastAsia" w:ascii="仿宋_GB2312" w:eastAsia="仿宋_GB2312"/>
          <w:sz w:val="32"/>
          <w:szCs w:val="32"/>
          <w:lang w:val="en-US" w:eastAsia="zh-CN"/>
        </w:rPr>
        <w:t>在公平竞争审查中，发现</w:t>
      </w:r>
      <w:r>
        <w:rPr>
          <w:rFonts w:hint="eastAsia" w:ascii="仿宋_GB2312" w:eastAsia="仿宋_GB2312" w:hAnsiTheme="minorHAnsi" w:cstheme="minorBidi"/>
          <w:kern w:val="0"/>
          <w:sz w:val="32"/>
          <w:szCs w:val="32"/>
          <w:lang w:eastAsia="zh-CN"/>
        </w:rPr>
        <w:t>滥用行政权力排除限制竞争</w:t>
      </w:r>
      <w:r>
        <w:rPr>
          <w:rFonts w:hint="eastAsia" w:ascii="仿宋_GB2312" w:eastAsia="仿宋_GB2312" w:cstheme="minorBidi"/>
          <w:kern w:val="0"/>
          <w:sz w:val="32"/>
          <w:szCs w:val="32"/>
          <w:lang w:eastAsia="zh-CN"/>
        </w:rPr>
        <w:t>文件</w:t>
      </w:r>
      <w:r>
        <w:rPr>
          <w:rFonts w:hint="eastAsia" w:ascii="仿宋_GB2312" w:hAnsi="仿宋_GB2312" w:eastAsia="仿宋_GB2312" w:cstheme="minorBidi"/>
          <w:kern w:val="0"/>
          <w:sz w:val="32"/>
          <w:szCs w:val="20"/>
          <w:lang w:val="en-US" w:eastAsia="zh-CN"/>
        </w:rPr>
        <w:t>1份，《石林彝族自治县人民政府关于扶持本土建筑企业发展壮大的实施意见》（石政发〔2019〕2号），已于2021年1月7日，由石林县人民政府下发《石林彝族自治县人民政府关于废止扶持本土建筑企业发展有关政策的通知》（石政通〔2021〕1号）进行废止，无新增滥用行政权力排除限制竞争文件</w:t>
      </w:r>
      <w:r>
        <w:rPr>
          <w:rFonts w:hint="eastAsia" w:ascii="仿宋_GB2312" w:eastAsia="仿宋_GB2312" w:cstheme="minorBidi"/>
          <w:kern w:val="0"/>
          <w:sz w:val="32"/>
          <w:szCs w:val="32"/>
          <w:lang w:eastAsia="zh-CN"/>
        </w:rPr>
        <w:t>。</w:t>
      </w:r>
    </w:p>
    <w:p>
      <w:pPr>
        <w:keepNext w:val="0"/>
        <w:keepLines w:val="0"/>
        <w:pageBreakBefore w:val="0"/>
        <w:kinsoku/>
        <w:wordWrap/>
        <w:overflowPunct/>
        <w:autoSpaceDE/>
        <w:autoSpaceDN/>
        <w:bidi w:val="0"/>
        <w:snapToGrid/>
        <w:spacing w:line="560" w:lineRule="exact"/>
        <w:ind w:left="0" w:leftChars="0" w:right="0" w:rightChars="0" w:firstLine="640" w:firstLineChars="200"/>
        <w:jc w:val="both"/>
        <w:textAlignment w:val="auto"/>
        <w:rPr>
          <w:rFonts w:hint="eastAsia" w:ascii="黑体" w:hAnsi="黑体" w:eastAsia="黑体" w:cs="黑体"/>
          <w:b w:val="0"/>
          <w:bCs w:val="0"/>
          <w:sz w:val="32"/>
          <w:lang w:val="en-US" w:eastAsia="zh-CN"/>
        </w:rPr>
      </w:pPr>
      <w:r>
        <w:rPr>
          <w:rFonts w:hint="eastAsia" w:ascii="黑体" w:hAnsi="黑体" w:eastAsia="黑体" w:cs="黑体"/>
          <w:b w:val="0"/>
          <w:bCs w:val="0"/>
          <w:sz w:val="32"/>
          <w:lang w:val="en-US" w:eastAsia="zh-CN"/>
        </w:rPr>
        <w:t>三、存在的问题困难及下一步的计划措施</w:t>
      </w:r>
    </w:p>
    <w:p>
      <w:pPr>
        <w:pStyle w:val="7"/>
        <w:keepNext w:val="0"/>
        <w:keepLines w:val="0"/>
        <w:pageBreakBefore w:val="0"/>
        <w:widowControl w:val="0"/>
        <w:numPr>
          <w:ilvl w:val="0"/>
          <w:numId w:val="0"/>
        </w:numPr>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spacing w:line="560" w:lineRule="exact"/>
        <w:ind w:left="0" w:leftChars="0" w:right="0" w:rightChars="0" w:firstLine="640" w:firstLineChars="200"/>
        <w:jc w:val="both"/>
        <w:textAlignment w:val="auto"/>
        <w:outlineLvl w:val="9"/>
        <w:rPr>
          <w:rFonts w:hint="eastAsia" w:eastAsia="仿宋_GB2312"/>
          <w:sz w:val="32"/>
          <w:szCs w:val="32"/>
          <w:lang w:val="en-US" w:eastAsia="zh-CN"/>
        </w:rPr>
      </w:pPr>
      <w:r>
        <w:rPr>
          <w:rFonts w:hint="eastAsia" w:eastAsia="仿宋_GB2312"/>
          <w:sz w:val="32"/>
          <w:szCs w:val="32"/>
          <w:lang w:val="en-US" w:eastAsia="zh-CN"/>
        </w:rPr>
        <w:t>（一）工作计划。抓好宣传培训，增强全社会对公平竞争审查制度的认识和理解，提高工作水平，全力推进公平竞争审查工作的落实；加强协调督导，定期召开联席会议，对存量、增量政策措施严格逐一审查，确保不出现违反公平竞争的情况；参照《公平竞争审查制度第三方评估指南》及制定的实施方案，积极探索开展第三方评估，借助外部专业力量，提高审查质量和效率。</w:t>
      </w:r>
    </w:p>
    <w:p>
      <w:pPr>
        <w:pStyle w:val="7"/>
        <w:keepNext w:val="0"/>
        <w:keepLines w:val="0"/>
        <w:pageBreakBefore w:val="0"/>
        <w:widowControl w:val="0"/>
        <w:numPr>
          <w:ilvl w:val="0"/>
          <w:numId w:val="0"/>
        </w:numPr>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spacing w:line="560" w:lineRule="exact"/>
        <w:ind w:left="0" w:leftChars="0" w:right="0" w:rightChars="0" w:firstLine="640" w:firstLineChars="200"/>
        <w:jc w:val="both"/>
        <w:textAlignment w:val="auto"/>
        <w:outlineLvl w:val="9"/>
        <w:rPr>
          <w:rFonts w:hint="eastAsia" w:eastAsia="仿宋_GB2312"/>
          <w:sz w:val="32"/>
          <w:szCs w:val="32"/>
          <w:lang w:val="en-US" w:eastAsia="zh-CN"/>
        </w:rPr>
      </w:pPr>
      <w:r>
        <w:rPr>
          <w:rFonts w:hint="eastAsia" w:eastAsia="仿宋_GB2312"/>
          <w:sz w:val="32"/>
          <w:szCs w:val="32"/>
          <w:lang w:val="en-US" w:eastAsia="zh-CN"/>
        </w:rPr>
        <w:t>（二）存在困难。一是认识不足，个别部门审查工作滞后，未设定固定专业人员从事此项工作；二是培训机制不完善，缺乏专业人员对公平竞争审查工作开展深入系统培训；三是后勤保障不充足，公平竞争审查工作第三方评估机制实施困难。</w:t>
      </w:r>
    </w:p>
    <w:p>
      <w:pPr>
        <w:pStyle w:val="7"/>
        <w:keepNext w:val="0"/>
        <w:keepLines w:val="0"/>
        <w:pageBreakBefore w:val="0"/>
        <w:widowControl w:val="0"/>
        <w:numPr>
          <w:ilvl w:val="0"/>
          <w:numId w:val="0"/>
        </w:numPr>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spacing w:line="240" w:lineRule="auto"/>
        <w:ind w:left="0" w:leftChars="0" w:right="0" w:rightChars="0" w:firstLine="640" w:firstLineChars="200"/>
        <w:jc w:val="both"/>
        <w:textAlignment w:val="auto"/>
        <w:outlineLvl w:val="9"/>
        <w:rPr>
          <w:rFonts w:hint="eastAsia" w:eastAsia="仿宋_GB2312"/>
          <w:sz w:val="32"/>
          <w:szCs w:val="32"/>
          <w:lang w:val="en-US" w:eastAsia="zh-CN"/>
        </w:rPr>
      </w:pPr>
    </w:p>
    <w:p>
      <w:pPr>
        <w:pStyle w:val="7"/>
        <w:keepNext w:val="0"/>
        <w:keepLines w:val="0"/>
        <w:pageBreakBefore w:val="0"/>
        <w:widowControl w:val="0"/>
        <w:numPr>
          <w:ilvl w:val="0"/>
          <w:numId w:val="0"/>
        </w:numPr>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spacing w:line="240" w:lineRule="auto"/>
        <w:ind w:left="0" w:leftChars="0" w:right="0" w:rightChars="0" w:firstLine="640" w:firstLineChars="200"/>
        <w:jc w:val="both"/>
        <w:textAlignment w:val="auto"/>
        <w:outlineLvl w:val="9"/>
        <w:rPr>
          <w:rFonts w:hint="eastAsia" w:eastAsia="仿宋_GB2312"/>
          <w:sz w:val="32"/>
          <w:szCs w:val="32"/>
          <w:lang w:val="en-US" w:eastAsia="zh-CN"/>
        </w:rPr>
      </w:pPr>
    </w:p>
    <w:p>
      <w:pPr>
        <w:pStyle w:val="7"/>
        <w:keepNext w:val="0"/>
        <w:keepLines w:val="0"/>
        <w:pageBreakBefore w:val="0"/>
        <w:widowControl w:val="0"/>
        <w:numPr>
          <w:ilvl w:val="0"/>
          <w:numId w:val="0"/>
        </w:numPr>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spacing w:line="240" w:lineRule="auto"/>
        <w:ind w:left="0" w:leftChars="0" w:right="0" w:rightChars="0" w:firstLine="640" w:firstLineChars="200"/>
        <w:jc w:val="both"/>
        <w:textAlignment w:val="auto"/>
        <w:outlineLvl w:val="9"/>
        <w:rPr>
          <w:rFonts w:hint="eastAsia" w:eastAsia="仿宋_GB2312"/>
          <w:sz w:val="32"/>
          <w:szCs w:val="32"/>
          <w:lang w:val="en-US" w:eastAsia="zh-CN"/>
        </w:rPr>
      </w:pPr>
    </w:p>
    <w:p>
      <w:pPr>
        <w:pStyle w:val="7"/>
        <w:keepNext w:val="0"/>
        <w:keepLines w:val="0"/>
        <w:pageBreakBefore w:val="0"/>
        <w:widowControl w:val="0"/>
        <w:numPr>
          <w:ilvl w:val="0"/>
          <w:numId w:val="0"/>
        </w:numPr>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spacing w:line="240" w:lineRule="auto"/>
        <w:ind w:right="0" w:rightChars="0"/>
        <w:jc w:val="right"/>
        <w:textAlignment w:val="auto"/>
        <w:outlineLvl w:val="9"/>
        <w:rPr>
          <w:rFonts w:hint="eastAsia" w:eastAsia="仿宋_GB2312"/>
          <w:sz w:val="32"/>
          <w:szCs w:val="32"/>
          <w:lang w:val="en-US" w:eastAsia="zh-CN"/>
        </w:rPr>
      </w:pPr>
    </w:p>
    <w:p>
      <w:pPr>
        <w:pStyle w:val="7"/>
        <w:keepNext w:val="0"/>
        <w:keepLines w:val="0"/>
        <w:pageBreakBefore w:val="0"/>
        <w:widowControl w:val="0"/>
        <w:numPr>
          <w:ilvl w:val="0"/>
          <w:numId w:val="0"/>
        </w:numPr>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spacing w:line="240" w:lineRule="auto"/>
        <w:ind w:right="0" w:rightChars="0"/>
        <w:jc w:val="right"/>
        <w:textAlignment w:val="auto"/>
        <w:outlineLvl w:val="9"/>
        <w:rPr>
          <w:rFonts w:hint="eastAsia" w:eastAsia="仿宋_GB2312"/>
          <w:sz w:val="32"/>
          <w:szCs w:val="32"/>
          <w:lang w:val="en-US" w:eastAsia="zh-CN"/>
        </w:rPr>
      </w:pPr>
    </w:p>
    <w:p>
      <w:pPr>
        <w:pStyle w:val="7"/>
        <w:keepNext w:val="0"/>
        <w:keepLines w:val="0"/>
        <w:pageBreakBefore w:val="0"/>
        <w:widowControl w:val="0"/>
        <w:numPr>
          <w:ilvl w:val="0"/>
          <w:numId w:val="0"/>
        </w:numPr>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spacing w:line="240" w:lineRule="auto"/>
        <w:ind w:right="0" w:rightChars="0"/>
        <w:jc w:val="right"/>
        <w:textAlignment w:val="auto"/>
        <w:outlineLvl w:val="9"/>
        <w:rPr>
          <w:rFonts w:hint="eastAsia" w:eastAsia="仿宋_GB2312"/>
          <w:sz w:val="32"/>
          <w:szCs w:val="32"/>
          <w:lang w:val="en-US" w:eastAsia="zh-CN"/>
        </w:rPr>
      </w:pPr>
    </w:p>
    <w:p>
      <w:pPr>
        <w:pStyle w:val="7"/>
        <w:keepNext w:val="0"/>
        <w:keepLines w:val="0"/>
        <w:pageBreakBefore w:val="0"/>
        <w:widowControl w:val="0"/>
        <w:numPr>
          <w:ilvl w:val="0"/>
          <w:numId w:val="0"/>
        </w:numPr>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spacing w:line="240" w:lineRule="auto"/>
        <w:ind w:right="0" w:rightChars="0"/>
        <w:jc w:val="right"/>
        <w:textAlignment w:val="auto"/>
        <w:outlineLvl w:val="9"/>
        <w:rPr>
          <w:rFonts w:hint="eastAsia" w:eastAsia="仿宋_GB2312"/>
          <w:sz w:val="32"/>
          <w:szCs w:val="32"/>
          <w:lang w:val="en-US" w:eastAsia="zh-CN"/>
        </w:rPr>
      </w:pPr>
    </w:p>
    <w:p>
      <w:pPr>
        <w:pStyle w:val="7"/>
        <w:keepNext w:val="0"/>
        <w:keepLines w:val="0"/>
        <w:pageBreakBefore w:val="0"/>
        <w:widowControl w:val="0"/>
        <w:numPr>
          <w:ilvl w:val="0"/>
          <w:numId w:val="0"/>
        </w:numPr>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spacing w:line="240" w:lineRule="auto"/>
        <w:ind w:right="0" w:rightChars="0"/>
        <w:jc w:val="right"/>
        <w:textAlignment w:val="auto"/>
        <w:outlineLvl w:val="9"/>
        <w:rPr>
          <w:rFonts w:hint="eastAsia" w:eastAsia="仿宋_GB2312"/>
          <w:sz w:val="32"/>
          <w:szCs w:val="32"/>
          <w:lang w:val="en-US" w:eastAsia="zh-CN"/>
        </w:rPr>
      </w:pPr>
    </w:p>
    <w:p>
      <w:pPr>
        <w:pStyle w:val="7"/>
        <w:keepNext w:val="0"/>
        <w:keepLines w:val="0"/>
        <w:pageBreakBefore w:val="0"/>
        <w:widowControl w:val="0"/>
        <w:numPr>
          <w:ilvl w:val="0"/>
          <w:numId w:val="0"/>
        </w:numPr>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spacing w:line="240" w:lineRule="auto"/>
        <w:ind w:right="0" w:rightChars="0"/>
        <w:jc w:val="right"/>
        <w:textAlignment w:val="auto"/>
        <w:outlineLvl w:val="9"/>
        <w:rPr>
          <w:rFonts w:hint="eastAsia" w:eastAsia="仿宋_GB2312"/>
          <w:sz w:val="32"/>
          <w:szCs w:val="32"/>
          <w:lang w:val="en-US" w:eastAsia="zh-CN"/>
        </w:rPr>
      </w:pPr>
    </w:p>
    <w:p>
      <w:pPr>
        <w:pStyle w:val="7"/>
        <w:keepNext w:val="0"/>
        <w:keepLines w:val="0"/>
        <w:pageBreakBefore w:val="0"/>
        <w:widowControl w:val="0"/>
        <w:numPr>
          <w:ilvl w:val="0"/>
          <w:numId w:val="0"/>
        </w:numPr>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spacing w:line="240" w:lineRule="auto"/>
        <w:ind w:right="0" w:rightChars="0"/>
        <w:jc w:val="right"/>
        <w:textAlignment w:val="auto"/>
        <w:outlineLvl w:val="9"/>
        <w:rPr>
          <w:rFonts w:hint="eastAsia" w:eastAsia="仿宋_GB2312"/>
          <w:sz w:val="32"/>
          <w:szCs w:val="32"/>
          <w:lang w:val="en-US" w:eastAsia="zh-CN"/>
        </w:rPr>
      </w:pPr>
      <w:r>
        <w:rPr>
          <w:rFonts w:hint="eastAsia" w:eastAsia="仿宋_GB2312"/>
          <w:sz w:val="32"/>
          <w:szCs w:val="32"/>
          <w:lang w:val="en-US" w:eastAsia="zh-CN"/>
        </w:rPr>
        <w:t>石林彝族自治县</w:t>
      </w:r>
      <w:r>
        <w:rPr>
          <w:rFonts w:hint="eastAsia" w:eastAsia="仿宋_GB2312"/>
          <w:sz w:val="32"/>
          <w:szCs w:val="32"/>
          <w:lang w:eastAsia="zh-CN"/>
        </w:rPr>
        <w:t>公平竞争审查联席会议办公室</w:t>
      </w:r>
    </w:p>
    <w:p>
      <w:pPr>
        <w:pStyle w:val="7"/>
        <w:keepNext w:val="0"/>
        <w:keepLines w:val="0"/>
        <w:pageBreakBefore w:val="0"/>
        <w:widowControl w:val="0"/>
        <w:numPr>
          <w:ilvl w:val="0"/>
          <w:numId w:val="0"/>
        </w:numPr>
        <w:pBdr>
          <w:top w:val="single" w:color="FFFFFF" w:sz="4" w:space="0"/>
          <w:left w:val="single" w:color="FFFFFF" w:sz="4" w:space="31"/>
          <w:bottom w:val="single" w:color="FFFFFF" w:sz="4" w:space="31"/>
          <w:right w:val="single" w:color="FFFFFF" w:sz="4" w:space="13"/>
        </w:pBdr>
        <w:kinsoku/>
        <w:wordWrap/>
        <w:overflowPunct/>
        <w:topLinePunct/>
        <w:autoSpaceDE/>
        <w:autoSpaceDN/>
        <w:bidi w:val="0"/>
        <w:adjustRightInd w:val="0"/>
        <w:snapToGrid/>
        <w:spacing w:line="240" w:lineRule="auto"/>
        <w:ind w:left="0" w:leftChars="0" w:right="0" w:rightChars="0" w:firstLine="5120" w:firstLineChars="1600"/>
        <w:jc w:val="both"/>
        <w:textAlignment w:val="auto"/>
        <w:outlineLvl w:val="9"/>
        <w:rPr>
          <w:rFonts w:hint="eastAsia" w:eastAsia="仿宋_GB2312"/>
          <w:sz w:val="32"/>
          <w:szCs w:val="32"/>
          <w:lang w:val="en-US" w:eastAsia="zh-CN"/>
        </w:rPr>
      </w:pPr>
      <w:r>
        <w:rPr>
          <w:rFonts w:hint="eastAsia" w:eastAsia="仿宋_GB2312"/>
          <w:sz w:val="32"/>
          <w:szCs w:val="32"/>
          <w:lang w:val="en-US" w:eastAsia="zh-CN"/>
        </w:rPr>
        <w:t>2021年6月10日</w:t>
      </w:r>
    </w:p>
    <w:p>
      <w:pPr>
        <w:rPr>
          <w:rFonts w:hint="eastAsia" w:ascii="黑体" w:hAnsi="黑体" w:eastAsia="黑体" w:cs="黑体"/>
          <w:b w:val="0"/>
          <w:bCs w:val="0"/>
          <w:sz w:val="32"/>
        </w:rPr>
      </w:pPr>
    </w:p>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4609E"/>
    <w:rsid w:val="0F376DB8"/>
    <w:rsid w:val="10092FE9"/>
    <w:rsid w:val="172A48F1"/>
    <w:rsid w:val="18915EC3"/>
    <w:rsid w:val="1E7E3ECC"/>
    <w:rsid w:val="205F05C0"/>
    <w:rsid w:val="24627340"/>
    <w:rsid w:val="25A66DFD"/>
    <w:rsid w:val="28E64F38"/>
    <w:rsid w:val="28F3165C"/>
    <w:rsid w:val="29621DEA"/>
    <w:rsid w:val="36061D47"/>
    <w:rsid w:val="360A53FC"/>
    <w:rsid w:val="371F5BB6"/>
    <w:rsid w:val="3B26546A"/>
    <w:rsid w:val="3D2E4818"/>
    <w:rsid w:val="3FE74C46"/>
    <w:rsid w:val="40096C0C"/>
    <w:rsid w:val="41BE44F2"/>
    <w:rsid w:val="425B370E"/>
    <w:rsid w:val="436C36ED"/>
    <w:rsid w:val="45844A55"/>
    <w:rsid w:val="46607879"/>
    <w:rsid w:val="46FB597A"/>
    <w:rsid w:val="4A0E16C3"/>
    <w:rsid w:val="511344AE"/>
    <w:rsid w:val="512C0CFC"/>
    <w:rsid w:val="5512105D"/>
    <w:rsid w:val="5E28357F"/>
    <w:rsid w:val="5F9E58E4"/>
    <w:rsid w:val="633C196F"/>
    <w:rsid w:val="648A6D0B"/>
    <w:rsid w:val="664525DA"/>
    <w:rsid w:val="666F384E"/>
    <w:rsid w:val="66FC5897"/>
    <w:rsid w:val="6753498A"/>
    <w:rsid w:val="68D12045"/>
    <w:rsid w:val="69806D07"/>
    <w:rsid w:val="6E5104A8"/>
    <w:rsid w:val="776D5977"/>
    <w:rsid w:val="79F37C18"/>
    <w:rsid w:val="7A3A7B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szCs w:val="22"/>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adjustRightInd w:val="0"/>
      <w:snapToGrid w:val="0"/>
      <w:spacing w:after="120"/>
    </w:pPr>
    <w:rPr>
      <w:rFonts w:eastAsia="仿宋"/>
      <w:sz w:val="28"/>
    </w:rPr>
  </w:style>
  <w:style w:type="paragraph" w:styleId="3">
    <w:name w:val="Body Text Indent"/>
    <w:basedOn w:val="1"/>
    <w:qFormat/>
    <w:uiPriority w:val="0"/>
    <w:pPr>
      <w:spacing w:after="120" w:afterLines="0"/>
      <w:ind w:left="420" w:leftChars="200"/>
    </w:pPr>
  </w:style>
  <w:style w:type="paragraph" w:styleId="4">
    <w:name w:val="Body Text First Indent 2"/>
    <w:basedOn w:val="3"/>
    <w:qFormat/>
    <w:uiPriority w:val="0"/>
    <w:pPr>
      <w:ind w:firstLine="420" w:firstLineChars="200"/>
    </w:pPr>
    <w:rPr>
      <w:kern w:val="0"/>
      <w:sz w:val="22"/>
      <w:szCs w:val="20"/>
    </w:r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8"/>
    <w:qFormat/>
    <w:uiPriority w:val="0"/>
    <w:rPr>
      <w:rFonts w:ascii="Calibri" w:hAnsi="Calibri" w:cs="黑体"/>
      <w:sz w:val="21"/>
    </w:rPr>
  </w:style>
  <w:style w:type="paragraph" w:customStyle="1" w:styleId="8">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DELLT</dc:creator>
  <cp:lastModifiedBy>pc-16</cp:lastModifiedBy>
  <dcterms:modified xsi:type="dcterms:W3CDTF">2023-08-10T10:45:22Z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