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168" w:type="dxa"/>
        <w:tblInd w:w="0" w:type="dxa"/>
        <w:shd w:val="clear" w:color="auto" w:fill="auto"/>
        <w:tblLayout w:type="fixed"/>
        <w:tblCellMar>
          <w:top w:w="0" w:type="dxa"/>
          <w:left w:w="108" w:type="dxa"/>
          <w:bottom w:w="0" w:type="dxa"/>
          <w:right w:w="108" w:type="dxa"/>
        </w:tblCellMar>
      </w:tblPr>
      <w:tblGrid>
        <w:gridCol w:w="1177"/>
        <w:gridCol w:w="1058"/>
        <w:gridCol w:w="1011"/>
        <w:gridCol w:w="1537"/>
        <w:gridCol w:w="1455"/>
        <w:gridCol w:w="1058"/>
        <w:gridCol w:w="1058"/>
        <w:gridCol w:w="1520"/>
        <w:gridCol w:w="4283"/>
        <w:gridCol w:w="1011"/>
      </w:tblGrid>
      <w:tr>
        <w:tblPrEx>
          <w:shd w:val="clear" w:color="auto" w:fill="auto"/>
          <w:tblLayout w:type="fixed"/>
          <w:tblCellMar>
            <w:top w:w="0" w:type="dxa"/>
            <w:left w:w="108" w:type="dxa"/>
            <w:bottom w:w="0" w:type="dxa"/>
            <w:right w:w="108" w:type="dxa"/>
          </w:tblCellMar>
        </w:tblPrEx>
        <w:trPr>
          <w:trHeight w:val="660" w:hRule="atLeast"/>
        </w:trPr>
        <w:tc>
          <w:tcPr>
            <w:tcW w:w="15168" w:type="dxa"/>
            <w:gridSpan w:val="10"/>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580" w:lineRule="exact"/>
              <w:ind w:left="0" w:right="0" w:firstLine="0" w:firstLineChars="0"/>
              <w:jc w:val="center"/>
              <w:textAlignment w:val="center"/>
              <w:rPr>
                <w:rFonts w:hint="eastAsia" w:ascii="宋体" w:hAnsi="宋体" w:eastAsia="宋体" w:cs="宋体"/>
                <w:color w:val="000000"/>
                <w:szCs w:val="32"/>
                <w:lang w:val="en-US"/>
              </w:rPr>
            </w:pPr>
            <w:r>
              <w:rPr>
                <w:rFonts w:hint="eastAsia" w:ascii="宋体" w:hAnsi="宋体" w:eastAsia="宋体" w:cs="宋体"/>
                <w:color w:val="000000"/>
                <w:kern w:val="0"/>
                <w:sz w:val="32"/>
                <w:szCs w:val="32"/>
                <w:lang w:val="en-US" w:eastAsia="zh-CN" w:bidi="ar"/>
              </w:rPr>
              <w:t>石林彝族自治县市场监督管理局随机抽查事项清单（第一版）</w:t>
            </w:r>
          </w:p>
        </w:tc>
      </w:tr>
      <w:tr>
        <w:tblPrEx>
          <w:tblLayout w:type="fixed"/>
          <w:tblCellMar>
            <w:top w:w="0" w:type="dxa"/>
            <w:left w:w="108" w:type="dxa"/>
            <w:bottom w:w="0" w:type="dxa"/>
            <w:right w:w="108" w:type="dxa"/>
          </w:tblCellMar>
        </w:tblPrEx>
        <w:trPr>
          <w:trHeight w:val="285"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231F20"/>
                <w:sz w:val="22"/>
                <w:szCs w:val="22"/>
                <w:lang w:val="en-US"/>
              </w:rPr>
            </w:pPr>
            <w:r>
              <w:rPr>
                <w:rStyle w:val="9"/>
                <w:rFonts w:hint="eastAsia" w:ascii="Times New Roman" w:hAnsi="Times New Roman" w:eastAsia="宋体" w:cs="宋体"/>
                <w:kern w:val="2"/>
                <w:sz w:val="22"/>
                <w:szCs w:val="22"/>
                <w:lang w:val="en-US" w:eastAsia="zh-CN" w:bidi="ar"/>
              </w:rPr>
              <w:t>序号</w:t>
            </w:r>
            <w:r>
              <w:rPr>
                <w:rStyle w:val="9"/>
                <w:rFonts w:eastAsia="宋体"/>
                <w:kern w:val="2"/>
                <w:sz w:val="22"/>
                <w:szCs w:val="22"/>
                <w:lang w:val="en-US" w:eastAsia="zh-CN" w:bidi="ar"/>
              </w:rPr>
              <w:t xml:space="preserve"> </w:t>
            </w:r>
            <w:r>
              <w:rPr>
                <w:rStyle w:val="20"/>
                <w:kern w:val="2"/>
                <w:sz w:val="22"/>
                <w:szCs w:val="22"/>
                <w:lang w:val="en-US" w:eastAsia="zh-CN" w:bidi="ar"/>
              </w:rPr>
              <w:t>（类别）</w:t>
            </w:r>
          </w:p>
        </w:tc>
        <w:tc>
          <w:tcPr>
            <w:tcW w:w="3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231F20"/>
                <w:sz w:val="22"/>
                <w:szCs w:val="22"/>
                <w:lang w:val="en-US"/>
              </w:rPr>
            </w:pPr>
            <w:r>
              <w:rPr>
                <w:rFonts w:hint="eastAsia" w:ascii="Times New Roman" w:hAnsi="Times New Roman" w:eastAsia="宋体" w:cs="Times New Roman"/>
                <w:color w:val="231F20"/>
                <w:kern w:val="0"/>
                <w:sz w:val="22"/>
                <w:szCs w:val="22"/>
                <w:lang w:val="en-US" w:eastAsia="zh-CN" w:bidi="ar"/>
              </w:rPr>
              <w:t>抽查项目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231F20"/>
                <w:sz w:val="22"/>
                <w:szCs w:val="22"/>
                <w:lang w:val="en-US"/>
              </w:rPr>
            </w:pPr>
            <w:r>
              <w:rPr>
                <w:rFonts w:hint="eastAsia" w:ascii="Times New Roman" w:hAnsi="Times New Roman" w:eastAsia="宋体" w:cs="Times New Roman"/>
                <w:color w:val="231F20"/>
                <w:kern w:val="0"/>
                <w:sz w:val="22"/>
                <w:szCs w:val="22"/>
                <w:lang w:val="en-US" w:eastAsia="zh-CN" w:bidi="ar"/>
              </w:rPr>
              <w:t>检查对象</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231F20"/>
                <w:sz w:val="22"/>
                <w:szCs w:val="22"/>
                <w:lang w:val="en-US"/>
              </w:rPr>
            </w:pPr>
            <w:r>
              <w:rPr>
                <w:rFonts w:hint="eastAsia" w:ascii="Times New Roman" w:hAnsi="Times New Roman" w:eastAsia="宋体" w:cs="Times New Roman"/>
                <w:color w:val="231F20"/>
                <w:kern w:val="0"/>
                <w:sz w:val="22"/>
                <w:szCs w:val="22"/>
                <w:lang w:val="en-US" w:eastAsia="zh-CN" w:bidi="ar"/>
              </w:rPr>
              <w:t>事项类别</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231F20"/>
                <w:sz w:val="22"/>
                <w:szCs w:val="22"/>
                <w:lang w:val="en-US"/>
              </w:rPr>
            </w:pPr>
            <w:r>
              <w:rPr>
                <w:rFonts w:hint="eastAsia" w:ascii="Times New Roman" w:hAnsi="Times New Roman" w:eastAsia="宋体" w:cs="Times New Roman"/>
                <w:color w:val="231F20"/>
                <w:kern w:val="0"/>
                <w:sz w:val="22"/>
                <w:szCs w:val="22"/>
                <w:lang w:val="en-US" w:eastAsia="zh-CN" w:bidi="ar"/>
              </w:rPr>
              <w:t>检查方式</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231F20"/>
                <w:sz w:val="22"/>
                <w:szCs w:val="22"/>
                <w:lang w:val="en-US"/>
              </w:rPr>
            </w:pPr>
            <w:r>
              <w:rPr>
                <w:rFonts w:hint="eastAsia" w:ascii="Times New Roman" w:hAnsi="Times New Roman" w:eastAsia="宋体" w:cs="Times New Roman"/>
                <w:color w:val="231F20"/>
                <w:kern w:val="0"/>
                <w:sz w:val="22"/>
                <w:szCs w:val="22"/>
                <w:lang w:val="en-US" w:eastAsia="zh-CN" w:bidi="ar"/>
              </w:rPr>
              <w:t>检查主体</w:t>
            </w:r>
          </w:p>
        </w:tc>
        <w:tc>
          <w:tcPr>
            <w:tcW w:w="4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22"/>
                <w:szCs w:val="22"/>
                <w:lang w:val="en-US"/>
              </w:rPr>
            </w:pPr>
            <w:r>
              <w:rPr>
                <w:rFonts w:hint="eastAsia" w:ascii="Times New Roman" w:hAnsi="Times New Roman" w:eastAsia="宋体" w:cs="Times New Roman"/>
                <w:color w:val="000000"/>
                <w:kern w:val="0"/>
                <w:sz w:val="22"/>
                <w:szCs w:val="22"/>
                <w:lang w:val="en-US" w:eastAsia="zh-CN" w:bidi="ar"/>
              </w:rPr>
              <w:t>检查依据</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实施、指导部门</w:t>
            </w:r>
          </w:p>
        </w:tc>
      </w:tr>
      <w:tr>
        <w:tblPrEx>
          <w:tblLayout w:type="fixed"/>
          <w:tblCellMar>
            <w:top w:w="0" w:type="dxa"/>
            <w:left w:w="108" w:type="dxa"/>
            <w:bottom w:w="0" w:type="dxa"/>
            <w:right w:w="108" w:type="dxa"/>
          </w:tblCellMar>
        </w:tblPrEx>
        <w:trPr>
          <w:trHeight w:val="2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231F20"/>
                <w:sz w:val="22"/>
                <w:szCs w:val="22"/>
                <w:lang w:val="en-US"/>
              </w:rPr>
            </w:pPr>
            <w:r>
              <w:rPr>
                <w:rFonts w:hint="eastAsia" w:ascii="Times New Roman" w:hAnsi="Times New Roman" w:eastAsia="宋体" w:cs="Times New Roman"/>
                <w:color w:val="231F20"/>
                <w:kern w:val="0"/>
                <w:sz w:val="22"/>
                <w:szCs w:val="22"/>
                <w:lang w:val="en-US" w:eastAsia="zh-CN" w:bidi="ar"/>
              </w:rPr>
              <w:t>抽查类别</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231F20"/>
                <w:sz w:val="18"/>
                <w:szCs w:val="18"/>
                <w:lang w:val="en-US"/>
              </w:rPr>
            </w:pPr>
            <w:r>
              <w:rPr>
                <w:rStyle w:val="14"/>
                <w:rFonts w:hint="eastAsia" w:ascii="Times New Roman" w:hAnsi="Times New Roman" w:eastAsia="宋体" w:cs="宋体"/>
                <w:kern w:val="2"/>
                <w:sz w:val="18"/>
                <w:szCs w:val="18"/>
                <w:lang w:val="en-US" w:eastAsia="zh-CN" w:bidi="ar"/>
              </w:rPr>
              <w:t>序号</w:t>
            </w:r>
            <w:r>
              <w:rPr>
                <w:rStyle w:val="14"/>
                <w:rFonts w:eastAsia="宋体"/>
                <w:kern w:val="2"/>
                <w:sz w:val="18"/>
                <w:szCs w:val="18"/>
                <w:lang w:val="en-US" w:eastAsia="zh-CN" w:bidi="ar"/>
              </w:rPr>
              <w:t xml:space="preserve"> </w:t>
            </w:r>
            <w:r>
              <w:rPr>
                <w:rStyle w:val="13"/>
                <w:kern w:val="2"/>
                <w:sz w:val="18"/>
                <w:szCs w:val="18"/>
                <w:lang w:val="en-US" w:eastAsia="zh-CN" w:bidi="ar"/>
              </w:rPr>
              <w:t>（事项）</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231F20"/>
                <w:sz w:val="22"/>
                <w:szCs w:val="22"/>
                <w:lang w:val="en-US"/>
              </w:rPr>
            </w:pPr>
            <w:r>
              <w:rPr>
                <w:rFonts w:hint="eastAsia" w:ascii="Times New Roman" w:hAnsi="Times New Roman" w:eastAsia="宋体" w:cs="Times New Roman"/>
                <w:color w:val="231F20"/>
                <w:kern w:val="0"/>
                <w:sz w:val="22"/>
                <w:szCs w:val="22"/>
                <w:lang w:val="en-US" w:eastAsia="zh-CN" w:bidi="ar"/>
              </w:rPr>
              <w:t>抽查事项</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登记事项检查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营业执照（登记证）规范使用情况的检查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企业、个体工商户、农民专业合作社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eastAsia="宋体"/>
                <w:kern w:val="2"/>
                <w:sz w:val="18"/>
                <w:szCs w:val="18"/>
                <w:lang w:val="en-US" w:eastAsia="zh-CN" w:bidi="ar"/>
              </w:rPr>
              <w:br w:type="textWrapping"/>
            </w: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《企业法人登记管理条例》第二十九条第一款</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《公司登记管理条例》第七十一条、第七十二条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《合伙企业登记管理办法》第四十三条、第四十四条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《外商投资合伙企业登记管理规定》第五十七条、第五十八条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《个人独资企业法》第三十五条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《个人独资企业登记管理办法》第四十条、第四十一条、第四十二条、第四十三条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《个体工商户条例》第二十二条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《农民专业合作社登记管理条例》第二十七条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《外国企业常驻代表机构登记管理条例》第十八条、第十九条、第三十六条第三款、第三十八条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《电子商务法》第十五条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名称规范使用情况的检查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企业、个体工商户、农民专业合作社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《企业名称登记管理规定》第二十六条、二十七条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《个体工商户条例》第二十三条第一款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《农民专业合作社登记管理条例》第二十七条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《外国企业常驻代表机构登记管理条例》第三十八条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《个人独资企业法》第三十四条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《合伙企业法》第九十四条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《合伙企业登记管理办法》第四十条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《外商投资合伙企业登记管理规定》第五十四条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经营（驻在）期限的检查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企业、个体工商户、农民专业合作社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《企业法人登记管理条例》第二十九条第一款</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《公司法》第二百一十一条第二款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《公司登记管理条例》第六十八条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《合伙企业法》第九十五条第二款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《合伙企业登记管理办法》第三十九条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《外商投资合伙企业登记管理规定》第五十三条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《外国企业常驻代表机构登记管理条例》第十六条、第三十五条第二款、第三十八条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经营（业务）范围中无需审批的经营（业务）</w:t>
            </w:r>
            <w:r>
              <w:rPr>
                <w:rStyle w:val="21"/>
                <w:rFonts w:eastAsia="宋体"/>
                <w:kern w:val="2"/>
                <w:sz w:val="18"/>
                <w:szCs w:val="18"/>
                <w:lang w:val="en-US" w:eastAsia="zh-CN" w:bidi="ar"/>
              </w:rPr>
              <w:t xml:space="preserve"> </w:t>
            </w:r>
            <w:r>
              <w:rPr>
                <w:rStyle w:val="22"/>
                <w:kern w:val="2"/>
                <w:sz w:val="18"/>
                <w:szCs w:val="18"/>
                <w:lang w:val="en-US" w:eastAsia="zh-CN" w:bidi="ar"/>
              </w:rPr>
              <w:t>项目的检查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企业、个体工商户、农民专业合作社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《企业法人登记管理条例》第二十九条第一款</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《公司法》第二百一十一条第二款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《公司登记管理条例》第六十八条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《合伙企业法》第九十五条第二款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《个人独资企业法》第三十七条第二款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《合伙企业登记管理办法》第三十九条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《外商投资合伙企业登记管理规定》第五十三条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《个人独资企业登记管理办法》第三十八条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《个体工商户条例》第二十三条第一款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《农民专业合作社登记管理条例》第二十七条第二十八条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《外国企业常驻代表机构登记管理条例》第三十五条第二款、第三十七条、第三十八条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住</w:t>
            </w:r>
            <w:r>
              <w:rPr>
                <w:rStyle w:val="21"/>
                <w:rFonts w:eastAsia="宋体"/>
                <w:kern w:val="2"/>
                <w:sz w:val="18"/>
                <w:szCs w:val="18"/>
                <w:lang w:val="en-US" w:eastAsia="zh-CN" w:bidi="ar"/>
              </w:rPr>
              <w:t xml:space="preserve"> </w:t>
            </w:r>
            <w:r>
              <w:rPr>
                <w:rStyle w:val="22"/>
                <w:kern w:val="2"/>
                <w:sz w:val="18"/>
                <w:szCs w:val="18"/>
                <w:lang w:val="en-US" w:eastAsia="zh-CN" w:bidi="ar"/>
              </w:rPr>
              <w:t>所（经营场所）或驻在场所的检查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企业、个体工商户、农民专业合作社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《企业法人登记管理条例》第二十九条第一款</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《公司法》第二百一十一条第二款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《公司登记管理条例》第六十八条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《合伙企业法》第九十五条第二款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《个人独资企业法》第三十七条第二款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《合伙企业登记管理办法》第三十九条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《外商投资合伙企业登记管理规定》第五十三条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《个人独资企业登记管理办法》第三十八条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《个体工商户条例》第二十三条第一款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《农民专业合作社登记管理条例》第二十七条第二十八条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《外国企业常驻代表机构登记管理条例》第三十五条第二款、第三十七条、第三十八条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注册资本实缴情况的检查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《国务院关于印发注册资本登记制度改革方案的通知》明确的暂不实行注册资本认缴登记制的行业企业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企业法人登记管理条例》第二十九条第一款</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《公司法》第一百九十八条至第二百条、第二百一十一条第二款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《公司登记管理条例》第六十三条、第六十五条、第六十六条、第六十八条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《合伙企业法》第九十五条第二款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《个人独资企业法》第三十七条第二款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《合伙企业登记管理办法》第三十九条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《外商投资合伙企业登记管理规定》第五十三条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《个人独资企业登记管理办法》第三十八条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7</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法定代表人（负责人）任职情况的检查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《企业法人登记管理条例》第二十九条第一款</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《企业法人法定代表人登记管理规定》第十二条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《公司法》第二百一十一条第二款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《公司登记管理条例》第六十八条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《合伙企业法》第九十五条第二款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《合伙企业登记管理办法》第三十九条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《外商投资合伙企业登记管理规定》第五十三条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《个人独资企业法》第三十七条第二款</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《个人独资企业登记管理办法》第三十八条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8</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法定代表人、自然人股东身份真实性的检查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《公司法》第一百九十八条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《合伙企业法》第九十三条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《个人独资企业法》第三十三条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2</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公示信息检查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9</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年度报告公示信息的检查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企业、个体工商户、农民专业合作社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r>
              <w:rPr>
                <w:rStyle w:val="21"/>
                <w:rFonts w:eastAsia="宋体"/>
                <w:kern w:val="2"/>
                <w:sz w:val="18"/>
                <w:szCs w:val="18"/>
                <w:lang w:val="en-US" w:eastAsia="zh-CN" w:bidi="ar"/>
              </w:rPr>
              <w:br w:type="textWrapping"/>
            </w:r>
            <w:r>
              <w:rPr>
                <w:rStyle w:val="22"/>
                <w:kern w:val="2"/>
                <w:sz w:val="18"/>
                <w:szCs w:val="18"/>
                <w:lang w:val="en-US" w:eastAsia="zh-CN" w:bidi="ar"/>
              </w:rPr>
              <w:t>专业机构核查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《企业信息公示暂行条例》第三条、第八条、第九条、第十一条、第十二条、第十五条、第十七条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《企业公示信息抽查暂行办法》第十条、第十二条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《企业经营异常名录管理暂行办法》第四条、第六条、第八条、第九条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《个体工商户年度报告暂行办法》第六条、第十一条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《农民专业合作社年度报告公示暂行办法》第五条、第八条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10</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即时公示信息的检查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r>
              <w:rPr>
                <w:rStyle w:val="21"/>
                <w:rFonts w:eastAsia="宋体"/>
                <w:kern w:val="2"/>
                <w:sz w:val="18"/>
                <w:szCs w:val="18"/>
                <w:lang w:val="en-US" w:eastAsia="zh-CN" w:bidi="ar"/>
              </w:rPr>
              <w:br w:type="textWrapping"/>
            </w:r>
            <w:r>
              <w:rPr>
                <w:rStyle w:val="22"/>
                <w:kern w:val="2"/>
                <w:sz w:val="18"/>
                <w:szCs w:val="18"/>
                <w:lang w:val="en-US" w:eastAsia="zh-CN" w:bidi="ar"/>
              </w:rPr>
              <w:t>专业机构核查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《企业信息公示暂行条例》第三条、第十条、第十一条、第十二条、第十五条、第十七条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36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《企业公示信息抽查暂行办法》第十条、第十二条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《企业经营异常名录管理暂行办法》第四条、第七条、第八条、第九条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675"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价格行为</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11</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执行政府定价、政府指导价情况，明码标价情况及其他价格行为的检查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《价格法》规定的经营者</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《价格法》</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市场规范管理科</w:t>
            </w:r>
          </w:p>
        </w:tc>
      </w:tr>
      <w:tr>
        <w:tblPrEx>
          <w:tblLayout w:type="fixed"/>
          <w:tblCellMar>
            <w:top w:w="0" w:type="dxa"/>
            <w:left w:w="108" w:type="dxa"/>
            <w:bottom w:w="0" w:type="dxa"/>
            <w:right w:w="108" w:type="dxa"/>
          </w:tblCellMar>
        </w:tblPrEx>
        <w:trPr>
          <w:trHeight w:val="795"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4</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直销行为</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12</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重大变更、直销员报酬支付、信息报备和披露的情况的检查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直销企业总公司及分公司</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Style w:val="22"/>
                <w:kern w:val="2"/>
                <w:sz w:val="18"/>
                <w:szCs w:val="18"/>
                <w:lang w:val="en-US" w:eastAsia="zh-CN" w:bidi="ar"/>
              </w:rPr>
              <w:t>石林彝族自治县市场监督管理局</w:t>
            </w: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《直销管理条例》</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执法大队</w:t>
            </w:r>
          </w:p>
        </w:tc>
      </w:tr>
      <w:tr>
        <w:tblPrEx>
          <w:tblLayout w:type="fixed"/>
          <w:tblCellMar>
            <w:top w:w="0" w:type="dxa"/>
            <w:left w:w="108" w:type="dxa"/>
            <w:bottom w:w="0" w:type="dxa"/>
            <w:right w:w="108" w:type="dxa"/>
          </w:tblCellMar>
        </w:tblPrEx>
        <w:trPr>
          <w:trHeight w:val="79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《直销企业信息报备、披露管理办法》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705"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电子商务经营行为监督检查</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13</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电子商务平台经营者履行主体责任的检查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电子商务平台经营者</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网络检查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r>
              <w:rPr>
                <w:rStyle w:val="21"/>
                <w:rFonts w:eastAsia="宋体"/>
                <w:kern w:val="2"/>
                <w:sz w:val="18"/>
                <w:szCs w:val="18"/>
                <w:lang w:val="en-US" w:eastAsia="zh-CN" w:bidi="ar"/>
              </w:rPr>
              <w:br w:type="textWrapping"/>
            </w:r>
            <w:r>
              <w:rPr>
                <w:rStyle w:val="22"/>
                <w:kern w:val="2"/>
                <w:sz w:val="18"/>
                <w:szCs w:val="18"/>
                <w:lang w:val="en-US" w:eastAsia="zh-CN" w:bidi="ar"/>
              </w:rPr>
              <w:t>专业机构核查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《电子商务法》第二十七条、第三十一条、第三十二条、第三十三条、第三十四条、第三十六条、第三十七条、第三十九条、第四十条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信用监督管理科</w:t>
            </w: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6</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拍卖等重要领域市场规范管理检查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14</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拍卖活动经营资格的检查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《拍卖法》第十一条、第六十条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市场规范管理科</w:t>
            </w:r>
          </w:p>
        </w:tc>
      </w:tr>
      <w:tr>
        <w:tblPrEx>
          <w:tblLayout w:type="fixed"/>
          <w:tblCellMar>
            <w:top w:w="0" w:type="dxa"/>
            <w:left w:w="108" w:type="dxa"/>
            <w:bottom w:w="0" w:type="dxa"/>
            <w:right w:w="108" w:type="dxa"/>
          </w:tblCellMar>
        </w:tblPrEx>
        <w:trPr>
          <w:trHeight w:val="522"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《拍卖监督管理办法》第四条、第十一条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15</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文物经营活动经营资格的检查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《文物保护法》第五十三条、第五十四条、第七十二条以及第七十三条第一项、第二项</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市场规范管理科</w:t>
            </w:r>
          </w:p>
        </w:tc>
      </w:tr>
      <w:tr>
        <w:tblPrEx>
          <w:tblLayout w:type="fixed"/>
          <w:tblCellMar>
            <w:top w:w="0" w:type="dxa"/>
            <w:left w:w="108" w:type="dxa"/>
            <w:bottom w:w="0" w:type="dxa"/>
            <w:right w:w="108" w:type="dxa"/>
          </w:tblCellMar>
        </w:tblPrEx>
        <w:trPr>
          <w:trHeight w:val="2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16</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为非法交易野生动物等违法行为提供交易服务的检查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《野生动物保护法》第三十二条、第五十一条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市场规范管理科</w:t>
            </w: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7</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广告行为检查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17</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广告发布登记情况的检查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企业、个体工商户及其它经营单位</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《广告法》第六条、第二十九条、第六十条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《广告发布登记管理规定》</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18</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药品</w:t>
            </w:r>
            <w:r>
              <w:rPr>
                <w:rStyle w:val="21"/>
                <w:rFonts w:eastAsia="宋体"/>
                <w:kern w:val="2"/>
                <w:sz w:val="18"/>
                <w:szCs w:val="18"/>
                <w:lang w:val="en-US" w:eastAsia="zh-CN" w:bidi="ar"/>
              </w:rPr>
              <w:t xml:space="preserve"> </w:t>
            </w:r>
            <w:r>
              <w:rPr>
                <w:rStyle w:val="22"/>
                <w:kern w:val="2"/>
                <w:sz w:val="18"/>
                <w:szCs w:val="18"/>
                <w:lang w:val="en-US" w:eastAsia="zh-CN" w:bidi="ar"/>
              </w:rPr>
              <w:t>、医疗器械、保健食品特殊医学用途配方食品广告主发布相关广告的审查批准情况的检查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企业、个体工商户及其它经营单位</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《广告法》第四十六条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《中华人民共和国食品安全法》第七十九条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w:t>
            </w:r>
            <w:bookmarkStart w:id="0" w:name="_GoBack"/>
            <w:bookmarkEnd w:id="0"/>
            <w:r>
              <w:rPr>
                <w:rFonts w:hint="eastAsia" w:ascii="Times New Roman" w:hAnsi="Times New Roman" w:eastAsia="宋体" w:cs="Times New Roman"/>
                <w:color w:val="000000"/>
                <w:kern w:val="0"/>
                <w:sz w:val="18"/>
                <w:szCs w:val="18"/>
                <w:lang w:val="en-US" w:eastAsia="zh-CN" w:bidi="ar"/>
              </w:rPr>
              <w:t>药品管理法》第五十九条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《医疗器械监督管理条例》第四十五条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18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19</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广告经营者、广告发布者建立健全广告业务的承接登记、审核、档案管理制度情况的检查；</w:t>
            </w:r>
            <w:r>
              <w:rPr>
                <w:rStyle w:val="24"/>
                <w:kern w:val="2"/>
                <w:sz w:val="18"/>
                <w:szCs w:val="18"/>
                <w:lang w:val="en-US" w:eastAsia="zh-CN" w:bidi="ar"/>
              </w:rPr>
              <w:t>是否开展广告经营活动；统计广告经营额、广告纳税额、广告从业人数；是否配备广告审查员；广告审查员是否具有相应资质的情况</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企业、个体工商户及其它经营单位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《广告法》第三十四条、第六十一条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8</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产品质量监督抽查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20</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生产</w:t>
            </w:r>
            <w:r>
              <w:rPr>
                <w:rStyle w:val="24"/>
                <w:kern w:val="2"/>
                <w:sz w:val="18"/>
                <w:szCs w:val="18"/>
                <w:lang w:val="en-US" w:eastAsia="zh-CN" w:bidi="ar"/>
              </w:rPr>
              <w:t>、流通领域产品质量监督抽查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市场上或企业成品仓库内的待销产品</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《产品质量法》第十五条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质量监督管理科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《产品质量监督抽查管理办法》第二条、第六条、第十二条、第十七条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86"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21</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食品相关产品质量安全监督检查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食品相关产品获证企业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质量监督管理科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《产品质量法》第十五条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9</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工业产品生产许可证产品生产</w:t>
            </w:r>
            <w:r>
              <w:rPr>
                <w:rStyle w:val="24"/>
                <w:kern w:val="2"/>
                <w:sz w:val="18"/>
                <w:szCs w:val="18"/>
                <w:lang w:val="en-US" w:eastAsia="zh-CN" w:bidi="ar"/>
              </w:rPr>
              <w:t>、销售或在经营活动使用企业检查</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22</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工业产品生产许可</w:t>
            </w:r>
            <w:r>
              <w:rPr>
                <w:rStyle w:val="24"/>
                <w:kern w:val="2"/>
                <w:sz w:val="18"/>
                <w:szCs w:val="18"/>
                <w:lang w:val="en-US" w:eastAsia="zh-CN" w:bidi="ar"/>
              </w:rPr>
              <w:t>生产、销售或在经营活动中使用行为检查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《工业产品生产许可证管理条例》</w:t>
            </w:r>
            <w:r>
              <w:rPr>
                <w:rStyle w:val="24"/>
                <w:kern w:val="2"/>
                <w:sz w:val="18"/>
                <w:szCs w:val="18"/>
                <w:lang w:val="en-US" w:eastAsia="zh-CN" w:bidi="ar"/>
              </w:rPr>
              <w:t>第五条、九条、十一条、第三十六条、三十七条、三十八条、三十九条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质量监督管理科</w:t>
            </w:r>
          </w:p>
        </w:tc>
      </w:tr>
      <w:tr>
        <w:tblPrEx>
          <w:tblLayout w:type="fixed"/>
          <w:tblCellMar>
            <w:top w:w="0" w:type="dxa"/>
            <w:left w:w="108" w:type="dxa"/>
            <w:bottom w:w="0" w:type="dxa"/>
            <w:right w:w="108" w:type="dxa"/>
          </w:tblCellMar>
        </w:tblPrEx>
        <w:trPr>
          <w:trHeight w:val="2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23</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工业产品生产许可证获证企业</w:t>
            </w:r>
            <w:r>
              <w:rPr>
                <w:rStyle w:val="24"/>
                <w:kern w:val="2"/>
                <w:sz w:val="18"/>
                <w:szCs w:val="18"/>
                <w:lang w:val="en-US" w:eastAsia="zh-CN" w:bidi="ar"/>
              </w:rPr>
              <w:t>生产条件检查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《工业产品生产许可证管理条例》</w:t>
            </w:r>
            <w:r>
              <w:rPr>
                <w:rStyle w:val="24"/>
                <w:kern w:val="2"/>
                <w:sz w:val="18"/>
                <w:szCs w:val="18"/>
                <w:lang w:val="en-US" w:eastAsia="zh-CN" w:bidi="ar"/>
              </w:rPr>
              <w:t>第九条、第三十六条、三十八条、三十九条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质量监督管理科</w:t>
            </w: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10</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食品生产监督检查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24</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获证食品生产企业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3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11</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食品销售监督检查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25</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校园食品销售监督检查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校园及校园周边食品销售者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26</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高风险食品销售监督检查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风险等级为</w:t>
            </w:r>
            <w:r>
              <w:rPr>
                <w:rStyle w:val="21"/>
                <w:rFonts w:eastAsia="宋体"/>
                <w:kern w:val="2"/>
                <w:sz w:val="18"/>
                <w:szCs w:val="18"/>
                <w:lang w:val="en-US" w:eastAsia="zh-CN" w:bidi="ar"/>
              </w:rPr>
              <w:t>B</w:t>
            </w:r>
            <w:r>
              <w:rPr>
                <w:rStyle w:val="22"/>
                <w:kern w:val="2"/>
                <w:sz w:val="18"/>
                <w:szCs w:val="18"/>
                <w:lang w:val="en-US" w:eastAsia="zh-CN" w:bidi="ar"/>
              </w:rPr>
              <w:t>、</w:t>
            </w:r>
            <w:r>
              <w:rPr>
                <w:rStyle w:val="21"/>
                <w:rFonts w:eastAsia="宋体"/>
                <w:kern w:val="2"/>
                <w:sz w:val="18"/>
                <w:szCs w:val="18"/>
                <w:lang w:val="en-US" w:eastAsia="zh-CN" w:bidi="ar"/>
              </w:rPr>
              <w:t>C</w:t>
            </w:r>
            <w:r>
              <w:rPr>
                <w:rStyle w:val="22"/>
                <w:kern w:val="2"/>
                <w:sz w:val="18"/>
                <w:szCs w:val="18"/>
                <w:lang w:val="en-US" w:eastAsia="zh-CN" w:bidi="ar"/>
              </w:rPr>
              <w:t>、</w:t>
            </w:r>
            <w:r>
              <w:rPr>
                <w:rStyle w:val="21"/>
                <w:rFonts w:eastAsia="宋体"/>
                <w:kern w:val="2"/>
                <w:sz w:val="18"/>
                <w:szCs w:val="18"/>
                <w:lang w:val="en-US" w:eastAsia="zh-CN" w:bidi="ar"/>
              </w:rPr>
              <w:t xml:space="preserve">D </w:t>
            </w:r>
            <w:r>
              <w:rPr>
                <w:rStyle w:val="22"/>
                <w:kern w:val="2"/>
                <w:sz w:val="18"/>
                <w:szCs w:val="18"/>
                <w:lang w:val="en-US" w:eastAsia="zh-CN" w:bidi="ar"/>
              </w:rPr>
              <w:t>级的食品销售者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27</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一般风险食品销售监督检查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风险等级为</w:t>
            </w:r>
            <w:r>
              <w:rPr>
                <w:rStyle w:val="21"/>
                <w:rFonts w:eastAsia="宋体"/>
                <w:kern w:val="2"/>
                <w:sz w:val="18"/>
                <w:szCs w:val="18"/>
                <w:lang w:val="en-US" w:eastAsia="zh-CN" w:bidi="ar"/>
              </w:rPr>
              <w:t xml:space="preserve"> A </w:t>
            </w:r>
            <w:r>
              <w:rPr>
                <w:rStyle w:val="22"/>
                <w:kern w:val="2"/>
                <w:sz w:val="18"/>
                <w:szCs w:val="18"/>
                <w:lang w:val="en-US" w:eastAsia="zh-CN" w:bidi="ar"/>
              </w:rPr>
              <w:t>级的食品销售者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28</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网络食品销售</w:t>
            </w:r>
            <w:r>
              <w:rPr>
                <w:rStyle w:val="21"/>
                <w:rFonts w:eastAsia="宋体"/>
                <w:kern w:val="2"/>
                <w:sz w:val="18"/>
                <w:szCs w:val="18"/>
                <w:lang w:val="en-US" w:eastAsia="zh-CN" w:bidi="ar"/>
              </w:rPr>
              <w:br w:type="textWrapping"/>
            </w:r>
            <w:r>
              <w:rPr>
                <w:rStyle w:val="22"/>
                <w:kern w:val="2"/>
                <w:sz w:val="18"/>
                <w:szCs w:val="18"/>
                <w:lang w:val="en-US" w:eastAsia="zh-CN" w:bidi="ar"/>
              </w:rPr>
              <w:t>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网络食品交易第三方平台、入网食品销售者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12</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餐饮服务监督检查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29</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食品经营许可情况的检查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餐饮服务经营者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学校</w:t>
            </w:r>
            <w:r>
              <w:rPr>
                <w:rStyle w:val="21"/>
                <w:rFonts w:eastAsia="宋体"/>
                <w:kern w:val="2"/>
                <w:sz w:val="18"/>
                <w:szCs w:val="18"/>
                <w:lang w:val="en-US" w:eastAsia="zh-CN" w:bidi="ar"/>
              </w:rPr>
              <w:t xml:space="preserve"> </w:t>
            </w:r>
            <w:r>
              <w:rPr>
                <w:rStyle w:val="22"/>
                <w:kern w:val="2"/>
                <w:sz w:val="18"/>
                <w:szCs w:val="18"/>
                <w:lang w:val="en-US" w:eastAsia="zh-CN" w:bidi="ar"/>
              </w:rPr>
              <w:t>、托幼机构、养老机构等食堂</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30</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原料控制（含食品添加剂）情况的检查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餐饮服务经营者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学校</w:t>
            </w:r>
            <w:r>
              <w:rPr>
                <w:rStyle w:val="21"/>
                <w:rFonts w:eastAsia="宋体"/>
                <w:kern w:val="2"/>
                <w:sz w:val="18"/>
                <w:szCs w:val="18"/>
                <w:lang w:val="en-US" w:eastAsia="zh-CN" w:bidi="ar"/>
              </w:rPr>
              <w:t xml:space="preserve"> </w:t>
            </w:r>
            <w:r>
              <w:rPr>
                <w:rStyle w:val="22"/>
                <w:kern w:val="2"/>
                <w:sz w:val="18"/>
                <w:szCs w:val="18"/>
                <w:lang w:val="en-US" w:eastAsia="zh-CN" w:bidi="ar"/>
              </w:rPr>
              <w:t>、托幼机构、养老机构等食堂</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31</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加工制作过程的检查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餐饮服务经营者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学校</w:t>
            </w:r>
            <w:r>
              <w:rPr>
                <w:rStyle w:val="21"/>
                <w:rFonts w:eastAsia="宋体"/>
                <w:kern w:val="2"/>
                <w:sz w:val="18"/>
                <w:szCs w:val="18"/>
                <w:lang w:val="en-US" w:eastAsia="zh-CN" w:bidi="ar"/>
              </w:rPr>
              <w:t xml:space="preserve"> </w:t>
            </w:r>
            <w:r>
              <w:rPr>
                <w:rStyle w:val="22"/>
                <w:kern w:val="2"/>
                <w:sz w:val="18"/>
                <w:szCs w:val="18"/>
                <w:lang w:val="en-US" w:eastAsia="zh-CN" w:bidi="ar"/>
              </w:rPr>
              <w:t>、托幼机构、养老机构等食堂</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32</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供餐、用餐与配送情况的检查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餐饮服务经营者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学校</w:t>
            </w:r>
            <w:r>
              <w:rPr>
                <w:rStyle w:val="21"/>
                <w:rFonts w:eastAsia="宋体"/>
                <w:kern w:val="2"/>
                <w:sz w:val="18"/>
                <w:szCs w:val="18"/>
                <w:lang w:val="en-US" w:eastAsia="zh-CN" w:bidi="ar"/>
              </w:rPr>
              <w:t xml:space="preserve"> </w:t>
            </w:r>
            <w:r>
              <w:rPr>
                <w:rStyle w:val="22"/>
                <w:kern w:val="2"/>
                <w:sz w:val="18"/>
                <w:szCs w:val="18"/>
                <w:lang w:val="en-US" w:eastAsia="zh-CN" w:bidi="ar"/>
              </w:rPr>
              <w:t>、托幼机构、养老机构等食堂</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33</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餐饮具清洗消毒情况的检查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餐饮服务经营者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学校</w:t>
            </w:r>
            <w:r>
              <w:rPr>
                <w:rStyle w:val="21"/>
                <w:rFonts w:eastAsia="宋体"/>
                <w:kern w:val="2"/>
                <w:sz w:val="18"/>
                <w:szCs w:val="18"/>
                <w:lang w:val="en-US" w:eastAsia="zh-CN" w:bidi="ar"/>
              </w:rPr>
              <w:t xml:space="preserve"> </w:t>
            </w:r>
            <w:r>
              <w:rPr>
                <w:rStyle w:val="22"/>
                <w:kern w:val="2"/>
                <w:sz w:val="18"/>
                <w:szCs w:val="18"/>
                <w:lang w:val="en-US" w:eastAsia="zh-CN" w:bidi="ar"/>
              </w:rPr>
              <w:t>、托幼机构、养老机构等食堂</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34</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场所和设施清洁维护情况的检查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餐饮服务经营者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学校</w:t>
            </w:r>
            <w:r>
              <w:rPr>
                <w:rStyle w:val="21"/>
                <w:rFonts w:eastAsia="宋体"/>
                <w:kern w:val="2"/>
                <w:sz w:val="18"/>
                <w:szCs w:val="18"/>
                <w:lang w:val="en-US" w:eastAsia="zh-CN" w:bidi="ar"/>
              </w:rPr>
              <w:t xml:space="preserve"> </w:t>
            </w:r>
            <w:r>
              <w:rPr>
                <w:rStyle w:val="22"/>
                <w:kern w:val="2"/>
                <w:sz w:val="18"/>
                <w:szCs w:val="18"/>
                <w:lang w:val="en-US" w:eastAsia="zh-CN" w:bidi="ar"/>
              </w:rPr>
              <w:t>、托幼机构、养老机构等食堂</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35</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食品安全管理情况的检查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餐饮服务经营者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学校</w:t>
            </w:r>
            <w:r>
              <w:rPr>
                <w:rStyle w:val="21"/>
                <w:rFonts w:eastAsia="宋体"/>
                <w:kern w:val="2"/>
                <w:sz w:val="18"/>
                <w:szCs w:val="18"/>
                <w:lang w:val="en-US" w:eastAsia="zh-CN" w:bidi="ar"/>
              </w:rPr>
              <w:t xml:space="preserve"> </w:t>
            </w:r>
            <w:r>
              <w:rPr>
                <w:rStyle w:val="22"/>
                <w:kern w:val="2"/>
                <w:sz w:val="18"/>
                <w:szCs w:val="18"/>
                <w:lang w:val="en-US" w:eastAsia="zh-CN" w:bidi="ar"/>
              </w:rPr>
              <w:t>、托幼机构、养老机构等食堂</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36</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人员管理情况的检查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餐饮服务经营者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学校</w:t>
            </w:r>
            <w:r>
              <w:rPr>
                <w:rStyle w:val="21"/>
                <w:rFonts w:eastAsia="宋体"/>
                <w:kern w:val="2"/>
                <w:sz w:val="18"/>
                <w:szCs w:val="18"/>
                <w:lang w:val="en-US" w:eastAsia="zh-CN" w:bidi="ar"/>
              </w:rPr>
              <w:t xml:space="preserve"> </w:t>
            </w:r>
            <w:r>
              <w:rPr>
                <w:rStyle w:val="22"/>
                <w:kern w:val="2"/>
                <w:sz w:val="18"/>
                <w:szCs w:val="18"/>
                <w:lang w:val="en-US" w:eastAsia="zh-CN" w:bidi="ar"/>
              </w:rPr>
              <w:t>、托幼机构、养老机构等食堂</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9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37</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网络餐饮服务情况的检查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入网餐饮服务提供者、网络餐饮服务第三方平台</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网络检查</w:t>
            </w:r>
            <w:r>
              <w:rPr>
                <w:rStyle w:val="23"/>
                <w:rFonts w:eastAsia="宋体"/>
                <w:kern w:val="2"/>
                <w:sz w:val="18"/>
                <w:szCs w:val="18"/>
                <w:lang w:val="en-US" w:eastAsia="zh-CN" w:bidi="ar"/>
              </w:rPr>
              <w:br w:type="textWrapping"/>
            </w:r>
            <w:r>
              <w:rPr>
                <w:rStyle w:val="12"/>
                <w:kern w:val="2"/>
                <w:sz w:val="18"/>
                <w:szCs w:val="18"/>
                <w:lang w:val="en-US" w:eastAsia="zh-CN" w:bidi="ar"/>
              </w:rPr>
              <w:t>现场检查</w:t>
            </w:r>
            <w:r>
              <w:rPr>
                <w:rStyle w:val="23"/>
                <w:rFonts w:eastAsia="宋体"/>
                <w:kern w:val="2"/>
                <w:sz w:val="18"/>
                <w:szCs w:val="18"/>
                <w:lang w:val="en-US" w:eastAsia="zh-CN" w:bidi="ar"/>
              </w:rPr>
              <w:br w:type="textWrapping"/>
            </w:r>
            <w:r>
              <w:rPr>
                <w:rStyle w:val="1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39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13</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食用农产品市场销售质量安全检查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38</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食用农产品集中交易市场监督检查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食用农产品集中交易市场（含批发市场和农贸市场）</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《食用农产品市场销售质量安全监督管理办法》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9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39</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食用农产品销售企业（者）监督检查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食用农产品销售企业（含批发企业和零售企业）、其他销售者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《中华人民共和国食品安全法》第一百一十条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39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《食用农产品市场销售质量安全监督管理办法》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14</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特殊食品销售监督检查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40</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婴幼儿配方食品销售监督检查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婴幼儿配方食品销售者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《中华人民共和国食品安全法》第一百零九条、第一百一十条、第一百一十三条、第一百一十四条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《乳品质量安全监督管理条例》第四十六条、第四十八条、第五十条等</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《食品生产经营日常监督检查管理办法》第九条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41</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特殊医学用途配方食品销售监督检查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特殊医学用途配方食品销售者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《中华人民共和国食品安全法》第一百零九条、第一百一十条、第一百一十三条、第一百一十四条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《乳品质量安全监督管理条例》第四十六条、第四十八条、第五十条等</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《食品生产经营日常监督检查管理办法》第九条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42</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保健食品销售监督检查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保健食品销售者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《中华人民共和国食品安全法》第一百零九条、第一百一十条、第一百一十三条、第一百一十四条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《乳品质量安全监督管理条例》第四十六条、第四十八条、第五十条等</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《食品生产经营日常监督检查管理办法》第九条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15</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食品安全监督抽检</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43</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食品安全监督抽检</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市场在售食品</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《中华人民共和国食品安全法》第八十七条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《食品安全抽样检验管理办法》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16</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特种设备使用单位监督检查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44</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4"/>
                <w:kern w:val="2"/>
                <w:sz w:val="18"/>
                <w:szCs w:val="18"/>
                <w:lang w:val="en-US" w:eastAsia="zh-CN" w:bidi="ar"/>
              </w:rPr>
              <w:t>对特种设备生产单位的监督检查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特种设备生产单位</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现场检查</w:t>
            </w:r>
            <w:r>
              <w:rPr>
                <w:rStyle w:val="23"/>
                <w:rFonts w:eastAsia="宋体"/>
                <w:kern w:val="2"/>
                <w:sz w:val="18"/>
                <w:szCs w:val="18"/>
                <w:lang w:val="en-US" w:eastAsia="zh-CN" w:bidi="ar"/>
              </w:rPr>
              <w:br w:type="textWrapping"/>
            </w:r>
            <w:r>
              <w:rPr>
                <w:rStyle w:val="24"/>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《中华人民共和国特种设备安全法》第五十七条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特种设备监察科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《特种设备安全监察条例》第五十条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《特种设备现场安全监督检查规则》</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45</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对特种设备使用单位的监督检查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特种设备使用单位</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《中华人民共和国特种设备安全法》第五十七条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特种设备监察科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《特种设备安全监察条例》第五十条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《特种设备现场安全监督检查规则》</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46</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对特种设备检验检测机构的监督检查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特种设备检验检测机构</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《中华人民共和国特种设备安全法》第五十七条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特种设备监察科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《特种设备安全监察条例》第五十条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《特种设备现场安全监督检查规则》</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17</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计量监督检查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47</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制造、修理、销售（包括进口）计量器具监督检查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企业、事业单位、个体工商户及其他经营者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现场检查、抽样检测</w:t>
            </w:r>
          </w:p>
        </w:tc>
        <w:tc>
          <w:tcPr>
            <w:tcW w:w="1520"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《计量法》第十五条、第十六条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《计量法实施细则》第二十一条、第四十八条、第四十九条、第五十条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《中华人民共和国进口计量器具监督管理办法》第十九条、第二十条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《制造、修理计量器具许可监督管理办法》第五条、第二十七条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48</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在用</w:t>
            </w:r>
            <w:r>
              <w:rPr>
                <w:rStyle w:val="24"/>
                <w:kern w:val="2"/>
                <w:sz w:val="18"/>
                <w:szCs w:val="18"/>
                <w:lang w:val="en-US" w:eastAsia="zh-CN" w:bidi="ar"/>
              </w:rPr>
              <w:t>强检计量器具监督检查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企业、事业单位、个体工商户及其他经营者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《计量法》第十八条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《中华人民共和国强制检定的工作计量器具检定管理办法》第五条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《集贸市场计量监督管理办法》第八条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《加油站计量监督管理办法》第六条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《眼镜制配计量监督管理办法》第七条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《零售商品称重计量监督管理办法》第九条、第十条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49</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社会公用计量标准、计量检定机构监督检查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法定、授权计量技术机构</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量值比对</w:t>
            </w:r>
            <w:r>
              <w:rPr>
                <w:rStyle w:val="21"/>
                <w:rFonts w:eastAsia="宋体"/>
                <w:kern w:val="2"/>
                <w:sz w:val="18"/>
                <w:szCs w:val="18"/>
                <w:lang w:val="en-US" w:eastAsia="zh-CN" w:bidi="ar"/>
              </w:rPr>
              <w:br w:type="textWrapping"/>
            </w:r>
            <w:r>
              <w:rPr>
                <w:rStyle w:val="22"/>
                <w:kern w:val="2"/>
                <w:sz w:val="18"/>
                <w:szCs w:val="18"/>
                <w:lang w:val="en-US" w:eastAsia="zh-CN" w:bidi="ar"/>
              </w:rPr>
              <w:t>盲样检测</w:t>
            </w:r>
            <w:r>
              <w:rPr>
                <w:rStyle w:val="21"/>
                <w:rFonts w:eastAsia="宋体"/>
                <w:kern w:val="2"/>
                <w:sz w:val="18"/>
                <w:szCs w:val="18"/>
                <w:lang w:val="en-US" w:eastAsia="zh-CN" w:bidi="ar"/>
              </w:rPr>
              <w:br w:type="textWrapping"/>
            </w:r>
            <w:r>
              <w:rPr>
                <w:rStyle w:val="22"/>
                <w:kern w:val="2"/>
                <w:sz w:val="18"/>
                <w:szCs w:val="18"/>
                <w:lang w:val="en-US" w:eastAsia="zh-CN" w:bidi="ar"/>
              </w:rPr>
              <w:t>测量过程控制</w:t>
            </w:r>
          </w:p>
        </w:tc>
        <w:tc>
          <w:tcPr>
            <w:tcW w:w="1520"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《计量法》第六条、第七条、第二十条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《计量法实施细则》第八条、第九条、第三十条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《法定计量检定机构监督管理办法》第十五条、第十六条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《专业计量站管理办法》第十四条、第十八条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《计量授权管理办法》第十五条、第二十条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《计量标准考核办法》第十八条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50</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法定计量检定机构专项监督检查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法定计量检定机构</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《计量法》第十八条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《计量法实施细则》第二十八条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《法定计量检定机构监督管理办法》第十五、十六条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《专业计量站管理办法》第十四、十八条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9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51</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法定计量单位使用情况专项监督检查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宣传出版、文化教育、市场交易等领域</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《计量法》第十八条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39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《全面推行我国法定计量单位的意见》</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9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52</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生产、销售</w:t>
            </w:r>
            <w:r>
              <w:rPr>
                <w:rStyle w:val="24"/>
                <w:kern w:val="2"/>
                <w:sz w:val="18"/>
                <w:szCs w:val="18"/>
                <w:lang w:val="en-US" w:eastAsia="zh-CN" w:bidi="ar"/>
              </w:rPr>
              <w:t>定量包装商品净含量、</w:t>
            </w:r>
            <w:r>
              <w:rPr>
                <w:rStyle w:val="23"/>
                <w:rFonts w:eastAsia="宋体"/>
                <w:kern w:val="2"/>
                <w:sz w:val="18"/>
                <w:szCs w:val="18"/>
                <w:lang w:val="en-US" w:eastAsia="zh-CN" w:bidi="ar"/>
              </w:rPr>
              <w:t>“C</w:t>
            </w:r>
            <w:r>
              <w:rPr>
                <w:rStyle w:val="24"/>
                <w:kern w:val="2"/>
                <w:sz w:val="18"/>
                <w:szCs w:val="18"/>
                <w:lang w:val="en-US" w:eastAsia="zh-CN" w:bidi="ar"/>
              </w:rPr>
              <w:t>标志</w:t>
            </w:r>
            <w:r>
              <w:rPr>
                <w:rStyle w:val="23"/>
                <w:rFonts w:eastAsia="宋体"/>
                <w:kern w:val="2"/>
                <w:sz w:val="18"/>
                <w:szCs w:val="18"/>
                <w:lang w:val="en-US" w:eastAsia="zh-CN" w:bidi="ar"/>
              </w:rPr>
              <w:t>”</w:t>
            </w:r>
            <w:r>
              <w:rPr>
                <w:rStyle w:val="24"/>
                <w:kern w:val="2"/>
                <w:sz w:val="18"/>
                <w:szCs w:val="18"/>
                <w:lang w:val="en-US" w:eastAsia="zh-CN" w:bidi="ar"/>
              </w:rPr>
              <w:t>使用生产企业计量监督专项抽查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企业、个体工商户及其他经营者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《计量法》第十八条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39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《定量包装商品计量监督管理办法》</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53</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型式批准监督检查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企业</w:t>
            </w:r>
            <w:r>
              <w:rPr>
                <w:rStyle w:val="21"/>
                <w:rFonts w:eastAsia="宋体"/>
                <w:kern w:val="2"/>
                <w:sz w:val="18"/>
                <w:szCs w:val="18"/>
                <w:lang w:val="en-US" w:eastAsia="zh-CN" w:bidi="ar"/>
              </w:rPr>
              <w:t xml:space="preserve"> </w:t>
            </w:r>
            <w:r>
              <w:rPr>
                <w:rStyle w:val="22"/>
                <w:kern w:val="2"/>
                <w:sz w:val="18"/>
                <w:szCs w:val="18"/>
                <w:lang w:val="en-US" w:eastAsia="zh-CN" w:bidi="ar"/>
              </w:rPr>
              <w:t>、事业单位、个体工商户及其他经营者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《计量法》第十八条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《计量法实施细则》第十八、二十条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《计量器具新产品管理办法》第十八条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54</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能源计量监督检查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企业</w:t>
            </w:r>
            <w:r>
              <w:rPr>
                <w:rStyle w:val="21"/>
                <w:rFonts w:eastAsia="宋体"/>
                <w:kern w:val="2"/>
                <w:sz w:val="18"/>
                <w:szCs w:val="18"/>
                <w:lang w:val="en-US" w:eastAsia="zh-CN" w:bidi="ar"/>
              </w:rPr>
              <w:t xml:space="preserve"> </w:t>
            </w:r>
            <w:r>
              <w:rPr>
                <w:rStyle w:val="22"/>
                <w:kern w:val="2"/>
                <w:sz w:val="18"/>
                <w:szCs w:val="18"/>
                <w:lang w:val="en-US" w:eastAsia="zh-CN" w:bidi="ar"/>
              </w:rPr>
              <w:t>、事业单位、个体工商户及其他经营者</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《节约能源法》第七十四条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《能源计量监督管理办法》第十六条、第十七条、第十九条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《云南省用能和排污计量监督管理办法》第十七条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55</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能效标识计量专项监督检查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《节约能源法》第七十三条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《能源计量监督管理办法》第十六条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《能源效率标识管理办法》第十八条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56</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水效标识计量专项监督检查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抽样检测</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《水效标识管理办法》第十七条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18</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检验检测机构检查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57</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检验检测机构检查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检验检测机构</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《计量法》第二十二条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《产品质量法》第十九条、第五十七条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《认证认可条例》第十六条、第三十三条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《检验检测机构资质认定管理办法》第四十一条至第四十七条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《食品检验机构资质认定管理办法》第三十二条至第四十条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19</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市场类标准监督检查</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58</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企业标准自我声明监督检查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书面检查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《标准化法》第二十七条、第三十八条、第三十九条、第四十二条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59</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团体标准自我声明监督检查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社会团体</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书面检查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《标准化法》第二十七条、第三十八条、第三十九条、第四十二条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20</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专利代理监督检查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60</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专利代理机构主体资格和执业资质检查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专利代理机构</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书面检查</w:t>
            </w:r>
            <w:r>
              <w:rPr>
                <w:rStyle w:val="23"/>
                <w:rFonts w:eastAsia="宋体"/>
                <w:kern w:val="2"/>
                <w:sz w:val="18"/>
                <w:szCs w:val="18"/>
                <w:lang w:val="en-US" w:eastAsia="zh-CN" w:bidi="ar"/>
              </w:rPr>
              <w:br w:type="textWrapping"/>
            </w:r>
            <w:r>
              <w:rPr>
                <w:rStyle w:val="12"/>
                <w:kern w:val="2"/>
                <w:sz w:val="18"/>
                <w:szCs w:val="18"/>
                <w:lang w:val="en-US" w:eastAsia="zh-CN" w:bidi="ar"/>
              </w:rPr>
              <w:t>网络检查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《专利代理条例》第四条、第五条、第六条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《专利代理管理办法》第四条、第五条、第六条、第十一条、第十四条、第二十一条、第四十二条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61</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专利代理机构设立、变更、注销办事机构情况的检查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专利代理机构</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书面检查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《专利代理管理办法》第四条、第十五条、第十六条、第十七条、第三十七条、第四十二条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62</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专利代理机构、专利代理人执业行为检查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专利代理机构、专利代理人</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《专利代理条例》第十五条、第十六条、第二十四条、第二十五条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《专利代理管理办法》第四条、第十一条、第十四条、第二十一条、第四十二条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《专利代理惩戒规则（试行）》第六条、第七条、第八条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70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63</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专利代理机构年度报告和信息公示情况核查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专利代理机构</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网络检查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《专利代理管理办法》第三十二条、第三十七条、第三十八条、第三十九条、第四十条、第四十一条、第四十二条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21</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专利真实性监督检</w:t>
            </w:r>
            <w:r>
              <w:rPr>
                <w:rStyle w:val="21"/>
                <w:rFonts w:eastAsia="宋体"/>
                <w:kern w:val="2"/>
                <w:sz w:val="18"/>
                <w:szCs w:val="18"/>
                <w:lang w:val="en-US" w:eastAsia="zh-CN" w:bidi="ar"/>
              </w:rPr>
              <w:br w:type="textWrapping"/>
            </w:r>
            <w:r>
              <w:rPr>
                <w:rStyle w:val="22"/>
                <w:kern w:val="2"/>
                <w:sz w:val="18"/>
                <w:szCs w:val="18"/>
                <w:lang w:val="en-US" w:eastAsia="zh-CN" w:bidi="ar"/>
              </w:rPr>
              <w:t>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64</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专利证书、专利文件或专利申请文件真实性的检查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各类市场主体、产品</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《专利法》第六十三条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《专利法实施细则》第八十四条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65</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产品专利宣传真实性的检查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各类市场主体</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《专利法》第六十三条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《专利法实施细则》第八十四条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45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22</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商标使用行为的检查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66</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商标使用行为的检查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企业、个体工商户、农民专业合作社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《中华人民共和国商标法》第六条、第十条、第十四条第五款、第四十三条第二款、第四十九条第一款、第五十一条、第五十二条、第五十三条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《商标法实施条例》第七十一条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67</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集体商标、证明商标（含地理标志）使用行为的检查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企业、个体工商户、农民专业合作社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《中华人民共和国商标法》第十六条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《商标法实施条例》第四条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45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《集体商标、证明商标注册和管理办法》第十七条、第十八条、第十九条、第二十条、第二十一条、第二十二条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68</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商标印制行为的检查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企业、个体工商户、农民专业合作社</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《商标印制管理办法》第三条、第四条、第五条第六条、第七条、第八条、第九条、第十条、第十一条、第十二条、第十三条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23</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商标代理行为的检查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69</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商标代理行为的检查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经市场监管部门登记从事商标代理业务的服务机构（所）</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《中华人民共和国商标法》第六十八条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知识产权监督管理科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《商标法实施条例》第八十八条、第八十九条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24</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认证活动和认证结果检查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70</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自愿性认证活动及结果合规性、有效性的检查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自愿性认证机构</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现场检查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《认证认可条例》第五十一条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《认证机构管理办法</w:t>
            </w:r>
            <w:r>
              <w:rPr>
                <w:rStyle w:val="16"/>
                <w:kern w:val="2"/>
                <w:sz w:val="22"/>
                <w:szCs w:val="22"/>
                <w:lang w:val="en-US" w:eastAsia="zh-CN" w:bidi="ar"/>
              </w:rPr>
              <w:t>》</w:t>
            </w:r>
            <w:r>
              <w:rPr>
                <w:rStyle w:val="17"/>
                <w:kern w:val="2"/>
                <w:sz w:val="18"/>
                <w:szCs w:val="18"/>
                <w:lang w:val="en-US" w:eastAsia="zh-CN" w:bidi="ar"/>
              </w:rPr>
              <w:t>（原质检总局</w:t>
            </w:r>
            <w:r>
              <w:rPr>
                <w:rStyle w:val="23"/>
                <w:rFonts w:eastAsia="宋体"/>
                <w:kern w:val="2"/>
                <w:sz w:val="18"/>
                <w:szCs w:val="18"/>
                <w:lang w:val="en-US" w:eastAsia="zh-CN" w:bidi="ar"/>
              </w:rPr>
              <w:t xml:space="preserve">193 </w:t>
            </w:r>
            <w:r>
              <w:rPr>
                <w:rStyle w:val="17"/>
                <w:kern w:val="2"/>
                <w:sz w:val="18"/>
                <w:szCs w:val="18"/>
                <w:lang w:val="en-US" w:eastAsia="zh-CN" w:bidi="ar"/>
              </w:rPr>
              <w:t>号令）第二十七条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71</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强制性产品认证、检验检测活动及结果的合规性、有效性的检查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强制性产品认证指定认证机构、指定实验室</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hint="eastAsia" w:ascii="Times New Roman" w:hAnsi="Times New Roman" w:eastAsia="宋体" w:cs="宋体"/>
                <w:kern w:val="2"/>
                <w:sz w:val="18"/>
                <w:szCs w:val="18"/>
                <w:lang w:val="en-US" w:eastAsia="zh-CN" w:bidi="ar"/>
              </w:rPr>
              <w:t>现场检查</w:t>
            </w:r>
            <w:r>
              <w:rPr>
                <w:rStyle w:val="21"/>
                <w:rFonts w:eastAsia="宋体"/>
                <w:kern w:val="2"/>
                <w:sz w:val="18"/>
                <w:szCs w:val="18"/>
                <w:lang w:val="en-US" w:eastAsia="zh-CN" w:bidi="ar"/>
              </w:rPr>
              <w:br w:type="textWrapping"/>
            </w:r>
            <w:r>
              <w:rPr>
                <w:rStyle w:val="22"/>
                <w:kern w:val="2"/>
                <w:sz w:val="18"/>
                <w:szCs w:val="18"/>
                <w:lang w:val="en-US" w:eastAsia="zh-CN" w:bidi="ar"/>
              </w:rPr>
              <w:t>书面检查</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《认证认可条例》第五十一条、五十二条、五十四条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3"/>
                <w:rFonts w:hint="eastAsia" w:ascii="Times New Roman" w:hAnsi="Times New Roman" w:eastAsia="宋体" w:cs="宋体"/>
                <w:kern w:val="2"/>
                <w:sz w:val="18"/>
                <w:szCs w:val="18"/>
                <w:lang w:val="en-US" w:eastAsia="zh-CN" w:bidi="ar"/>
              </w:rPr>
              <w:t>《强制性产品认证管理规定</w:t>
            </w:r>
            <w:r>
              <w:rPr>
                <w:rStyle w:val="17"/>
                <w:kern w:val="2"/>
                <w:sz w:val="18"/>
                <w:szCs w:val="18"/>
                <w:lang w:val="en-US" w:eastAsia="zh-CN" w:bidi="ar"/>
              </w:rPr>
              <w:t>》（原质检总局</w:t>
            </w:r>
            <w:r>
              <w:rPr>
                <w:rStyle w:val="23"/>
                <w:rFonts w:eastAsia="宋体"/>
                <w:kern w:val="2"/>
                <w:sz w:val="18"/>
                <w:szCs w:val="18"/>
                <w:lang w:val="en-US" w:eastAsia="zh-CN" w:bidi="ar"/>
              </w:rPr>
              <w:t>117</w:t>
            </w:r>
            <w:r>
              <w:rPr>
                <w:rStyle w:val="12"/>
                <w:kern w:val="2"/>
                <w:sz w:val="18"/>
                <w:szCs w:val="18"/>
                <w:lang w:val="en-US" w:eastAsia="zh-CN" w:bidi="ar"/>
              </w:rPr>
              <w:t>号令）第三十四条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Cs w:val="32"/>
                <w:lang w:val="en-US"/>
              </w:rPr>
            </w:pPr>
            <w:r>
              <w:rPr>
                <w:rFonts w:hint="default" w:ascii="Times New Roman" w:hAnsi="Times New Roman" w:eastAsia="宋体" w:cs="Times New Roman"/>
                <w:color w:val="000000"/>
                <w:kern w:val="0"/>
                <w:sz w:val="32"/>
                <w:szCs w:val="32"/>
                <w:lang w:val="en-US" w:eastAsia="zh-CN" w:bidi="ar"/>
              </w:rPr>
              <w:t>25</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获证产品有效性抽查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72</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eastAsia="宋体"/>
                <w:kern w:val="2"/>
                <w:sz w:val="18"/>
                <w:szCs w:val="18"/>
                <w:lang w:val="en-US" w:eastAsia="zh-CN" w:bidi="ar"/>
              </w:rPr>
              <w:t xml:space="preserve">CCC </w:t>
            </w:r>
            <w:r>
              <w:rPr>
                <w:rStyle w:val="22"/>
                <w:kern w:val="2"/>
                <w:sz w:val="18"/>
                <w:szCs w:val="18"/>
                <w:lang w:val="en-US" w:eastAsia="zh-CN" w:bidi="ar"/>
              </w:rPr>
              <w:t>认证产品认证有效性抽查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1"/>
                <w:rFonts w:eastAsia="宋体"/>
                <w:kern w:val="2"/>
                <w:sz w:val="18"/>
                <w:szCs w:val="18"/>
                <w:lang w:val="en-US" w:eastAsia="zh-CN" w:bidi="ar"/>
              </w:rPr>
              <w:t xml:space="preserve">CCC </w:t>
            </w:r>
            <w:r>
              <w:rPr>
                <w:rStyle w:val="22"/>
                <w:kern w:val="2"/>
                <w:sz w:val="18"/>
                <w:szCs w:val="18"/>
                <w:lang w:val="en-US" w:eastAsia="zh-CN" w:bidi="ar"/>
              </w:rPr>
              <w:t>认证目录内的获证产品</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《认证认可条例》第五十一条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《强制性产品认证管理办法》第三十六条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73</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有机认证产品认证有效性抽查</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有机认证目录内的获证产品</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重点检查事项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抽样检测</w:t>
            </w:r>
          </w:p>
        </w:tc>
        <w:tc>
          <w:tcPr>
            <w:tcW w:w="152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single" w:color="000000" w:sz="4" w:space="0"/>
              <w:left w:val="single" w:color="000000" w:sz="4" w:space="0"/>
              <w:bottom w:val="nil"/>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《认证认可条例》第五十一条</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r>
        <w:tblPrEx>
          <w:tblLayout w:type="fixed"/>
          <w:tblCellMar>
            <w:top w:w="0" w:type="dxa"/>
            <w:left w:w="108" w:type="dxa"/>
            <w:bottom w:w="0" w:type="dxa"/>
            <w:right w:w="108" w:type="dxa"/>
          </w:tblCellMar>
        </w:tblPrEx>
        <w:trPr>
          <w:trHeight w:val="2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《有机产品认证管理办法》第三十九条</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0"/>
                <w:sz w:val="18"/>
                <w:szCs w:val="18"/>
                <w:lang w:val="en-US" w:eastAsia="zh-CN" w:bidi="ar"/>
              </w:rPr>
              <w:t>74</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其他认证项目的认证有效性抽查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其他认证项目的获证产品</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一般检查事项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抽样检测</w:t>
            </w:r>
          </w:p>
        </w:tc>
        <w:tc>
          <w:tcPr>
            <w:tcW w:w="1520"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Style w:val="22"/>
                <w:kern w:val="2"/>
                <w:sz w:val="18"/>
                <w:szCs w:val="18"/>
                <w:lang w:val="en-US" w:eastAsia="zh-CN" w:bidi="ar"/>
              </w:rPr>
              <w:t>石林彝族自治县市场监督管理局</w:t>
            </w:r>
          </w:p>
        </w:tc>
        <w:tc>
          <w:tcPr>
            <w:tcW w:w="4283" w:type="dxa"/>
            <w:tcBorders>
              <w:top w:val="nil"/>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《认证认可条例》第五十一条</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line="240" w:lineRule="exact"/>
              <w:ind w:left="0" w:right="0" w:firstLine="0" w:firstLineChars="0"/>
              <w:jc w:val="left"/>
              <w:textAlignment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0"/>
                <w:sz w:val="18"/>
                <w:szCs w:val="18"/>
                <w:lang w:val="en-US" w:eastAsia="zh-CN" w:bidi="ar"/>
              </w:rPr>
              <w:t>标准计量认证管理科</w:t>
            </w:r>
          </w:p>
        </w:tc>
      </w:tr>
    </w:tbl>
    <w:p>
      <w:pPr>
        <w:keepNext w:val="0"/>
        <w:keepLines w:val="0"/>
        <w:widowControl w:val="0"/>
        <w:suppressLineNumbers w:val="0"/>
        <w:spacing w:before="0" w:beforeAutospacing="0" w:after="0" w:afterAutospacing="0" w:line="580" w:lineRule="exact"/>
        <w:ind w:left="0" w:right="0" w:firstLine="0" w:firstLineChars="0"/>
        <w:jc w:val="left"/>
        <w:rPr>
          <w:rFonts w:hint="eastAsia" w:ascii="仿宋_GB2312" w:hAnsi="仿宋_GB2312" w:eastAsia="仿宋_GB2312" w:cs="仿宋_GB2312"/>
          <w:szCs w:val="32"/>
          <w:lang w:val="en-US"/>
        </w:rPr>
      </w:pPr>
    </w:p>
    <w:p>
      <w:pPr>
        <w:keepNext w:val="0"/>
        <w:keepLines w:val="0"/>
        <w:widowControl w:val="0"/>
        <w:suppressLineNumbers w:val="0"/>
        <w:spacing w:before="0" w:beforeAutospacing="0" w:after="0" w:afterAutospacing="0" w:line="600" w:lineRule="exact"/>
        <w:ind w:left="0" w:right="1280" w:firstLine="0" w:firstLineChars="0"/>
        <w:jc w:val="left"/>
        <w:rPr>
          <w:lang w:val="en-US"/>
        </w:rPr>
      </w:pPr>
    </w:p>
    <w:p/>
    <w:sectPr>
      <w:pgSz w:w="16838" w:h="11906" w:orient="landscape"/>
      <w:pgMar w:top="850" w:right="850" w:bottom="850" w:left="850" w:header="851" w:footer="992" w:gutter="0"/>
      <w:pgNumType w:fmt="numberInDash"/>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91753"/>
    <w:rsid w:val="187F44CD"/>
    <w:rsid w:val="197F2EEA"/>
    <w:rsid w:val="1CF56F9C"/>
    <w:rsid w:val="2034244B"/>
    <w:rsid w:val="2AFF6F8F"/>
    <w:rsid w:val="31043D20"/>
    <w:rsid w:val="33914546"/>
    <w:rsid w:val="36941D01"/>
    <w:rsid w:val="39D258DE"/>
    <w:rsid w:val="3BB734A7"/>
    <w:rsid w:val="40E8596D"/>
    <w:rsid w:val="49C572BC"/>
    <w:rsid w:val="53271F94"/>
    <w:rsid w:val="55091753"/>
    <w:rsid w:val="5AF85C37"/>
    <w:rsid w:val="5B7F26F0"/>
    <w:rsid w:val="61354387"/>
    <w:rsid w:val="66190237"/>
    <w:rsid w:val="6D7A6722"/>
    <w:rsid w:val="6F221316"/>
    <w:rsid w:val="713B4CF6"/>
    <w:rsid w:val="726F0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32"/>
      <w:szCs w:val="32"/>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Balloon Text"/>
    <w:basedOn w:val="1"/>
    <w:link w:val="11"/>
    <w:uiPriority w:val="0"/>
    <w:rPr>
      <w:sz w:val="18"/>
    </w:rPr>
  </w:style>
  <w:style w:type="paragraph" w:styleId="5">
    <w:name w:val="footer"/>
    <w:basedOn w:val="1"/>
    <w:link w:val="10"/>
    <w:qFormat/>
    <w:uiPriority w:val="0"/>
    <w:pPr>
      <w:tabs>
        <w:tab w:val="center" w:pos="4153"/>
        <w:tab w:val="right" w:pos="8306"/>
      </w:tabs>
      <w:snapToGrid w:val="0"/>
      <w:jc w:val="left"/>
    </w:pPr>
    <w:rPr>
      <w:sz w:val="18"/>
    </w:rPr>
  </w:style>
  <w:style w:type="paragraph" w:styleId="6">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131"/>
    <w:basedOn w:val="8"/>
    <w:uiPriority w:val="0"/>
    <w:rPr>
      <w:rFonts w:hint="default" w:ascii="Times New Roman" w:hAnsi="Times New Roman" w:cs="Times New Roman"/>
      <w:color w:val="231F20"/>
      <w:sz w:val="22"/>
      <w:szCs w:val="22"/>
      <w:u w:val="none"/>
    </w:rPr>
  </w:style>
  <w:style w:type="character" w:customStyle="1" w:styleId="10">
    <w:name w:val="页脚 Char"/>
    <w:basedOn w:val="8"/>
    <w:link w:val="5"/>
    <w:qFormat/>
    <w:uiPriority w:val="0"/>
    <w:rPr>
      <w:rFonts w:hint="default" w:ascii="Calibri" w:hAnsi="Calibri" w:eastAsia="仿宋_GB2312" w:cs="Times New Roman"/>
      <w:kern w:val="2"/>
      <w:sz w:val="18"/>
      <w:szCs w:val="18"/>
    </w:rPr>
  </w:style>
  <w:style w:type="character" w:customStyle="1" w:styleId="11">
    <w:name w:val="批注框文本 Char"/>
    <w:basedOn w:val="8"/>
    <w:link w:val="4"/>
    <w:qFormat/>
    <w:uiPriority w:val="0"/>
    <w:rPr>
      <w:rFonts w:hint="default" w:ascii="Calibri" w:hAnsi="Calibri" w:eastAsia="仿宋_GB2312" w:cs="Times New Roman"/>
      <w:kern w:val="2"/>
      <w:sz w:val="18"/>
      <w:szCs w:val="18"/>
    </w:rPr>
  </w:style>
  <w:style w:type="character" w:customStyle="1" w:styleId="12">
    <w:name w:val="font41"/>
    <w:basedOn w:val="8"/>
    <w:qFormat/>
    <w:uiPriority w:val="0"/>
    <w:rPr>
      <w:rFonts w:hint="eastAsia" w:ascii="宋体" w:hAnsi="宋体" w:eastAsia="宋体" w:cs="宋体"/>
      <w:color w:val="000000"/>
      <w:sz w:val="18"/>
      <w:szCs w:val="18"/>
      <w:u w:val="none"/>
    </w:rPr>
  </w:style>
  <w:style w:type="character" w:customStyle="1" w:styleId="13">
    <w:name w:val="font21"/>
    <w:basedOn w:val="8"/>
    <w:qFormat/>
    <w:uiPriority w:val="0"/>
    <w:rPr>
      <w:rFonts w:hint="eastAsia" w:ascii="方正黑体_GBK" w:hAnsi="方正黑体_GBK" w:eastAsia="方正黑体_GBK" w:cs="方正黑体_GBK"/>
      <w:color w:val="231F20"/>
      <w:sz w:val="18"/>
      <w:szCs w:val="18"/>
      <w:u w:val="none"/>
    </w:rPr>
  </w:style>
  <w:style w:type="character" w:customStyle="1" w:styleId="14">
    <w:name w:val="font71"/>
    <w:basedOn w:val="8"/>
    <w:uiPriority w:val="0"/>
    <w:rPr>
      <w:rFonts w:hint="default" w:ascii="Times New Roman" w:hAnsi="Times New Roman" w:cs="Times New Roman"/>
      <w:color w:val="231F20"/>
      <w:sz w:val="18"/>
      <w:szCs w:val="18"/>
      <w:u w:val="none"/>
    </w:rPr>
  </w:style>
  <w:style w:type="character" w:customStyle="1" w:styleId="15">
    <w:name w:val="标题 2 Char"/>
    <w:basedOn w:val="8"/>
    <w:link w:val="3"/>
    <w:qFormat/>
    <w:uiPriority w:val="0"/>
    <w:rPr>
      <w:rFonts w:ascii="Arial" w:hAnsi="Arial" w:eastAsia="楷体_GB2312" w:cs="Times New Roman"/>
      <w:kern w:val="2"/>
      <w:sz w:val="32"/>
      <w:szCs w:val="24"/>
    </w:rPr>
  </w:style>
  <w:style w:type="character" w:customStyle="1" w:styleId="16">
    <w:name w:val="font91"/>
    <w:basedOn w:val="8"/>
    <w:uiPriority w:val="0"/>
    <w:rPr>
      <w:rFonts w:hint="eastAsia" w:ascii="方正仿宋_GBK" w:hAnsi="方正仿宋_GBK" w:eastAsia="方正仿宋_GBK" w:cs="方正仿宋_GBK"/>
      <w:color w:val="000000"/>
      <w:sz w:val="22"/>
      <w:szCs w:val="22"/>
      <w:u w:val="none"/>
    </w:rPr>
  </w:style>
  <w:style w:type="character" w:customStyle="1" w:styleId="17">
    <w:name w:val="font81"/>
    <w:basedOn w:val="8"/>
    <w:qFormat/>
    <w:uiPriority w:val="0"/>
    <w:rPr>
      <w:rFonts w:hint="eastAsia" w:ascii="方正仿宋_GBK" w:hAnsi="方正仿宋_GBK" w:eastAsia="方正仿宋_GBK" w:cs="方正仿宋_GBK"/>
      <w:color w:val="000000"/>
      <w:sz w:val="18"/>
      <w:szCs w:val="18"/>
      <w:u w:val="none"/>
    </w:rPr>
  </w:style>
  <w:style w:type="character" w:customStyle="1" w:styleId="18">
    <w:name w:val="标题 1 Char"/>
    <w:basedOn w:val="8"/>
    <w:link w:val="2"/>
    <w:qFormat/>
    <w:uiPriority w:val="0"/>
    <w:rPr>
      <w:rFonts w:hint="default" w:ascii="Calibri" w:hAnsi="Calibri" w:eastAsia="方正黑体_GBK" w:cs="Times New Roman"/>
      <w:kern w:val="44"/>
      <w:sz w:val="32"/>
      <w:szCs w:val="24"/>
    </w:rPr>
  </w:style>
  <w:style w:type="character" w:customStyle="1" w:styleId="19">
    <w:name w:val="页眉 Char"/>
    <w:basedOn w:val="8"/>
    <w:link w:val="6"/>
    <w:uiPriority w:val="0"/>
    <w:rPr>
      <w:rFonts w:hint="default" w:ascii="Calibri" w:hAnsi="Calibri" w:eastAsia="仿宋_GB2312" w:cs="Times New Roman"/>
      <w:kern w:val="2"/>
      <w:sz w:val="18"/>
      <w:szCs w:val="18"/>
    </w:rPr>
  </w:style>
  <w:style w:type="character" w:customStyle="1" w:styleId="20">
    <w:name w:val="font31"/>
    <w:basedOn w:val="8"/>
    <w:qFormat/>
    <w:uiPriority w:val="0"/>
    <w:rPr>
      <w:rFonts w:hint="eastAsia" w:ascii="方正黑体_GBK" w:hAnsi="方正黑体_GBK" w:eastAsia="方正黑体_GBK" w:cs="方正黑体_GBK"/>
      <w:color w:val="231F20"/>
      <w:sz w:val="22"/>
      <w:szCs w:val="22"/>
      <w:u w:val="none"/>
    </w:rPr>
  </w:style>
  <w:style w:type="character" w:customStyle="1" w:styleId="21">
    <w:name w:val="font111"/>
    <w:basedOn w:val="8"/>
    <w:qFormat/>
    <w:uiPriority w:val="0"/>
    <w:rPr>
      <w:rFonts w:hint="default" w:ascii="Times New Roman" w:hAnsi="Times New Roman" w:cs="Times New Roman"/>
      <w:color w:val="000000"/>
      <w:sz w:val="18"/>
      <w:szCs w:val="18"/>
      <w:u w:val="none"/>
    </w:rPr>
  </w:style>
  <w:style w:type="character" w:customStyle="1" w:styleId="22">
    <w:name w:val="font12"/>
    <w:basedOn w:val="8"/>
    <w:qFormat/>
    <w:uiPriority w:val="0"/>
    <w:rPr>
      <w:rFonts w:hint="eastAsia" w:ascii="宋体" w:hAnsi="宋体" w:eastAsia="宋体" w:cs="宋体"/>
      <w:color w:val="000000"/>
      <w:sz w:val="18"/>
      <w:szCs w:val="18"/>
      <w:u w:val="none"/>
    </w:rPr>
  </w:style>
  <w:style w:type="character" w:customStyle="1" w:styleId="23">
    <w:name w:val="font61"/>
    <w:basedOn w:val="8"/>
    <w:qFormat/>
    <w:uiPriority w:val="0"/>
    <w:rPr>
      <w:rFonts w:hint="default" w:ascii="Times New Roman" w:hAnsi="Times New Roman" w:cs="Times New Roman"/>
      <w:color w:val="000000"/>
      <w:sz w:val="18"/>
      <w:szCs w:val="18"/>
      <w:u w:val="none"/>
    </w:rPr>
  </w:style>
  <w:style w:type="character" w:customStyle="1" w:styleId="24">
    <w:name w:val="font14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2019-10-28T08:16:00Z</dcterms:created>
  <dc:creator>NTKO</dc:creator>
  <cp:lastModifiedBy>Administrator</cp:lastModifiedBy>
  <dcterms:modified xsi:type="dcterms:W3CDTF">2023-04-21T08:49:43Z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