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168" w:type="dxa"/>
        <w:tblInd w:w="-459" w:type="dxa"/>
        <w:tblLayout w:type="fixed"/>
        <w:tblCellMar>
          <w:top w:w="0" w:type="dxa"/>
          <w:left w:w="108" w:type="dxa"/>
          <w:bottom w:w="0" w:type="dxa"/>
          <w:right w:w="108" w:type="dxa"/>
        </w:tblCellMar>
      </w:tblPr>
      <w:tblGrid>
        <w:gridCol w:w="567"/>
        <w:gridCol w:w="777"/>
        <w:gridCol w:w="1480"/>
        <w:gridCol w:w="3840"/>
        <w:gridCol w:w="1125"/>
        <w:gridCol w:w="1215"/>
        <w:gridCol w:w="870"/>
        <w:gridCol w:w="1020"/>
        <w:gridCol w:w="2220"/>
        <w:gridCol w:w="735"/>
        <w:gridCol w:w="1319"/>
      </w:tblGrid>
      <w:tr>
        <w:tblPrEx>
          <w:tblLayout w:type="fixed"/>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kern w:val="0"/>
                <w:sz w:val="22"/>
              </w:rPr>
            </w:pPr>
            <w:r>
              <w:rPr>
                <w:rFonts w:hint="eastAsia" w:ascii="方正小标宋_GBK" w:hAnsi="宋体" w:eastAsia="方正小标宋_GBK" w:cs="宋体"/>
                <w:kern w:val="0"/>
                <w:sz w:val="40"/>
                <w:szCs w:val="40"/>
                <w:lang w:val="en-US" w:eastAsia="zh-CN"/>
              </w:rPr>
              <w:t>石林彝族自治县工业和信息化局</w:t>
            </w:r>
            <w:r>
              <w:rPr>
                <w:rFonts w:hint="eastAsia" w:ascii="方正小标宋_GBK" w:hAnsi="宋体" w:eastAsia="方正小标宋_GBK" w:cs="宋体"/>
                <w:kern w:val="0"/>
                <w:sz w:val="40"/>
                <w:szCs w:val="40"/>
              </w:rPr>
              <w:t>随机抽查事项清单</w:t>
            </w:r>
          </w:p>
        </w:tc>
      </w:tr>
      <w:tr>
        <w:tblPrEx>
          <w:tblLayout w:type="fixed"/>
          <w:tblCellMar>
            <w:top w:w="0" w:type="dxa"/>
            <w:left w:w="108" w:type="dxa"/>
            <w:bottom w:w="0" w:type="dxa"/>
            <w:right w:w="108" w:type="dxa"/>
          </w:tblCellMar>
        </w:tblPrEx>
        <w:trPr>
          <w:trHeight w:val="420"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53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21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0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22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3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tblLayout w:type="fixed"/>
          <w:tblCellMar>
            <w:top w:w="0" w:type="dxa"/>
            <w:left w:w="108" w:type="dxa"/>
            <w:bottom w:w="0" w:type="dxa"/>
            <w:right w:w="108" w:type="dxa"/>
          </w:tblCellMar>
        </w:tblPrEx>
        <w:trPr>
          <w:trHeight w:val="351" w:hRule="atLeast"/>
          <w:tblHead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14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3840"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b/>
                <w:bCs/>
                <w:kern w:val="0"/>
                <w:sz w:val="22"/>
              </w:rPr>
            </w:pPr>
          </w:p>
        </w:tc>
      </w:tr>
      <w:tr>
        <w:tblPrEx>
          <w:tblLayout w:type="fixed"/>
          <w:tblCellMar>
            <w:top w:w="0" w:type="dxa"/>
            <w:left w:w="108" w:type="dxa"/>
            <w:bottom w:w="0" w:type="dxa"/>
            <w:right w:w="108" w:type="dxa"/>
          </w:tblCellMar>
        </w:tblPrEx>
        <w:trPr>
          <w:trHeight w:val="99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numPr>
                <w:ilvl w:val="0"/>
                <w:numId w:val="0"/>
              </w:numPr>
              <w:spacing w:line="240" w:lineRule="exact"/>
              <w:ind w:leftChars="0"/>
              <w:jc w:val="center"/>
              <w:rPr>
                <w:rFonts w:hint="default"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石林县工业和信息化局（共16类16项）</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color w:val="auto"/>
                <w:kern w:val="0"/>
                <w:sz w:val="20"/>
                <w:szCs w:val="20"/>
              </w:rPr>
              <w:t>食盐定点生产企业的检查</w:t>
            </w:r>
          </w:p>
        </w:tc>
        <w:tc>
          <w:tcPr>
            <w:tcW w:w="3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color w:val="auto"/>
                <w:kern w:val="0"/>
                <w:sz w:val="20"/>
                <w:szCs w:val="20"/>
              </w:rPr>
              <w:t>对食盐定点生产企业生产销售记录的检查，食盐定点生产</w:t>
            </w:r>
            <w:bookmarkStart w:id="0" w:name="_GoBack"/>
            <w:bookmarkEnd w:id="0"/>
            <w:r>
              <w:rPr>
                <w:rFonts w:hint="eastAsia" w:cs="宋体" w:asciiTheme="minorEastAsia" w:hAnsiTheme="minorEastAsia"/>
                <w:color w:val="auto"/>
                <w:kern w:val="0"/>
                <w:sz w:val="20"/>
                <w:szCs w:val="20"/>
              </w:rPr>
              <w:t>企业聘用人员的检查，食盐产品外包装上标识的检查</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color w:val="auto"/>
                <w:kern w:val="0"/>
                <w:sz w:val="20"/>
                <w:szCs w:val="20"/>
              </w:rPr>
              <w:t>一般检查</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color w:val="auto"/>
                <w:kern w:val="0"/>
                <w:sz w:val="20"/>
                <w:szCs w:val="20"/>
              </w:rPr>
              <w:t>食盐定点生产企业</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color w:val="auto"/>
                <w:kern w:val="0"/>
                <w:sz w:val="20"/>
                <w:szCs w:val="20"/>
              </w:rPr>
              <w:t>现场检查</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省、州、县级工信部门</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color w:val="auto"/>
                <w:kern w:val="0"/>
                <w:sz w:val="20"/>
                <w:szCs w:val="20"/>
              </w:rPr>
              <w:t>《食盐专营办法》相关条款</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color w:val="auto"/>
                <w:kern w:val="0"/>
                <w:sz w:val="20"/>
                <w:szCs w:val="20"/>
                <w:lang w:val="en-US" w:eastAsia="zh-CN"/>
              </w:rPr>
              <w:t>全县</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tblLayout w:type="fixed"/>
          <w:tblCellMar>
            <w:top w:w="0" w:type="dxa"/>
            <w:left w:w="108" w:type="dxa"/>
            <w:bottom w:w="0" w:type="dxa"/>
            <w:right w:w="108" w:type="dxa"/>
          </w:tblCellMar>
        </w:tblPrEx>
        <w:trPr>
          <w:trHeight w:val="118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777" w:type="dxa"/>
            <w:vMerge w:val="continue"/>
            <w:tcBorders>
              <w:left w:val="single" w:color="auto" w:sz="4" w:space="0"/>
              <w:right w:val="single" w:color="auto" w:sz="4" w:space="0"/>
            </w:tcBorders>
            <w:shd w:val="clear" w:color="auto" w:fill="auto"/>
            <w:vAlign w:val="top"/>
          </w:tcPr>
          <w:p>
            <w:pPr>
              <w:widowControl/>
              <w:spacing w:line="240" w:lineRule="exact"/>
              <w:jc w:val="center"/>
              <w:rPr>
                <w:rFonts w:cs="宋体" w:asciiTheme="minorEastAsia" w:hAnsiTheme="minorEastAsia"/>
                <w:kern w:val="0"/>
                <w:sz w:val="20"/>
                <w:szCs w:val="2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color w:val="auto"/>
                <w:kern w:val="0"/>
                <w:sz w:val="20"/>
                <w:szCs w:val="20"/>
              </w:rPr>
              <w:t>食盐定点批发企业的检查</w:t>
            </w:r>
          </w:p>
        </w:tc>
        <w:tc>
          <w:tcPr>
            <w:tcW w:w="3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color w:val="auto"/>
                <w:kern w:val="0"/>
                <w:sz w:val="20"/>
                <w:szCs w:val="20"/>
              </w:rPr>
              <w:t>食盐定点批发企业购进食盐渠道的检查，食盐定点批发企业保存采购销售记录的检查，食盐定点批发企业销售食盐范围的检查，食盐定点批发企业聘用人员的检查</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color w:val="auto"/>
                <w:kern w:val="0"/>
                <w:sz w:val="20"/>
                <w:szCs w:val="20"/>
              </w:rPr>
              <w:t>一般检查</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color w:val="auto"/>
                <w:kern w:val="0"/>
                <w:sz w:val="20"/>
                <w:szCs w:val="20"/>
              </w:rPr>
              <w:t>食盐定点批发企业</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color w:val="auto"/>
                <w:kern w:val="0"/>
                <w:sz w:val="20"/>
                <w:szCs w:val="20"/>
              </w:rPr>
              <w:t>现场检查</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省、州、县级工信部门</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Arial" w:asciiTheme="minorEastAsia" w:hAnsiTheme="minorEastAsia"/>
                <w:kern w:val="0"/>
                <w:sz w:val="20"/>
                <w:szCs w:val="20"/>
              </w:rPr>
            </w:pPr>
            <w:r>
              <w:rPr>
                <w:rFonts w:hint="eastAsia" w:cs="宋体" w:asciiTheme="minorEastAsia" w:hAnsiTheme="minorEastAsia"/>
                <w:color w:val="auto"/>
                <w:kern w:val="0"/>
                <w:sz w:val="20"/>
                <w:szCs w:val="20"/>
              </w:rPr>
              <w:t>《食盐专营办法》相关条款</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color w:val="auto"/>
                <w:kern w:val="0"/>
                <w:sz w:val="20"/>
                <w:szCs w:val="20"/>
                <w:lang w:val="en-US" w:eastAsia="zh-CN"/>
              </w:rPr>
              <w:t>全县</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tblLayout w:type="fixed"/>
          <w:tblCellMar>
            <w:top w:w="0" w:type="dxa"/>
            <w:left w:w="108" w:type="dxa"/>
            <w:bottom w:w="0" w:type="dxa"/>
            <w:right w:w="108" w:type="dxa"/>
          </w:tblCellMar>
        </w:tblPrEx>
        <w:trPr>
          <w:trHeight w:val="84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0"/>
                <w:szCs w:val="20"/>
                <w:lang w:val="en-US" w:eastAsia="zh-CN"/>
              </w:rPr>
            </w:pPr>
            <w:r>
              <w:rPr>
                <w:rFonts w:hint="eastAsia" w:asciiTheme="minorEastAsia" w:hAnsiTheme="minorEastAsia"/>
                <w:color w:val="000000"/>
                <w:sz w:val="20"/>
                <w:szCs w:val="20"/>
                <w:lang w:val="en-US" w:eastAsia="zh-CN"/>
              </w:rPr>
              <w:t>3</w:t>
            </w:r>
          </w:p>
        </w:tc>
        <w:tc>
          <w:tcPr>
            <w:tcW w:w="777" w:type="dxa"/>
            <w:vMerge w:val="continue"/>
            <w:tcBorders>
              <w:left w:val="single" w:color="auto" w:sz="4" w:space="0"/>
              <w:right w:val="single" w:color="auto" w:sz="4" w:space="0"/>
            </w:tcBorders>
            <w:shd w:val="clear" w:color="auto" w:fill="auto"/>
            <w:vAlign w:val="top"/>
          </w:tcPr>
          <w:p>
            <w:pPr>
              <w:widowControl/>
              <w:spacing w:line="240" w:lineRule="exact"/>
              <w:jc w:val="center"/>
              <w:rPr>
                <w:rFonts w:cs="宋体" w:asciiTheme="minorEastAsia" w:hAnsiTheme="minorEastAsia"/>
                <w:kern w:val="0"/>
                <w:sz w:val="20"/>
                <w:szCs w:val="2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rPr>
              <w:t>无线电台（站）设置、使用情况的检查</w:t>
            </w:r>
          </w:p>
        </w:tc>
        <w:tc>
          <w:tcPr>
            <w:tcW w:w="3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rPr>
              <w:t>无线电台（站）设置、使用情况的检查</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rPr>
              <w:t>一般检查</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rPr>
              <w:t>无线电台（站）使用人</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rPr>
              <w:t>现场检查</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省、州、县级工信部门</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Arial" w:asciiTheme="minorEastAsia" w:hAnsiTheme="minorEastAsia"/>
                <w:kern w:val="0"/>
                <w:sz w:val="20"/>
                <w:szCs w:val="20"/>
              </w:rPr>
            </w:pPr>
            <w:r>
              <w:rPr>
                <w:rFonts w:hint="eastAsia" w:cs="宋体" w:asciiTheme="minorEastAsia" w:hAnsiTheme="minorEastAsia"/>
                <w:color w:val="auto"/>
                <w:kern w:val="0"/>
                <w:sz w:val="20"/>
                <w:szCs w:val="20"/>
              </w:rPr>
              <w:t>《中华人民共和国无线电管理条例》第五十六条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lang w:val="en-US" w:eastAsia="zh-CN"/>
              </w:rPr>
              <w:t>全县</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r>
      <w:tr>
        <w:tblPrEx>
          <w:tblLayout w:type="fixed"/>
          <w:tblCellMar>
            <w:top w:w="0" w:type="dxa"/>
            <w:left w:w="108" w:type="dxa"/>
            <w:bottom w:w="0" w:type="dxa"/>
            <w:right w:w="108" w:type="dxa"/>
          </w:tblCellMar>
        </w:tblPrEx>
        <w:trPr>
          <w:trHeight w:val="15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0"/>
                <w:szCs w:val="20"/>
                <w:lang w:val="en-US" w:eastAsia="zh-CN"/>
              </w:rPr>
            </w:pPr>
            <w:r>
              <w:rPr>
                <w:rFonts w:hint="eastAsia" w:asciiTheme="minorEastAsia" w:hAnsiTheme="minorEastAsia"/>
                <w:color w:val="000000"/>
                <w:sz w:val="20"/>
                <w:szCs w:val="20"/>
                <w:lang w:val="en-US" w:eastAsia="zh-CN"/>
              </w:rPr>
              <w:t>4</w:t>
            </w:r>
          </w:p>
        </w:tc>
        <w:tc>
          <w:tcPr>
            <w:tcW w:w="777" w:type="dxa"/>
            <w:vMerge w:val="continue"/>
            <w:tcBorders>
              <w:left w:val="single" w:color="auto" w:sz="4" w:space="0"/>
              <w:right w:val="single" w:color="auto" w:sz="4" w:space="0"/>
            </w:tcBorders>
            <w:shd w:val="clear" w:color="auto" w:fill="auto"/>
            <w:vAlign w:val="top"/>
          </w:tcPr>
          <w:p>
            <w:pPr>
              <w:widowControl/>
              <w:spacing w:line="240" w:lineRule="exact"/>
              <w:jc w:val="center"/>
              <w:rPr>
                <w:rFonts w:cs="宋体" w:asciiTheme="minorEastAsia" w:hAnsiTheme="minorEastAsia"/>
                <w:kern w:val="0"/>
                <w:sz w:val="20"/>
                <w:szCs w:val="20"/>
              </w:rPr>
            </w:pP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rPr>
              <w:t>监控化学品生产、经营、使用及进出口单位的监控化学品有关情况进行监督检查</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rPr>
              <w:t>监控化学品生产、经营、使用及进出口单位的监控化学品有关情况进行监督检查</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rPr>
              <w:t>一般检查</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rPr>
              <w:t>监控化学品生产、经营、使用及进出口单位</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rPr>
              <w:t>现场检查</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省、州、县级工信部门</w:t>
            </w:r>
          </w:p>
        </w:tc>
        <w:tc>
          <w:tcPr>
            <w:tcW w:w="22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cs="Arial" w:asciiTheme="minorEastAsia" w:hAnsiTheme="minorEastAsia"/>
                <w:kern w:val="0"/>
                <w:sz w:val="20"/>
                <w:szCs w:val="20"/>
              </w:rPr>
            </w:pPr>
            <w:r>
              <w:rPr>
                <w:rFonts w:hint="eastAsia" w:cs="宋体" w:asciiTheme="minorEastAsia" w:hAnsiTheme="minorEastAsia"/>
                <w:color w:val="auto"/>
                <w:kern w:val="0"/>
                <w:sz w:val="20"/>
                <w:szCs w:val="20"/>
              </w:rPr>
              <w:t>《&lt;中华人民共和国监控化学品管理条例&gt;实施细则》第四十四条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lang w:val="en-US" w:eastAsia="zh-CN"/>
              </w:rPr>
              <w:t>全县</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r>
      <w:tr>
        <w:tblPrEx>
          <w:tblLayout w:type="fixed"/>
          <w:tblCellMar>
            <w:top w:w="0" w:type="dxa"/>
            <w:left w:w="108" w:type="dxa"/>
            <w:bottom w:w="0" w:type="dxa"/>
            <w:right w:w="108" w:type="dxa"/>
          </w:tblCellMar>
        </w:tblPrEx>
        <w:trPr>
          <w:trHeight w:val="12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olor w:val="000000"/>
                <w:sz w:val="20"/>
                <w:szCs w:val="20"/>
                <w:lang w:val="en-US" w:eastAsia="zh-CN"/>
              </w:rPr>
            </w:pPr>
            <w:r>
              <w:rPr>
                <w:rFonts w:hint="eastAsia" w:asciiTheme="minorEastAsia" w:hAnsiTheme="minorEastAsia"/>
                <w:color w:val="000000"/>
                <w:sz w:val="20"/>
                <w:szCs w:val="20"/>
                <w:lang w:val="en-US" w:eastAsia="zh-CN"/>
              </w:rPr>
              <w:t>5</w:t>
            </w:r>
          </w:p>
        </w:tc>
        <w:tc>
          <w:tcPr>
            <w:tcW w:w="777" w:type="dxa"/>
            <w:vMerge w:val="continue"/>
            <w:tcBorders>
              <w:left w:val="single" w:color="auto" w:sz="4" w:space="0"/>
              <w:right w:val="single" w:color="auto" w:sz="4" w:space="0"/>
            </w:tcBorders>
            <w:shd w:val="clear" w:color="auto" w:fill="auto"/>
            <w:vAlign w:val="top"/>
          </w:tcPr>
          <w:p>
            <w:pPr>
              <w:widowControl/>
              <w:spacing w:line="240" w:lineRule="exact"/>
              <w:jc w:val="center"/>
              <w:rPr>
                <w:rFonts w:cs="宋体" w:asciiTheme="minorEastAsia" w:hAnsiTheme="minorEastAsia"/>
                <w:kern w:val="0"/>
                <w:sz w:val="20"/>
                <w:szCs w:val="20"/>
              </w:rPr>
            </w:pP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工业企业节能监督检查</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工业企业节能监督检查</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一般检查</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工业企业</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现场检查</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省、州、县级工信部门</w:t>
            </w:r>
          </w:p>
        </w:tc>
        <w:tc>
          <w:tcPr>
            <w:tcW w:w="22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《中华人民共和国节约能源法》；</w:t>
            </w:r>
          </w:p>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《工业节能管理办法》（国家工业和信息化部令第33号（2016年））相关条款</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lang w:val="en-US" w:eastAsia="zh-CN"/>
              </w:rPr>
              <w:t>全县</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r>
      <w:tr>
        <w:tblPrEx>
          <w:tblLayout w:type="fixed"/>
          <w:tblCellMar>
            <w:top w:w="0" w:type="dxa"/>
            <w:left w:w="108" w:type="dxa"/>
            <w:bottom w:w="0" w:type="dxa"/>
            <w:right w:w="108" w:type="dxa"/>
          </w:tblCellMar>
        </w:tblPrEx>
        <w:trPr>
          <w:trHeight w:val="99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olor w:val="000000"/>
                <w:sz w:val="20"/>
                <w:szCs w:val="20"/>
                <w:lang w:val="en-US" w:eastAsia="zh-CN"/>
              </w:rPr>
            </w:pPr>
            <w:r>
              <w:rPr>
                <w:rFonts w:hint="eastAsia" w:asciiTheme="minorEastAsia" w:hAnsiTheme="minorEastAsia"/>
                <w:color w:val="000000"/>
                <w:sz w:val="20"/>
                <w:szCs w:val="20"/>
                <w:lang w:val="en-US" w:eastAsia="zh-CN"/>
              </w:rPr>
              <w:t>6</w:t>
            </w:r>
          </w:p>
        </w:tc>
        <w:tc>
          <w:tcPr>
            <w:tcW w:w="777" w:type="dxa"/>
            <w:vMerge w:val="continue"/>
            <w:tcBorders>
              <w:left w:val="single" w:color="auto" w:sz="4" w:space="0"/>
              <w:bottom w:val="single" w:color="auto" w:sz="4" w:space="0"/>
              <w:right w:val="single" w:color="auto" w:sz="4" w:space="0"/>
            </w:tcBorders>
            <w:shd w:val="clear" w:color="auto" w:fill="auto"/>
            <w:vAlign w:val="top"/>
          </w:tcPr>
          <w:p>
            <w:pPr>
              <w:widowControl/>
              <w:spacing w:line="240" w:lineRule="exact"/>
              <w:jc w:val="center"/>
              <w:rPr>
                <w:rFonts w:cs="宋体" w:asciiTheme="minorEastAsia" w:hAnsiTheme="minorEastAsia"/>
                <w:kern w:val="0"/>
                <w:sz w:val="20"/>
                <w:szCs w:val="20"/>
              </w:rPr>
            </w:pP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报废机动车回收企业的检查</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报废机动车回收企业的检查</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一般检查</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报废机动车回收企业</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现场检查</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省、州、县级工信部门</w:t>
            </w:r>
          </w:p>
        </w:tc>
        <w:tc>
          <w:tcPr>
            <w:tcW w:w="22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《报废机动车回收管理办法》第四条、第十六条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lang w:val="en-US" w:eastAsia="zh-CN"/>
              </w:rPr>
              <w:t>全县</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r>
      <w:tr>
        <w:tblPrEx>
          <w:tblLayout w:type="fixed"/>
          <w:tblCellMar>
            <w:top w:w="0" w:type="dxa"/>
            <w:left w:w="108" w:type="dxa"/>
            <w:bottom w:w="0" w:type="dxa"/>
            <w:right w:w="108" w:type="dxa"/>
          </w:tblCellMar>
        </w:tblPrEx>
        <w:trPr>
          <w:trHeight w:val="20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olor w:val="000000"/>
                <w:sz w:val="20"/>
                <w:szCs w:val="20"/>
                <w:lang w:val="en-US" w:eastAsia="zh-CN"/>
              </w:rPr>
            </w:pPr>
            <w:r>
              <w:rPr>
                <w:rFonts w:hint="eastAsia" w:asciiTheme="minorEastAsia" w:hAnsiTheme="minorEastAsia"/>
                <w:color w:val="000000"/>
                <w:sz w:val="20"/>
                <w:szCs w:val="20"/>
                <w:lang w:val="en-US" w:eastAsia="zh-CN"/>
              </w:rPr>
              <w:t>7</w:t>
            </w: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lang w:val="en-US" w:eastAsia="zh-CN"/>
              </w:rPr>
              <w:t>石林县工业和信息化局（共16类16项）</w:t>
            </w:r>
          </w:p>
        </w:tc>
        <w:tc>
          <w:tcPr>
            <w:tcW w:w="14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重点用能单位节能监督检查</w:t>
            </w:r>
          </w:p>
        </w:tc>
        <w:tc>
          <w:tcPr>
            <w:tcW w:w="38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重点用能单位节能监督检查</w:t>
            </w:r>
          </w:p>
        </w:tc>
        <w:tc>
          <w:tcPr>
            <w:tcW w:w="11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重点用能单位</w:t>
            </w:r>
          </w:p>
        </w:tc>
        <w:tc>
          <w:tcPr>
            <w:tcW w:w="8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w:t>
            </w:r>
          </w:p>
        </w:tc>
        <w:tc>
          <w:tcPr>
            <w:tcW w:w="10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市、县区工信部门</w:t>
            </w:r>
          </w:p>
        </w:tc>
        <w:tc>
          <w:tcPr>
            <w:tcW w:w="222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1.《中华人民共和国节约能源法》第五十四条；2.《节能监察办法》（国家发展改革委令第33号）第三条、第十一条； 3.《工业节能管理办法》（工业和信息化部令第33号）第十七条； 4.《云南省节约能源条例》第六条 ； 5.《昆明市节约能源条例》第五条、 第十五条 。</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全市</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r>
      <w:tr>
        <w:tblPrEx>
          <w:tblLayout w:type="fixed"/>
          <w:tblCellMar>
            <w:top w:w="0" w:type="dxa"/>
            <w:left w:w="108" w:type="dxa"/>
            <w:bottom w:w="0" w:type="dxa"/>
            <w:right w:w="108" w:type="dxa"/>
          </w:tblCellMar>
        </w:tblPrEx>
        <w:trPr>
          <w:trHeight w:val="20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olor w:val="000000"/>
                <w:sz w:val="20"/>
                <w:szCs w:val="20"/>
                <w:lang w:val="en-US" w:eastAsia="zh-CN"/>
              </w:rPr>
            </w:pPr>
            <w:r>
              <w:rPr>
                <w:rFonts w:hint="eastAsia" w:asciiTheme="minorEastAsia" w:hAnsiTheme="minorEastAsia"/>
                <w:color w:val="000000"/>
                <w:sz w:val="20"/>
                <w:szCs w:val="20"/>
                <w:lang w:val="en-US" w:eastAsia="zh-CN"/>
              </w:rPr>
              <w:t>8</w:t>
            </w: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工业和信息化领域节能审查意见落实情况监督检查</w:t>
            </w:r>
          </w:p>
        </w:tc>
        <w:tc>
          <w:tcPr>
            <w:tcW w:w="38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工业和信息化领域节能审查意见落实情况监督检查</w:t>
            </w:r>
          </w:p>
        </w:tc>
        <w:tc>
          <w:tcPr>
            <w:tcW w:w="11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工业和信息化企业</w:t>
            </w:r>
          </w:p>
        </w:tc>
        <w:tc>
          <w:tcPr>
            <w:tcW w:w="8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w:t>
            </w:r>
          </w:p>
        </w:tc>
        <w:tc>
          <w:tcPr>
            <w:tcW w:w="10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市、县区工信部门</w:t>
            </w:r>
          </w:p>
        </w:tc>
        <w:tc>
          <w:tcPr>
            <w:tcW w:w="222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1.《中华人民共和国节约能源法》第十五条 、第六十八条；2.《固定资产投资项目节能审查办法》（国家发展改革委令第44号）；3.《工业节能管理办法》（中华人民共和国工业和信息化部令2016第33号）第十三条；4.《云南省固定资产投资项目节能和审查管理办法》（云政办发〔2007〕145号）；5.《昆明市节约能源条例》第十八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cs="宋体" w:asciiTheme="minorEastAsia" w:hAnsi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全市</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r>
      <w:tr>
        <w:tblPrEx>
          <w:tblLayout w:type="fixed"/>
          <w:tblCellMar>
            <w:top w:w="0" w:type="dxa"/>
            <w:left w:w="108" w:type="dxa"/>
            <w:bottom w:w="0" w:type="dxa"/>
            <w:right w:w="108" w:type="dxa"/>
          </w:tblCellMar>
        </w:tblPrEx>
        <w:trPr>
          <w:trHeight w:val="20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olor w:val="000000"/>
                <w:sz w:val="20"/>
                <w:szCs w:val="20"/>
                <w:lang w:val="en-US" w:eastAsia="zh-CN"/>
              </w:rPr>
            </w:pPr>
            <w:r>
              <w:rPr>
                <w:rFonts w:hint="eastAsia" w:asciiTheme="minorEastAsia" w:hAnsiTheme="minorEastAsia"/>
                <w:color w:val="000000"/>
                <w:sz w:val="20"/>
                <w:szCs w:val="20"/>
                <w:lang w:val="en-US" w:eastAsia="zh-CN"/>
              </w:rPr>
              <w:t>9</w:t>
            </w: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val="en-US" w:eastAsia="zh-CN"/>
              </w:rPr>
              <w:t>石林县工业和信息化局（共16类16项）</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拍卖企业拍卖活动检查</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1.拍卖企业是否有出租、擅自转让拍卖经营权的行为；2.拍卖企业是否雇佣未依法注册的拍卖师或其他人员充任拍卖师主持拍卖活动；3.拍卖企业是否在拍卖前违规进行公告或展示。</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一般检查事项</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拍卖企业</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实地核查、书面检查、网络检查</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县级以上商务主管部门</w:t>
            </w:r>
          </w:p>
        </w:tc>
        <w:tc>
          <w:tcPr>
            <w:tcW w:w="22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《拍卖管理办法》（商务部令2004年第24号，根据2015年10月28日《商务部关于修改部分规章和规范性文件的决定》修正）第二十七条第一款、第二十七条第三款、第三十二条、第三十条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普遍适用</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default"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无此类企业</w:t>
            </w:r>
          </w:p>
        </w:tc>
      </w:tr>
      <w:tr>
        <w:tblPrEx>
          <w:tblLayout w:type="fixed"/>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olor w:val="000000"/>
                <w:sz w:val="20"/>
                <w:szCs w:val="20"/>
                <w:lang w:val="en-US" w:eastAsia="zh-CN"/>
              </w:rPr>
            </w:pPr>
            <w:r>
              <w:rPr>
                <w:rFonts w:hint="eastAsia" w:asciiTheme="minorEastAsia" w:hAnsiTheme="minorEastAsia"/>
                <w:color w:val="000000"/>
                <w:sz w:val="20"/>
                <w:szCs w:val="20"/>
                <w:lang w:val="en-US" w:eastAsia="zh-CN"/>
              </w:rPr>
              <w:t>10</w:t>
            </w: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对石油成品油批发、仓储、零售经营企业的监督检查</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1.成品油零售经营企业经营资格年度检查；2.是否存在涂改、倒卖、出租、出借或者以其他形式非法转让成品油经营批准证书的；3.是否存在违反《成品油管理办法》规定的条件和程序，未经许可擅自新建、迁建和扩建加油站的；4.是否存在采取掺杂掺假、以假充真、以次充好或者以不合格产品冒充合格产品等手段销售成品油，或者销售国家明令淘汰并禁止销售的成品油的；5.是否存在销售走私成品油的；6.是否存在擅自改动加油机或利用其他手段克扣油量的；7.是否存在超越经营范围进行经营活动的；8.是否存在违反有关技术规范要求的；9.是否存在法律、法规、规章规定的其他违法行为。</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一般检查事项</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石油成品油批发、仓储、零售经营企业</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实地核查和年度审查</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县级以上商务主管部门</w:t>
            </w:r>
          </w:p>
        </w:tc>
        <w:tc>
          <w:tcPr>
            <w:tcW w:w="22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《成品油市场管理办法》（商务部令2006年第23号，根据2015年10月28日《商务部关于修改部分规章和规范性文件的决定》修正）第五章第第三十二条、第五章第三十六条第一款、第六章第四十三条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普遍适用</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r>
      <w:tr>
        <w:tblPrEx>
          <w:tblLayout w:type="fixed"/>
          <w:tblCellMar>
            <w:top w:w="0" w:type="dxa"/>
            <w:left w:w="108" w:type="dxa"/>
            <w:bottom w:w="0" w:type="dxa"/>
            <w:right w:w="108" w:type="dxa"/>
          </w:tblCellMar>
        </w:tblPrEx>
        <w:trPr>
          <w:trHeight w:val="10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olor w:val="000000"/>
                <w:sz w:val="20"/>
                <w:szCs w:val="20"/>
                <w:lang w:val="en-US" w:eastAsia="zh-CN"/>
              </w:rPr>
            </w:pPr>
            <w:r>
              <w:rPr>
                <w:rFonts w:hint="eastAsia" w:asciiTheme="minorEastAsia" w:hAnsiTheme="minorEastAsia"/>
                <w:color w:val="000000"/>
                <w:sz w:val="20"/>
                <w:szCs w:val="20"/>
                <w:lang w:val="en-US" w:eastAsia="zh-CN"/>
              </w:rPr>
              <w:t>11</w:t>
            </w: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汽车销售及其相关服务活动检查</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汽车销售行为合规检查</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一般检查事项</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汽车销售经销商</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实地检查等</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县级以上商务主管部门</w:t>
            </w:r>
          </w:p>
        </w:tc>
        <w:tc>
          <w:tcPr>
            <w:tcW w:w="22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《汽车销售管理办法》（商务部令2017年第1号）第二十九条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普遍适用</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r>
      <w:tr>
        <w:tblPrEx>
          <w:tblLayout w:type="fixed"/>
          <w:tblCellMar>
            <w:top w:w="0" w:type="dxa"/>
            <w:left w:w="108" w:type="dxa"/>
            <w:bottom w:w="0" w:type="dxa"/>
            <w:right w:w="108" w:type="dxa"/>
          </w:tblCellMar>
        </w:tblPrEx>
        <w:trPr>
          <w:trHeight w:val="34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olor w:val="000000"/>
                <w:sz w:val="20"/>
                <w:szCs w:val="20"/>
                <w:lang w:val="en-US" w:eastAsia="zh-CN"/>
              </w:rPr>
            </w:pPr>
            <w:r>
              <w:rPr>
                <w:rFonts w:hint="eastAsia" w:asciiTheme="minorEastAsia" w:hAnsiTheme="minorEastAsia"/>
                <w:color w:val="000000"/>
                <w:sz w:val="20"/>
                <w:szCs w:val="20"/>
                <w:lang w:val="en-US" w:eastAsia="zh-CN"/>
              </w:rPr>
              <w:t>12</w:t>
            </w: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val="en-US" w:eastAsia="zh-CN"/>
              </w:rPr>
              <w:t>石林县工业和信息化局（共16类16项）</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二手车经营活动检查</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二手车交易行为合规检查</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一般检查事项</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二手车交易市场、二手车经营主体</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实地检查等</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lang w:val="en-US" w:eastAsia="zh-CN"/>
              </w:rPr>
              <w:t>县级</w:t>
            </w:r>
            <w:r>
              <w:rPr>
                <w:rFonts w:hint="eastAsia" w:cs="宋体" w:asciiTheme="minorEastAsia" w:hAnsiTheme="minorEastAsia"/>
                <w:color w:val="auto"/>
                <w:kern w:val="0"/>
                <w:sz w:val="20"/>
                <w:szCs w:val="20"/>
              </w:rPr>
              <w:t>商务、公安、市场监管、税务部门</w:t>
            </w:r>
          </w:p>
        </w:tc>
        <w:tc>
          <w:tcPr>
            <w:tcW w:w="22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《二手车流通管理办法》（商务部、公安部、国家工商总局、国家税务总局二OO五年第2号令）第七条；</w:t>
            </w:r>
          </w:p>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《云南省商务厅 公安厅 工商局 国税局 地税局关于进一步贯彻〈二手车流通管理办法〉的实施意见》（云商市〔2011〕178号）第一条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普遍适用</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r>
      <w:tr>
        <w:tblPrEx>
          <w:tblLayout w:type="fixed"/>
          <w:tblCellMar>
            <w:top w:w="0" w:type="dxa"/>
            <w:left w:w="108" w:type="dxa"/>
            <w:bottom w:w="0" w:type="dxa"/>
            <w:right w:w="108" w:type="dxa"/>
          </w:tblCellMar>
        </w:tblPrEx>
        <w:trPr>
          <w:trHeight w:val="266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olor w:val="000000"/>
                <w:sz w:val="20"/>
                <w:szCs w:val="20"/>
                <w:lang w:val="en-US" w:eastAsia="zh-CN"/>
              </w:rPr>
            </w:pPr>
            <w:r>
              <w:rPr>
                <w:rFonts w:hint="eastAsia" w:asciiTheme="minorEastAsia" w:hAnsiTheme="minorEastAsia"/>
                <w:color w:val="000000"/>
                <w:sz w:val="20"/>
                <w:szCs w:val="20"/>
                <w:lang w:val="en-US" w:eastAsia="zh-CN"/>
              </w:rPr>
              <w:t>13</w:t>
            </w: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对对外承包工程企业的检查</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1.是否采取安全保障措施。2.是否扰乱对外承包工程市场秩序行为。3.是否存在未履行报告义务的行为。4.是否存在通过未依法取得许可或者有重大违法行为的中介机构招用外派人员，或者不依照《对外承包工程管理条例》规定为外派人员购买境外人身意外伤害保险，或者未按照规定存缴备用金的行为。</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一般检查事项</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对外承包工程企业</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书面</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检查</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县级以上商务主管部门</w:t>
            </w:r>
          </w:p>
        </w:tc>
        <w:tc>
          <w:tcPr>
            <w:tcW w:w="22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《对外承包工程管理条例》(中华人民共和国国务院令第527号)第二章第七条、第八条、第十一条、第十四条、第十五条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普遍适用</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无此类企业</w:t>
            </w:r>
          </w:p>
        </w:tc>
      </w:tr>
      <w:tr>
        <w:tblPrEx>
          <w:tblLayout w:type="fixed"/>
          <w:tblCellMar>
            <w:top w:w="0" w:type="dxa"/>
            <w:left w:w="108" w:type="dxa"/>
            <w:bottom w:w="0" w:type="dxa"/>
            <w:right w:w="108" w:type="dxa"/>
          </w:tblCellMar>
        </w:tblPrEx>
        <w:trPr>
          <w:trHeight w:val="34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olor w:val="000000"/>
                <w:sz w:val="20"/>
                <w:szCs w:val="20"/>
                <w:lang w:val="en-US" w:eastAsia="zh-CN"/>
              </w:rPr>
            </w:pPr>
            <w:r>
              <w:rPr>
                <w:rFonts w:hint="eastAsia" w:asciiTheme="minorEastAsia" w:hAnsiTheme="minorEastAsia"/>
                <w:color w:val="000000"/>
                <w:sz w:val="20"/>
                <w:szCs w:val="20"/>
                <w:lang w:val="en-US" w:eastAsia="zh-CN"/>
              </w:rPr>
              <w:t>14</w:t>
            </w: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val="en-US" w:eastAsia="zh-CN"/>
              </w:rPr>
              <w:t>石林县工业和信息化局（共16类16项）</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对对外劳务合作企业的检查</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1.是否存在未依法取得对外劳务合作经营资格，从事对外劳务合作的行为；</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2.是否存在违规组织对外劳务的行为和违规安排随行管理人员的行为。</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3.是否依照《对外劳务合作管理条例》规定缴存或者补足备用金。</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4.是否存在（1）未安排劳务人员接受培训，组织劳务人员赴国外工作的行为；（2）未依照《对外劳务合作管理条例》规定为劳务人员购买在国外工作期间的人身意外伤害保险；（3）未依照《对外劳务合作管理条例》规定安排随行管理人员等行为。</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5.是否存在对外劳务合同违法的行为。</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6.是否履行备案等相关手续的行为。</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一般检查事项</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对外劳务合作企业</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实地</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检查</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县级以上商务主管部门</w:t>
            </w:r>
          </w:p>
        </w:tc>
        <w:tc>
          <w:tcPr>
            <w:tcW w:w="22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《对外劳务合作管理条例》（中华人民共和国国务院令第620号）第五章第三十九条、第四十条、第四十一条、四十二条、第四十三条第一款、第四十五条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普遍适用</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无此类企业</w:t>
            </w:r>
          </w:p>
        </w:tc>
      </w:tr>
      <w:tr>
        <w:tblPrEx>
          <w:tblLayout w:type="fixed"/>
          <w:tblCellMar>
            <w:top w:w="0" w:type="dxa"/>
            <w:left w:w="108" w:type="dxa"/>
            <w:bottom w:w="0" w:type="dxa"/>
            <w:right w:w="108" w:type="dxa"/>
          </w:tblCellMar>
        </w:tblPrEx>
        <w:trPr>
          <w:trHeight w:val="271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olor w:val="000000"/>
                <w:sz w:val="20"/>
                <w:szCs w:val="20"/>
                <w:lang w:val="en-US" w:eastAsia="zh-CN"/>
              </w:rPr>
            </w:pPr>
            <w:r>
              <w:rPr>
                <w:rFonts w:hint="eastAsia" w:asciiTheme="minorEastAsia" w:hAnsiTheme="minorEastAsia"/>
                <w:color w:val="000000"/>
                <w:sz w:val="20"/>
                <w:szCs w:val="20"/>
                <w:lang w:val="en-US" w:eastAsia="zh-CN"/>
              </w:rPr>
              <w:t>15</w:t>
            </w: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对单用途商务预付卡发卡企业的检查</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 xml:space="preserve">1.单用途商业预付卡发卡企业是否在开展单用途卡业务后按有关规定向其工商登记注册地人民政府商务主管部门备案； </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2.发卡企业是否履行发卡与服务相关义务；</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 xml:space="preserve">3.发卡企业是否违反资金管理的有关规定； </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4.发卡企业是否建立业务处理系统及履行技术故障报告义务。</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一般检查事项</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单用途商业预付卡发卡企业</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实地检查、网络系统检查</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县级以上商务主管部门</w:t>
            </w:r>
          </w:p>
        </w:tc>
        <w:tc>
          <w:tcPr>
            <w:tcW w:w="22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《单用途商业预付卡管理办法（试行）》（商务部令2012年第9号）第二章第七条、第十二条；第三章第十四至二十二条；第四章第二十四条至二十七条、第二十九条、第三十一条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普遍适用</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color w:val="auto"/>
                <w:kern w:val="0"/>
                <w:sz w:val="20"/>
                <w:szCs w:val="20"/>
              </w:rPr>
              <w:t>商务部门对单用途商业预付卡发卡企业的检查仅包括零售、住宿和餐饮以及居民服务业的发卡企业，不包括其它类型的发卡企业</w:t>
            </w:r>
          </w:p>
        </w:tc>
      </w:tr>
      <w:tr>
        <w:tblPrEx>
          <w:tblLayout w:type="fixed"/>
          <w:tblCellMar>
            <w:top w:w="0" w:type="dxa"/>
            <w:left w:w="108" w:type="dxa"/>
            <w:bottom w:w="0" w:type="dxa"/>
            <w:right w:w="108" w:type="dxa"/>
          </w:tblCellMar>
        </w:tblPrEx>
        <w:trPr>
          <w:trHeight w:val="271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color w:val="000000"/>
                <w:sz w:val="20"/>
                <w:szCs w:val="20"/>
                <w:lang w:val="en-US" w:eastAsia="zh-CN"/>
              </w:rPr>
            </w:pPr>
            <w:r>
              <w:rPr>
                <w:rFonts w:hint="eastAsia" w:asciiTheme="minorEastAsia" w:hAnsiTheme="minorEastAsia"/>
                <w:color w:val="000000"/>
                <w:sz w:val="20"/>
                <w:szCs w:val="20"/>
                <w:lang w:val="en-US" w:eastAsia="zh-CN"/>
              </w:rPr>
              <w:t>16</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val="en-US" w:eastAsia="zh-CN"/>
              </w:rPr>
              <w:t>石林县工业和信息化局（共16类16项）</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对商业特许经营行为的检查</w:t>
            </w:r>
          </w:p>
        </w:tc>
        <w:tc>
          <w:tcPr>
            <w:tcW w:w="384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1特许人从事特许经营活动是否拥有至少2个直营店，并且经营时间超过1年；</w:t>
            </w:r>
            <w:r>
              <w:rPr>
                <w:rFonts w:hint="eastAsia" w:cs="宋体" w:asciiTheme="minorEastAsia" w:hAnsiTheme="minorEastAsia"/>
                <w:color w:val="auto"/>
                <w:kern w:val="0"/>
                <w:sz w:val="20"/>
                <w:szCs w:val="20"/>
                <w:lang w:val="en-US" w:eastAsia="zh-CN"/>
              </w:rPr>
              <w:t>2.</w:t>
            </w:r>
            <w:r>
              <w:rPr>
                <w:rFonts w:hint="eastAsia" w:cs="宋体" w:asciiTheme="minorEastAsia" w:hAnsiTheme="minorEastAsia"/>
                <w:color w:val="auto"/>
                <w:kern w:val="0"/>
                <w:sz w:val="20"/>
                <w:szCs w:val="20"/>
              </w:rPr>
              <w:t>特许人是否自首次订立特许经营合同之日起15日内，依照《商业特许经营管理条例》（中华人民共和国国务院令第485 号）的规定向商务主管部门备案。3.特许人要求被特许人在订立特许经营合同前支付费用的，是否以书面形式向被特许人说明该部分费用的用途以及退还的条件、方式；4.特许人是否在每年第一季度将其上一年度订立特许经营合同的情况向商务主管部门报告；5.特许人是否在订立特许经营合同之日前至少30日，以书面形式向被特许人提供《商业特许经营管理条例》第二十二条规定的信息，并提供特许经营合同文本；特许人向被特许人提供的信息是否真实、准确、完整，是否隐瞒有关信息，或者提供虚假信息。6.特许人向被特许人提供的信息发生重大变更的，是否及时通知被特许人。7.特许人是否在每年3月31日前将其上一年度订立、撤销、终止、续签的特许经营合同情况向备案机关报告。</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一般检查事项</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商业特许经营企业</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实地检查</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县级以上商务主管部门</w:t>
            </w:r>
          </w:p>
        </w:tc>
        <w:tc>
          <w:tcPr>
            <w:tcW w:w="22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《商业特许经营管理条例》（中华人民共和国国务院令第485号）第二章第七条第二款；第一章第三条第二款；第二章第八条第一款、第十六条、第十九条；第三章第二十一条、第二十三条；</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《商业特许经营备案管理办法》（中华人民共和国商务部令2011年第 5 号）第九条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rPr>
              <w:t>普遍适用</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无此类企业</w:t>
            </w:r>
          </w:p>
        </w:tc>
      </w:tr>
    </w:tbl>
    <w:p>
      <w:pPr>
        <w:ind w:left="0" w:leftChars="0" w:firstLine="0" w:firstLineChars="0"/>
      </w:pPr>
    </w:p>
    <w:sectPr>
      <w:footerReference r:id="rId3" w:type="default"/>
      <w:pgSz w:w="16838" w:h="11906" w:orient="landscape"/>
      <w:pgMar w:top="1587" w:right="1531" w:bottom="1474" w:left="1587" w:header="851" w:footer="992" w:gutter="0"/>
      <w:pgBorders>
        <w:top w:val="none" w:sz="0" w:space="0"/>
        <w:left w:val="none" w:sz="0" w:space="0"/>
        <w:bottom w:val="none" w:sz="0" w:space="0"/>
        <w:right w:val="none" w:sz="0" w:space="0"/>
      </w:pgBorders>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9487C"/>
    <w:rsid w:val="0203326C"/>
    <w:rsid w:val="05ED0E72"/>
    <w:rsid w:val="0DF74965"/>
    <w:rsid w:val="14D210B5"/>
    <w:rsid w:val="19FB42EB"/>
    <w:rsid w:val="245C7553"/>
    <w:rsid w:val="33FC540D"/>
    <w:rsid w:val="3A573EFB"/>
    <w:rsid w:val="3C0860A6"/>
    <w:rsid w:val="64A0243D"/>
    <w:rsid w:val="6BB17AF7"/>
    <w:rsid w:val="742948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outlineLvl w:val="0"/>
    </w:pPr>
    <w:rPr>
      <w:rFonts w:eastAsia="方正黑体_GBK"/>
      <w:kern w:val="44"/>
    </w:rPr>
  </w:style>
  <w:style w:type="paragraph" w:styleId="4">
    <w:name w:val="heading 2"/>
    <w:basedOn w:val="1"/>
    <w:next w:val="1"/>
    <w:unhideWhenUsed/>
    <w:qFormat/>
    <w:uiPriority w:val="0"/>
    <w:pPr>
      <w:keepNext/>
      <w:keepLines/>
      <w:spacing w:beforeLines="0" w:beforeAutospacing="0" w:afterLines="0" w:afterAutospacing="0" w:line="600" w:lineRule="exact"/>
      <w:outlineLvl w:val="1"/>
    </w:pPr>
    <w:rPr>
      <w:rFonts w:ascii="Arial" w:hAnsi="Arial" w:eastAsia="楷体_GB2312"/>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pPr>
    <w:rPr>
      <w:rFonts w:ascii="Times New Roman" w:hAnsi="Times New Roman" w:eastAsia="Times New Roman"/>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15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2020-04-02T02:46:00Z</dcterms:created>
  <dc:creator>NTKO</dc:creator>
  <cp:lastModifiedBy>DELL</cp:lastModifiedBy>
  <cp:lastPrinted>2020-04-26T03:32:00Z</cp:lastPrinted>
  <dcterms:modified xsi:type="dcterms:W3CDTF">2021-10-26T03:02:10Z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