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68" w:type="dxa"/>
        <w:tblInd w:w="-8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82"/>
        <w:gridCol w:w="1668"/>
        <w:gridCol w:w="780"/>
        <w:gridCol w:w="1395"/>
        <w:gridCol w:w="1065"/>
        <w:gridCol w:w="975"/>
        <w:gridCol w:w="4391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方正小标宋_GBK"/>
                <w:kern w:val="0"/>
                <w:sz w:val="40"/>
                <w:szCs w:val="40"/>
                <w:lang w:eastAsia="zh-CN"/>
              </w:rPr>
              <w:t>石林彝族自治县民族宗教事务局</w:t>
            </w:r>
            <w:bookmarkEnd w:id="0"/>
            <w:r>
              <w:rPr>
                <w:rFonts w:hint="eastAsia" w:ascii="方正小标宋_GBK" w:hAnsi="宋体" w:eastAsia="方正小标宋_GBK" w:cs="方正小标宋_GBK"/>
                <w:kern w:val="0"/>
                <w:sz w:val="40"/>
                <w:szCs w:val="40"/>
              </w:rPr>
              <w:t>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方正黑体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</w:pPr>
            <w:r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县民族宗教局（1类2项）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清真食品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生产经营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领域监督检查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《清真食品准营证》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规范使用、年检、注销及变更情况检查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市场主体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实地检查、网络检查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80" w:lineRule="atLeas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石林彝族自治县民族宗教事务局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《昆明市清真食品管理条例》第四条、第九条、第十三条第二款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第十四条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企业、个体经营户、单位自办清真餐厅等经营主体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生产经营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清真食品的合规性检查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市场主体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实地检查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石林彝族自治县民族宗教事务局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《昆明市清真食品管理条例》第十条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第三款、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第四款、第五款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第六款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第十六条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第十七条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587" w:right="153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9487C"/>
    <w:rsid w:val="001221F9"/>
    <w:rsid w:val="003C637A"/>
    <w:rsid w:val="0069433C"/>
    <w:rsid w:val="007F41C3"/>
    <w:rsid w:val="00C85F7F"/>
    <w:rsid w:val="034207A0"/>
    <w:rsid w:val="12AB355B"/>
    <w:rsid w:val="208B7553"/>
    <w:rsid w:val="235470B3"/>
    <w:rsid w:val="245C7553"/>
    <w:rsid w:val="33FC540D"/>
    <w:rsid w:val="3A573EFB"/>
    <w:rsid w:val="3FA31362"/>
    <w:rsid w:val="45122953"/>
    <w:rsid w:val="46715734"/>
    <w:rsid w:val="469B4E23"/>
    <w:rsid w:val="482A60FB"/>
    <w:rsid w:val="64A0243D"/>
    <w:rsid w:val="677E39EB"/>
    <w:rsid w:val="742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9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link w:val="8"/>
    <w:qFormat/>
    <w:uiPriority w:val="99"/>
    <w:pPr>
      <w:keepNext/>
      <w:keepLines/>
      <w:spacing w:line="600" w:lineRule="exact"/>
      <w:outlineLvl w:val="1"/>
    </w:pPr>
    <w:rPr>
      <w:rFonts w:ascii="Arial" w:hAnsi="Arial" w:eastAsia="楷体_GB2312" w:cs="Arial"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adjustRightInd w:val="0"/>
      <w:snapToGrid w:val="0"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Heading 1 Char"/>
    <w:basedOn w:val="6"/>
    <w:link w:val="3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8">
    <w:name w:val="Heading 2 Char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Body Text Char"/>
    <w:basedOn w:val="6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0">
    <w:name w:val="font111"/>
    <w:basedOn w:val="6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2"/>
    <w:basedOn w:val="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昆明市直属党政机关单位</Company>
  <Pages>1</Pages>
  <Words>16</Words>
  <Characters>94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2020-04-26T03:24:00Z</dcterms:created>
  <dc:creator>NTKO</dc:creator>
  <cp:lastModifiedBy>Administrator</cp:lastModifiedBy>
  <cp:lastPrinted>2020-04-26T06:48:00Z</cp:lastPrinted>
  <dcterms:modified xsi:type="dcterms:W3CDTF">2021-12-20T08:01:45Z</dcterms:modified>
  <dc:title>石林县市场监管领域随机抽查事项清单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