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jc w:val="center"/>
        <w:rPr>
          <w:rFonts w:ascii="方正小标宋简体" w:hAnsi="方正小标宋简体" w:eastAsia="方正小标宋简体" w:cs="方正小标宋简体"/>
          <w:b/>
          <w:color w:val="333333"/>
          <w:kern w:val="0"/>
          <w:sz w:val="44"/>
          <w:szCs w:val="44"/>
          <w:shd w:val="clear" w:color="auto" w:fill="FFFFFF"/>
        </w:rPr>
      </w:pPr>
      <w:r>
        <w:rPr>
          <w:rFonts w:hint="eastAsia" w:ascii="方正小标宋简体" w:hAnsi="方正小标宋简体" w:eastAsia="方正小标宋简体" w:cs="方正小标宋简体"/>
          <w:b/>
          <w:color w:val="333333"/>
          <w:kern w:val="0"/>
          <w:sz w:val="44"/>
          <w:szCs w:val="44"/>
          <w:shd w:val="clear" w:color="auto" w:fill="FFFFFF"/>
        </w:rPr>
        <w:t>关于</w:t>
      </w:r>
      <w:r>
        <w:rPr>
          <w:rFonts w:hint="eastAsia" w:ascii="方正小标宋简体" w:hAnsi="方正小标宋简体" w:eastAsia="方正小标宋简体" w:cs="方正小标宋简体"/>
          <w:b/>
          <w:color w:val="333333"/>
          <w:kern w:val="0"/>
          <w:sz w:val="44"/>
          <w:szCs w:val="44"/>
          <w:shd w:val="clear" w:color="auto" w:fill="FFFFFF"/>
          <w:lang w:val="en-US" w:eastAsia="zh-CN"/>
        </w:rPr>
        <w:t>2批次不合格食品</w:t>
      </w:r>
      <w:r>
        <w:rPr>
          <w:rFonts w:hint="eastAsia" w:ascii="方正小标宋简体" w:hAnsi="方正小标宋简体" w:eastAsia="方正小标宋简体" w:cs="方正小标宋简体"/>
          <w:b/>
          <w:color w:val="333333"/>
          <w:kern w:val="0"/>
          <w:sz w:val="44"/>
          <w:szCs w:val="44"/>
          <w:shd w:val="clear" w:color="auto" w:fill="FFFFFF"/>
        </w:rPr>
        <w:t>风险控制措施信息的通告</w:t>
      </w:r>
    </w:p>
    <w:p>
      <w:pPr>
        <w:widowControl/>
        <w:spacing w:line="480" w:lineRule="atLeast"/>
        <w:jc w:val="center"/>
        <w:rPr>
          <w:sz w:val="24"/>
        </w:rPr>
      </w:pPr>
      <w:r>
        <w:rPr>
          <w:rFonts w:hint="eastAsia" w:ascii="宋体" w:hAnsi="宋体" w:eastAsia="宋体" w:cs="宋体"/>
          <w:color w:val="333333"/>
          <w:kern w:val="0"/>
          <w:sz w:val="24"/>
          <w:shd w:val="clear" w:color="auto" w:fill="FFFFFF"/>
        </w:rPr>
        <w:t>　　</w:t>
      </w:r>
      <w:r>
        <w:rPr>
          <w:rFonts w:hint="eastAsia" w:ascii="仿宋_GB2312" w:hAnsi="仿宋_GB2312" w:eastAsia="仿宋_GB2312" w:cs="仿宋_GB2312"/>
          <w:color w:val="333333"/>
          <w:kern w:val="0"/>
          <w:sz w:val="32"/>
          <w:szCs w:val="32"/>
          <w:shd w:val="clear" w:color="auto" w:fill="FFFFFF"/>
        </w:rPr>
        <w:t> </w:t>
      </w:r>
    </w:p>
    <w:p>
      <w:pPr>
        <w:ind w:firstLine="640" w:firstLineChars="200"/>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根据国家食药监管总局食品抽验信息系统信息显示，涉及昆明市石林县食品生产企业生产（或经营企业销售）的不合格</w:t>
      </w:r>
      <w:r>
        <w:rPr>
          <w:rFonts w:hint="eastAsia" w:ascii="仿宋_GB2312" w:hAnsi="仿宋_GB2312" w:eastAsia="仿宋_GB2312" w:cs="仿宋_GB2312"/>
          <w:color w:val="333333"/>
          <w:kern w:val="0"/>
          <w:sz w:val="32"/>
          <w:szCs w:val="32"/>
          <w:shd w:val="clear" w:color="auto" w:fill="FFFFFF"/>
          <w:lang w:val="en-US" w:eastAsia="zh-CN"/>
        </w:rPr>
        <w:t>食品2</w:t>
      </w:r>
      <w:r>
        <w:rPr>
          <w:rFonts w:hint="eastAsia" w:ascii="仿宋_GB2312" w:hAnsi="仿宋_GB2312" w:eastAsia="仿宋_GB2312" w:cs="仿宋_GB2312"/>
          <w:color w:val="333333"/>
          <w:kern w:val="0"/>
          <w:sz w:val="32"/>
          <w:szCs w:val="32"/>
          <w:shd w:val="clear" w:color="auto" w:fill="FFFFFF"/>
        </w:rPr>
        <w:t>批次，现将对上述不合格/问题食品所采取的风险控制措施情况进行公示（详见附件） 。</w:t>
      </w:r>
    </w:p>
    <w:p>
      <w:pPr>
        <w:ind w:firstLine="640" w:firstLineChars="200"/>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附件：</w:t>
      </w:r>
      <w:r>
        <w:rPr>
          <w:rFonts w:hint="eastAsia" w:ascii="仿宋_GB2312" w:hAnsi="仿宋_GB2312" w:eastAsia="仿宋_GB2312" w:cs="仿宋_GB2312"/>
          <w:color w:val="333333"/>
          <w:kern w:val="0"/>
          <w:sz w:val="32"/>
          <w:szCs w:val="32"/>
          <w:shd w:val="clear" w:color="auto" w:fill="FFFFFF"/>
          <w:lang w:val="en-US" w:eastAsia="zh-CN"/>
        </w:rPr>
        <w:t>2批次</w:t>
      </w:r>
      <w:r>
        <w:rPr>
          <w:rFonts w:hint="eastAsia" w:ascii="仿宋_GB2312" w:hAnsi="仿宋_GB2312" w:eastAsia="仿宋_GB2312" w:cs="仿宋_GB2312"/>
          <w:color w:val="333333"/>
          <w:kern w:val="0"/>
          <w:sz w:val="32"/>
          <w:szCs w:val="32"/>
          <w:shd w:val="clear" w:color="auto" w:fill="FFFFFF"/>
        </w:rPr>
        <w:t>不合格</w:t>
      </w:r>
      <w:r>
        <w:rPr>
          <w:rFonts w:hint="eastAsia" w:ascii="仿宋_GB2312" w:hAnsi="仿宋_GB2312" w:eastAsia="仿宋_GB2312" w:cs="仿宋_GB2312"/>
          <w:color w:val="333333"/>
          <w:kern w:val="0"/>
          <w:sz w:val="32"/>
          <w:szCs w:val="32"/>
          <w:shd w:val="clear" w:color="auto" w:fill="FFFFFF"/>
          <w:lang w:val="en-US" w:eastAsia="zh-CN"/>
        </w:rPr>
        <w:t>食品</w:t>
      </w:r>
      <w:r>
        <w:rPr>
          <w:rFonts w:hint="eastAsia" w:ascii="仿宋_GB2312" w:hAnsi="仿宋_GB2312" w:eastAsia="仿宋_GB2312" w:cs="仿宋_GB2312"/>
          <w:color w:val="333333"/>
          <w:kern w:val="0"/>
          <w:sz w:val="32"/>
          <w:szCs w:val="32"/>
          <w:shd w:val="clear" w:color="auto" w:fill="FFFFFF"/>
        </w:rPr>
        <w:t>风险控制措施信息公示表</w:t>
      </w:r>
    </w:p>
    <w:p>
      <w:pPr>
        <w:rPr>
          <w:rFonts w:ascii="仿宋_GB2312" w:hAnsi="仿宋_GB2312" w:eastAsia="仿宋_GB2312" w:cs="仿宋_GB2312"/>
          <w:color w:val="333333"/>
          <w:kern w:val="0"/>
          <w:sz w:val="32"/>
          <w:szCs w:val="32"/>
          <w:shd w:val="clear" w:color="auto" w:fill="FFFFFF"/>
        </w:rPr>
      </w:pPr>
    </w:p>
    <w:p>
      <w:pPr>
        <w:rPr>
          <w:rFonts w:ascii="仿宋_GB2312" w:hAnsi="仿宋_GB2312" w:eastAsia="仿宋_GB2312" w:cs="仿宋_GB2312"/>
          <w:color w:val="333333"/>
          <w:kern w:val="0"/>
          <w:sz w:val="32"/>
          <w:szCs w:val="32"/>
          <w:shd w:val="clear" w:color="auto" w:fill="FFFFFF"/>
        </w:rPr>
      </w:pPr>
    </w:p>
    <w:p>
      <w:pPr>
        <w:jc w:val="righ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石林县市场监督管理局</w:t>
      </w:r>
    </w:p>
    <w:p>
      <w:pPr>
        <w:jc w:val="center"/>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 xml:space="preserve">                                                                     202</w:t>
      </w:r>
      <w:r>
        <w:rPr>
          <w:rFonts w:hint="eastAsia" w:ascii="仿宋_GB2312" w:hAnsi="仿宋_GB2312" w:eastAsia="仿宋_GB2312" w:cs="仿宋_GB2312"/>
          <w:color w:val="333333"/>
          <w:kern w:val="0"/>
          <w:sz w:val="32"/>
          <w:szCs w:val="32"/>
          <w:shd w:val="clear" w:color="auto" w:fill="FFFFFF"/>
          <w:lang w:val="en-US" w:eastAsia="zh-CN"/>
        </w:rPr>
        <w:t>2</w:t>
      </w:r>
      <w:r>
        <w:rPr>
          <w:rFonts w:hint="eastAsia" w:ascii="仿宋_GB2312" w:hAnsi="仿宋_GB2312" w:eastAsia="仿宋_GB2312" w:cs="仿宋_GB2312"/>
          <w:color w:val="333333"/>
          <w:kern w:val="0"/>
          <w:sz w:val="32"/>
          <w:szCs w:val="32"/>
          <w:shd w:val="clear" w:color="auto" w:fill="FFFFFF"/>
        </w:rPr>
        <w:t>年</w:t>
      </w:r>
      <w:r>
        <w:rPr>
          <w:rFonts w:hint="eastAsia" w:ascii="仿宋_GB2312" w:hAnsi="仿宋_GB2312" w:eastAsia="仿宋_GB2312" w:cs="仿宋_GB2312"/>
          <w:color w:val="333333"/>
          <w:kern w:val="0"/>
          <w:sz w:val="32"/>
          <w:szCs w:val="32"/>
          <w:shd w:val="clear" w:color="auto" w:fill="FFFFFF"/>
          <w:lang w:val="en-US" w:eastAsia="zh-CN"/>
        </w:rPr>
        <w:t>11</w:t>
      </w:r>
      <w:r>
        <w:rPr>
          <w:rFonts w:hint="eastAsia" w:ascii="仿宋_GB2312" w:hAnsi="仿宋_GB2312" w:eastAsia="仿宋_GB2312" w:cs="仿宋_GB2312"/>
          <w:color w:val="333333"/>
          <w:kern w:val="0"/>
          <w:sz w:val="32"/>
          <w:szCs w:val="32"/>
          <w:shd w:val="clear" w:color="auto" w:fill="FFFFFF"/>
        </w:rPr>
        <w:t>月</w:t>
      </w:r>
      <w:r>
        <w:rPr>
          <w:rFonts w:hint="eastAsia" w:ascii="仿宋_GB2312" w:hAnsi="仿宋_GB2312" w:eastAsia="仿宋_GB2312" w:cs="仿宋_GB2312"/>
          <w:color w:val="333333"/>
          <w:kern w:val="0"/>
          <w:sz w:val="32"/>
          <w:szCs w:val="32"/>
          <w:shd w:val="clear" w:color="auto" w:fill="FFFFFF"/>
          <w:lang w:val="en-US" w:eastAsia="zh-CN"/>
        </w:rPr>
        <w:t>18</w:t>
      </w:r>
      <w:r>
        <w:rPr>
          <w:rFonts w:hint="eastAsia" w:ascii="仿宋_GB2312" w:hAnsi="仿宋_GB2312" w:eastAsia="仿宋_GB2312" w:cs="仿宋_GB2312"/>
          <w:color w:val="333333"/>
          <w:kern w:val="0"/>
          <w:sz w:val="32"/>
          <w:szCs w:val="32"/>
          <w:shd w:val="clear" w:color="auto" w:fill="FFFFFF"/>
        </w:rPr>
        <w:t>日</w:t>
      </w:r>
    </w:p>
    <w:p>
      <w:pPr>
        <w:jc w:val="left"/>
        <w:rPr>
          <w:rFonts w:ascii="仿宋_GB2312" w:hAnsi="仿宋_GB2312" w:eastAsia="仿宋_GB2312" w:cs="仿宋_GB2312"/>
          <w:color w:val="333333"/>
          <w:kern w:val="0"/>
          <w:sz w:val="32"/>
          <w:szCs w:val="32"/>
          <w:shd w:val="clear" w:color="auto" w:fill="FFFFFF"/>
        </w:rPr>
      </w:pPr>
    </w:p>
    <w:p>
      <w:pPr>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（公开属性：依法公开）</w:t>
      </w:r>
    </w:p>
    <w:p>
      <w:pPr>
        <w:ind w:firstLine="640" w:firstLineChars="200"/>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附件：</w:t>
      </w:r>
    </w:p>
    <w:p>
      <w:pPr>
        <w:ind w:firstLine="720" w:firstLineChars="200"/>
        <w:jc w:val="center"/>
        <w:rPr>
          <w:rFonts w:ascii="仿宋_GB2312" w:hAnsi="仿宋_GB2312" w:eastAsia="仿宋_GB2312" w:cs="仿宋_GB2312"/>
          <w:color w:val="333333"/>
          <w:kern w:val="0"/>
          <w:sz w:val="32"/>
          <w:szCs w:val="32"/>
          <w:shd w:val="clear" w:color="auto" w:fill="FFFFFF"/>
        </w:rPr>
      </w:pPr>
      <w:r>
        <w:rPr>
          <w:rFonts w:hint="eastAsia" w:ascii="方正小标宋简体" w:hAnsi="方正小标宋简体" w:eastAsia="方正小标宋简体" w:cs="方正小标宋简体"/>
          <w:color w:val="333333"/>
          <w:kern w:val="0"/>
          <w:sz w:val="36"/>
          <w:szCs w:val="36"/>
          <w:shd w:val="clear" w:color="auto" w:fill="FFFFFF"/>
          <w:lang w:val="en-US" w:eastAsia="zh-CN"/>
        </w:rPr>
        <w:t>2批次</w:t>
      </w:r>
      <w:r>
        <w:rPr>
          <w:rFonts w:hint="eastAsia" w:ascii="方正小标宋简体" w:hAnsi="方正小标宋简体" w:eastAsia="方正小标宋简体" w:cs="方正小标宋简体"/>
          <w:color w:val="333333"/>
          <w:kern w:val="0"/>
          <w:sz w:val="36"/>
          <w:szCs w:val="36"/>
          <w:shd w:val="clear" w:color="auto" w:fill="FFFFFF"/>
        </w:rPr>
        <w:t>不合格</w:t>
      </w:r>
      <w:r>
        <w:rPr>
          <w:rFonts w:hint="eastAsia" w:ascii="方正小标宋简体" w:hAnsi="方正小标宋简体" w:eastAsia="方正小标宋简体" w:cs="方正小标宋简体"/>
          <w:color w:val="333333"/>
          <w:kern w:val="0"/>
          <w:sz w:val="36"/>
          <w:szCs w:val="36"/>
          <w:shd w:val="clear" w:color="auto" w:fill="FFFFFF"/>
          <w:lang w:val="en-US" w:eastAsia="zh-CN"/>
        </w:rPr>
        <w:t>食品</w:t>
      </w:r>
      <w:r>
        <w:rPr>
          <w:rFonts w:hint="eastAsia" w:ascii="方正小标宋简体" w:hAnsi="方正小标宋简体" w:eastAsia="方正小标宋简体" w:cs="方正小标宋简体"/>
          <w:color w:val="333333"/>
          <w:kern w:val="0"/>
          <w:sz w:val="36"/>
          <w:szCs w:val="36"/>
          <w:shd w:val="clear" w:color="auto" w:fill="FFFFFF"/>
        </w:rPr>
        <w:t>风险控制措施信息公示表</w:t>
      </w:r>
    </w:p>
    <w:tbl>
      <w:tblPr>
        <w:tblStyle w:val="6"/>
        <w:tblW w:w="14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05"/>
        <w:gridCol w:w="1215"/>
        <w:gridCol w:w="1605"/>
        <w:gridCol w:w="1537"/>
        <w:gridCol w:w="1628"/>
        <w:gridCol w:w="1380"/>
        <w:gridCol w:w="2040"/>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735"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序号</w:t>
            </w:r>
          </w:p>
        </w:tc>
        <w:tc>
          <w:tcPr>
            <w:tcW w:w="7290" w:type="dxa"/>
            <w:gridSpan w:val="5"/>
            <w:vAlign w:val="center"/>
          </w:tcPr>
          <w:p>
            <w:pPr>
              <w:jc w:val="center"/>
              <w:rPr>
                <w:rFonts w:ascii="仿宋_GB2312" w:hAnsi="仿宋_GB2312" w:eastAsia="仿宋_GB2312" w:cs="仿宋_GB2312"/>
                <w:b/>
                <w:bCs/>
                <w:color w:val="333333"/>
                <w:kern w:val="0"/>
                <w:szCs w:val="21"/>
                <w:shd w:val="clear" w:color="auto" w:fill="FFFFFF"/>
              </w:rPr>
            </w:pPr>
            <w:r>
              <w:rPr>
                <w:rFonts w:eastAsia="仿宋_GB2312"/>
                <w:b/>
                <w:bCs/>
                <w:sz w:val="32"/>
                <w:szCs w:val="32"/>
              </w:rPr>
              <w:t>抽检基本情况</w:t>
            </w:r>
          </w:p>
        </w:tc>
        <w:tc>
          <w:tcPr>
            <w:tcW w:w="1380"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生产及购销存信息</w:t>
            </w:r>
          </w:p>
        </w:tc>
        <w:tc>
          <w:tcPr>
            <w:tcW w:w="2040"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企业采取措施</w:t>
            </w:r>
          </w:p>
        </w:tc>
        <w:tc>
          <w:tcPr>
            <w:tcW w:w="2640"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执法部门所采取的的措施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735"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c>
          <w:tcPr>
            <w:tcW w:w="1305"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名称/规格</w:t>
            </w:r>
          </w:p>
        </w:tc>
        <w:tc>
          <w:tcPr>
            <w:tcW w:w="1215"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生产日期</w:t>
            </w:r>
          </w:p>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批号</w:t>
            </w:r>
          </w:p>
        </w:tc>
        <w:tc>
          <w:tcPr>
            <w:tcW w:w="1605"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不合格项目</w:t>
            </w:r>
          </w:p>
        </w:tc>
        <w:tc>
          <w:tcPr>
            <w:tcW w:w="1537"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被抽样单位及所在地</w:t>
            </w:r>
          </w:p>
        </w:tc>
        <w:tc>
          <w:tcPr>
            <w:tcW w:w="1628"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标示生产企业名称及所在地</w:t>
            </w:r>
          </w:p>
        </w:tc>
        <w:tc>
          <w:tcPr>
            <w:tcW w:w="1380"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c>
          <w:tcPr>
            <w:tcW w:w="2040"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c>
          <w:tcPr>
            <w:tcW w:w="2640"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jc w:val="cente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w:t>
            </w:r>
          </w:p>
        </w:tc>
        <w:tc>
          <w:tcPr>
            <w:tcW w:w="1305" w:type="dxa"/>
            <w:vAlign w:val="center"/>
          </w:tcPr>
          <w:p>
            <w:pPr>
              <w:jc w:val="center"/>
              <w:rPr>
                <w:rFonts w:ascii="微软雅黑" w:hAnsi="微软雅黑" w:eastAsia="微软雅黑" w:cs="微软雅黑"/>
                <w:color w:val="2C3E50"/>
                <w:szCs w:val="21"/>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苦荞</w:t>
            </w:r>
            <w:r>
              <w:rPr>
                <w:rFonts w:hint="eastAsia" w:ascii="仿宋_GB2312" w:hAnsi="仿宋_GB2312" w:eastAsia="仿宋_GB2312" w:cs="仿宋_GB2312"/>
                <w:color w:val="333333"/>
                <w:kern w:val="0"/>
                <w:sz w:val="18"/>
                <w:szCs w:val="18"/>
                <w:shd w:val="clear" w:color="auto" w:fill="FFFFFF"/>
              </w:rPr>
              <w:t>酒</w:t>
            </w:r>
          </w:p>
        </w:tc>
        <w:tc>
          <w:tcPr>
            <w:tcW w:w="121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2022/6/18</w:t>
            </w:r>
          </w:p>
        </w:tc>
        <w:tc>
          <w:tcPr>
            <w:tcW w:w="1605" w:type="dxa"/>
            <w:vAlign w:val="center"/>
          </w:tcPr>
          <w:p>
            <w:pPr>
              <w:rPr>
                <w:rFonts w:hint="eastAsia" w:ascii="宋体" w:hAnsi="宋体" w:eastAsia="宋体" w:cs="宋体"/>
                <w:sz w:val="24"/>
                <w:lang w:val="en-US" w:eastAsia="zh-CN"/>
              </w:rPr>
            </w:pPr>
            <w:r>
              <w:rPr>
                <w:rFonts w:hint="eastAsia" w:ascii="仿宋_GB2312" w:hAnsi="仿宋_GB2312" w:eastAsia="仿宋_GB2312" w:cs="仿宋_GB2312"/>
                <w:color w:val="333333"/>
                <w:kern w:val="0"/>
                <w:sz w:val="18"/>
                <w:szCs w:val="18"/>
                <w:shd w:val="clear" w:color="auto" w:fill="FFFFFF"/>
              </w:rPr>
              <w:t>标准指标：</w:t>
            </w:r>
            <w:r>
              <w:rPr>
                <w:rFonts w:hint="eastAsia" w:ascii="仿宋_GB2312" w:hAnsi="仿宋_GB2312" w:eastAsia="仿宋_GB2312" w:cs="仿宋_GB2312"/>
                <w:color w:val="333333"/>
                <w:kern w:val="0"/>
                <w:sz w:val="18"/>
                <w:szCs w:val="18"/>
                <w:shd w:val="clear" w:color="auto" w:fill="FFFFFF"/>
                <w:lang w:val="en-US" w:eastAsia="zh-CN"/>
              </w:rPr>
              <w:t>甲醇</w:t>
            </w:r>
            <w:r>
              <w:rPr>
                <w:rFonts w:ascii="宋体" w:hAnsi="宋体" w:eastAsia="宋体" w:cs="宋体"/>
                <w:sz w:val="24"/>
              </w:rPr>
              <w:t>,</w:t>
            </w:r>
            <w:r>
              <w:rPr>
                <w:rFonts w:hint="eastAsia" w:ascii="宋体" w:hAnsi="宋体" w:eastAsia="宋体" w:cs="宋体"/>
                <w:sz w:val="24"/>
              </w:rPr>
              <w:t>g</w:t>
            </w:r>
            <w:r>
              <w:rPr>
                <w:rFonts w:ascii="宋体" w:hAnsi="宋体" w:eastAsia="宋体" w:cs="宋体"/>
                <w:sz w:val="24"/>
              </w:rPr>
              <w:t>/</w:t>
            </w:r>
            <w:r>
              <w:rPr>
                <w:rFonts w:hint="eastAsia" w:ascii="宋体" w:hAnsi="宋体" w:eastAsia="宋体" w:cs="宋体"/>
                <w:sz w:val="24"/>
                <w:lang w:val="en-US" w:eastAsia="zh-CN"/>
              </w:rPr>
              <w:t>L</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色值标准指标：</w:t>
            </w:r>
            <w:r>
              <w:rPr>
                <w:rFonts w:hint="eastAsia" w:ascii="仿宋_GB2312" w:hAnsi="仿宋_GB2312" w:eastAsia="仿宋_GB2312" w:cs="仿宋_GB2312"/>
                <w:color w:val="333333"/>
                <w:kern w:val="0"/>
                <w:sz w:val="18"/>
                <w:szCs w:val="18"/>
                <w:shd w:val="clear" w:color="auto" w:fill="FFFFFF"/>
                <w:lang w:val="en-US" w:eastAsia="zh-CN"/>
              </w:rPr>
              <w:t>0.6</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实测值：</w:t>
            </w:r>
            <w:r>
              <w:rPr>
                <w:rFonts w:hint="eastAsia" w:ascii="仿宋_GB2312" w:hAnsi="仿宋_GB2312" w:eastAsia="仿宋_GB2312" w:cs="仿宋_GB2312"/>
                <w:color w:val="333333"/>
                <w:kern w:val="0"/>
                <w:sz w:val="18"/>
                <w:szCs w:val="18"/>
                <w:shd w:val="clear" w:color="auto" w:fill="FFFFFF"/>
                <w:lang w:val="en-US" w:eastAsia="zh-CN"/>
              </w:rPr>
              <w:t>0.804</w:t>
            </w:r>
          </w:p>
        </w:tc>
        <w:tc>
          <w:tcPr>
            <w:tcW w:w="1537" w:type="dxa"/>
            <w:textDirection w:val="lrTb"/>
            <w:vAlign w:val="center"/>
          </w:tcPr>
          <w:p>
            <w:pPr>
              <w:keepNext w:val="0"/>
              <w:keepLines w:val="0"/>
              <w:widowControl/>
              <w:suppressLineNumbers w:val="0"/>
              <w:jc w:val="center"/>
              <w:textAlignment w:val="center"/>
              <w:rPr>
                <w:rFonts w:ascii="仿宋_GB2312" w:hAnsi="仿宋_GB2312" w:eastAsia="仿宋_GB2312" w:cs="仿宋_GB2312"/>
                <w:color w:val="333333"/>
                <w:kern w:val="0"/>
                <w:sz w:val="18"/>
                <w:szCs w:val="18"/>
                <w:shd w:val="clear" w:color="auto" w:fill="FFFFFF"/>
              </w:rPr>
            </w:pPr>
            <w:r>
              <w:rPr>
                <w:rFonts w:hint="eastAsia" w:ascii="仿宋_GB2312" w:hAnsi="宋体" w:eastAsia="仿宋_GB2312" w:cs="仿宋_GB2312"/>
                <w:i w:val="0"/>
                <w:color w:val="000000"/>
                <w:kern w:val="0"/>
                <w:sz w:val="20"/>
                <w:szCs w:val="20"/>
                <w:u w:val="none"/>
                <w:lang w:val="en-US" w:eastAsia="zh-CN" w:bidi="ar"/>
              </w:rPr>
              <w:t>名称：石林青松裕纯商贸有限公司</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住所：云南省昆明市石林彝族自治县鹿阜街道办事处东山路原商会宾馆东楼</w:t>
            </w:r>
          </w:p>
        </w:tc>
        <w:tc>
          <w:tcPr>
            <w:tcW w:w="1628" w:type="dxa"/>
            <w:textDirection w:val="lrTb"/>
            <w:vAlign w:val="center"/>
          </w:tcPr>
          <w:p>
            <w:pPr>
              <w:keepNext w:val="0"/>
              <w:keepLines w:val="0"/>
              <w:widowControl/>
              <w:suppressLineNumbers w:val="0"/>
              <w:jc w:val="center"/>
              <w:textAlignment w:val="center"/>
              <w:rPr>
                <w:rFonts w:ascii="仿宋_GB2312" w:hAnsi="仿宋_GB2312" w:eastAsia="仿宋_GB2312" w:cs="仿宋_GB2312"/>
                <w:color w:val="333333"/>
                <w:kern w:val="0"/>
                <w:sz w:val="18"/>
                <w:szCs w:val="18"/>
                <w:shd w:val="clear" w:color="auto" w:fill="FFFFFF"/>
              </w:rPr>
            </w:pPr>
            <w:r>
              <w:rPr>
                <w:rFonts w:hint="eastAsia" w:ascii="仿宋_GB2312" w:hAnsi="宋体" w:eastAsia="仿宋_GB2312" w:cs="仿宋_GB2312"/>
                <w:i w:val="0"/>
                <w:color w:val="000000"/>
                <w:kern w:val="0"/>
                <w:sz w:val="20"/>
                <w:szCs w:val="20"/>
                <w:u w:val="none"/>
                <w:lang w:val="en-US" w:eastAsia="zh-CN" w:bidi="ar"/>
              </w:rPr>
              <w:t>名称：石林海邑下海子久悦酒坊</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住所：云南省昆明市石林彝族自治县圭山镇海邑村委会下海子村97号</w:t>
            </w:r>
          </w:p>
        </w:tc>
        <w:tc>
          <w:tcPr>
            <w:tcW w:w="1380" w:type="dxa"/>
            <w:vAlign w:val="center"/>
          </w:tcPr>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lang w:val="en-US" w:eastAsia="zh-CN"/>
              </w:rPr>
              <w:t>销售</w:t>
            </w:r>
            <w:r>
              <w:rPr>
                <w:rFonts w:hint="eastAsia" w:ascii="仿宋_GB2312" w:hAnsi="仿宋_GB2312" w:eastAsia="仿宋_GB2312" w:cs="仿宋_GB2312"/>
                <w:color w:val="auto"/>
                <w:kern w:val="0"/>
                <w:sz w:val="18"/>
                <w:szCs w:val="18"/>
                <w:shd w:val="clear" w:color="auto" w:fill="FFFFFF"/>
              </w:rPr>
              <w:t>环节：</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购进：</w:t>
            </w:r>
            <w:r>
              <w:rPr>
                <w:rFonts w:hint="eastAsia" w:ascii="仿宋_GB2312" w:hAnsi="仿宋_GB2312" w:eastAsia="仿宋_GB2312" w:cs="仿宋_GB2312"/>
                <w:color w:val="auto"/>
                <w:kern w:val="0"/>
                <w:sz w:val="18"/>
                <w:szCs w:val="18"/>
                <w:shd w:val="clear" w:color="auto" w:fill="FFFFFF"/>
                <w:lang w:val="en-US" w:eastAsia="zh-CN"/>
              </w:rPr>
              <w:t>100</w:t>
            </w:r>
            <w:r>
              <w:rPr>
                <w:rFonts w:hint="eastAsia" w:ascii="仿宋_GB2312" w:hAnsi="仿宋_GB2312" w:eastAsia="仿宋_GB2312" w:cs="仿宋_GB2312"/>
                <w:color w:val="auto"/>
                <w:kern w:val="0"/>
                <w:sz w:val="18"/>
                <w:szCs w:val="18"/>
                <w:shd w:val="clear" w:color="auto" w:fill="FFFFFF"/>
              </w:rPr>
              <w:t>kg</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销售：</w:t>
            </w:r>
            <w:r>
              <w:rPr>
                <w:rFonts w:hint="eastAsia" w:ascii="仿宋_GB2312" w:hAnsi="仿宋_GB2312" w:eastAsia="仿宋_GB2312" w:cs="仿宋_GB2312"/>
                <w:color w:val="auto"/>
                <w:kern w:val="0"/>
                <w:sz w:val="18"/>
                <w:szCs w:val="18"/>
                <w:shd w:val="clear" w:color="auto" w:fill="FFFFFF"/>
                <w:lang w:val="en-US" w:eastAsia="zh-CN"/>
              </w:rPr>
              <w:t>2</w:t>
            </w:r>
            <w:r>
              <w:rPr>
                <w:rFonts w:hint="eastAsia" w:ascii="仿宋_GB2312" w:hAnsi="仿宋_GB2312" w:eastAsia="仿宋_GB2312" w:cs="仿宋_GB2312"/>
                <w:color w:val="auto"/>
                <w:kern w:val="0"/>
                <w:sz w:val="18"/>
                <w:szCs w:val="18"/>
                <w:shd w:val="clear" w:color="auto" w:fill="FFFFFF"/>
              </w:rPr>
              <w:t>kg</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库存：</w:t>
            </w:r>
            <w:r>
              <w:rPr>
                <w:rFonts w:hint="eastAsia" w:ascii="仿宋_GB2312" w:hAnsi="仿宋_GB2312" w:eastAsia="仿宋_GB2312" w:cs="仿宋_GB2312"/>
                <w:color w:val="auto"/>
                <w:kern w:val="0"/>
                <w:sz w:val="18"/>
                <w:szCs w:val="18"/>
                <w:shd w:val="clear" w:color="auto" w:fill="FFFFFF"/>
                <w:lang w:val="en-US" w:eastAsia="zh-CN"/>
              </w:rPr>
              <w:t>98</w:t>
            </w:r>
            <w:r>
              <w:rPr>
                <w:rFonts w:hint="eastAsia" w:ascii="仿宋_GB2312" w:hAnsi="仿宋_GB2312" w:eastAsia="仿宋_GB2312" w:cs="仿宋_GB2312"/>
                <w:color w:val="auto"/>
                <w:kern w:val="0"/>
                <w:sz w:val="18"/>
                <w:szCs w:val="18"/>
                <w:shd w:val="clear" w:color="auto" w:fill="FFFFFF"/>
              </w:rPr>
              <w:t>kg</w:t>
            </w:r>
          </w:p>
          <w:p>
            <w:pPr>
              <w:rPr>
                <w:rFonts w:ascii="仿宋_GB2312" w:hAnsi="仿宋_GB2312" w:eastAsia="仿宋_GB2312" w:cs="仿宋_GB2312"/>
                <w:color w:val="auto"/>
                <w:kern w:val="0"/>
                <w:sz w:val="18"/>
                <w:szCs w:val="18"/>
                <w:shd w:val="clear" w:color="auto" w:fill="FFFFFF"/>
              </w:rPr>
            </w:pPr>
          </w:p>
        </w:tc>
        <w:tc>
          <w:tcPr>
            <w:tcW w:w="2040" w:type="dxa"/>
            <w:vAlign w:val="center"/>
          </w:tcPr>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lang w:val="en-US" w:eastAsia="zh-CN"/>
              </w:rPr>
              <w:t>销售</w:t>
            </w:r>
            <w:r>
              <w:rPr>
                <w:rFonts w:hint="eastAsia" w:ascii="仿宋_GB2312" w:hAnsi="仿宋_GB2312" w:eastAsia="仿宋_GB2312" w:cs="仿宋_GB2312"/>
                <w:color w:val="auto"/>
                <w:kern w:val="0"/>
                <w:sz w:val="18"/>
                <w:szCs w:val="18"/>
                <w:shd w:val="clear" w:color="auto" w:fill="FFFFFF"/>
              </w:rPr>
              <w:t>环节：</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1.停止销售</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2.库存下架</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3.目前已经销售的</w:t>
            </w:r>
            <w:r>
              <w:rPr>
                <w:rFonts w:hint="eastAsia" w:ascii="仿宋_GB2312" w:hAnsi="仿宋_GB2312" w:eastAsia="仿宋_GB2312" w:cs="仿宋_GB2312"/>
                <w:color w:val="auto"/>
                <w:kern w:val="0"/>
                <w:sz w:val="18"/>
                <w:szCs w:val="18"/>
                <w:shd w:val="clear" w:color="auto" w:fill="FFFFFF"/>
                <w:lang w:val="en-US" w:eastAsia="zh-CN"/>
              </w:rPr>
              <w:t>2</w:t>
            </w:r>
            <w:r>
              <w:rPr>
                <w:rFonts w:hint="eastAsia" w:ascii="仿宋_GB2312" w:hAnsi="仿宋_GB2312" w:eastAsia="仿宋_GB2312" w:cs="仿宋_GB2312"/>
                <w:color w:val="auto"/>
                <w:kern w:val="0"/>
                <w:sz w:val="18"/>
                <w:szCs w:val="18"/>
                <w:shd w:val="clear" w:color="auto" w:fill="FFFFFF"/>
              </w:rPr>
              <w:t>kg为</w:t>
            </w:r>
            <w:r>
              <w:rPr>
                <w:rFonts w:hint="eastAsia" w:ascii="仿宋_GB2312" w:hAnsi="仿宋_GB2312" w:eastAsia="仿宋_GB2312" w:cs="仿宋_GB2312"/>
                <w:color w:val="auto"/>
                <w:kern w:val="0"/>
                <w:sz w:val="18"/>
                <w:szCs w:val="18"/>
                <w:shd w:val="clear" w:color="auto" w:fill="FFFFFF"/>
                <w:lang w:val="en-US" w:eastAsia="zh-CN"/>
              </w:rPr>
              <w:t>抽样数量</w:t>
            </w:r>
            <w:r>
              <w:rPr>
                <w:rFonts w:hint="eastAsia" w:ascii="仿宋_GB2312" w:hAnsi="仿宋_GB2312" w:eastAsia="仿宋_GB2312" w:cs="仿宋_GB2312"/>
                <w:color w:val="auto"/>
                <w:kern w:val="0"/>
                <w:sz w:val="18"/>
                <w:szCs w:val="18"/>
                <w:shd w:val="clear" w:color="auto" w:fill="FFFFFF"/>
              </w:rPr>
              <w:t>，没有召回</w:t>
            </w:r>
          </w:p>
        </w:tc>
        <w:tc>
          <w:tcPr>
            <w:tcW w:w="2640" w:type="dxa"/>
            <w:vAlign w:val="center"/>
          </w:tcPr>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lang w:val="en-US" w:eastAsia="zh-CN"/>
              </w:rPr>
              <w:t>销售</w:t>
            </w:r>
            <w:r>
              <w:rPr>
                <w:rFonts w:hint="eastAsia" w:ascii="仿宋_GB2312" w:hAnsi="仿宋_GB2312" w:eastAsia="仿宋_GB2312" w:cs="仿宋_GB2312"/>
                <w:color w:val="auto"/>
                <w:kern w:val="0"/>
                <w:sz w:val="18"/>
                <w:szCs w:val="18"/>
                <w:shd w:val="clear" w:color="auto" w:fill="FFFFFF"/>
              </w:rPr>
              <w:t>环节：</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1.责令停止销售该批次产品</w:t>
            </w:r>
            <w:r>
              <w:rPr>
                <w:rFonts w:hint="eastAsia" w:ascii="仿宋_GB2312" w:hAnsi="仿宋_GB2312" w:eastAsia="仿宋_GB2312" w:cs="仿宋_GB2312"/>
                <w:color w:val="auto"/>
                <w:kern w:val="0"/>
                <w:sz w:val="18"/>
                <w:szCs w:val="18"/>
                <w:shd w:val="clear" w:color="auto" w:fill="FFFFFF"/>
                <w:lang w:val="en-US" w:eastAsia="zh-CN"/>
              </w:rPr>
              <w:t>并</w:t>
            </w:r>
            <w:r>
              <w:rPr>
                <w:rFonts w:hint="eastAsia" w:ascii="仿宋_GB2312" w:hAnsi="仿宋_GB2312" w:eastAsia="仿宋_GB2312" w:cs="仿宋_GB2312"/>
                <w:color w:val="auto"/>
                <w:kern w:val="0"/>
                <w:sz w:val="18"/>
                <w:szCs w:val="18"/>
                <w:shd w:val="clear" w:color="auto" w:fill="FFFFFF"/>
              </w:rPr>
              <w:t>责令整</w:t>
            </w:r>
            <w:r>
              <w:rPr>
                <w:rFonts w:hint="eastAsia" w:ascii="仿宋_GB2312" w:hAnsi="仿宋_GB2312" w:eastAsia="仿宋_GB2312" w:cs="仿宋_GB2312"/>
                <w:color w:val="auto"/>
                <w:kern w:val="0"/>
                <w:sz w:val="18"/>
                <w:szCs w:val="18"/>
                <w:shd w:val="clear" w:color="auto" w:fill="FFFFFF"/>
                <w:lang w:val="en-US" w:eastAsia="zh-CN"/>
              </w:rPr>
              <w:t>改</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2.现场查封剩余库存产品</w:t>
            </w:r>
          </w:p>
          <w:p>
            <w:pPr>
              <w:rPr>
                <w:rFonts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3.复查整改情况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0" w:hRule="atLeast"/>
        </w:trPr>
        <w:tc>
          <w:tcPr>
            <w:tcW w:w="735" w:type="dxa"/>
            <w:vAlign w:val="center"/>
          </w:tcPr>
          <w:p>
            <w:pPr>
              <w:jc w:val="center"/>
              <w:rPr>
                <w:rFonts w:hint="eastAsia"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val="en-US" w:eastAsia="zh-CN"/>
              </w:rPr>
              <w:t>2</w:t>
            </w:r>
          </w:p>
        </w:tc>
        <w:tc>
          <w:tcPr>
            <w:tcW w:w="1305" w:type="dxa"/>
            <w:vAlign w:val="center"/>
          </w:tcPr>
          <w:p>
            <w:pPr>
              <w:jc w:val="cente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val="en-US" w:eastAsia="zh-CN"/>
              </w:rPr>
              <w:t>胡萝卜</w:t>
            </w:r>
          </w:p>
        </w:tc>
        <w:tc>
          <w:tcPr>
            <w:tcW w:w="121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20</w:t>
            </w:r>
            <w:r>
              <w:rPr>
                <w:rFonts w:hint="eastAsia" w:ascii="仿宋_GB2312" w:hAnsi="仿宋_GB2312" w:eastAsia="仿宋_GB2312" w:cs="仿宋_GB2312"/>
                <w:color w:val="333333"/>
                <w:kern w:val="0"/>
                <w:sz w:val="18"/>
                <w:szCs w:val="18"/>
                <w:shd w:val="clear" w:color="auto" w:fill="FFFFFF"/>
                <w:lang w:val="en-US" w:eastAsia="zh-CN"/>
              </w:rPr>
              <w:t>22</w:t>
            </w:r>
            <w:r>
              <w:rPr>
                <w:rFonts w:hint="eastAsia" w:ascii="仿宋_GB2312" w:hAnsi="仿宋_GB2312" w:eastAsia="仿宋_GB2312" w:cs="仿宋_GB2312"/>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lang w:val="en-US" w:eastAsia="zh-CN"/>
              </w:rPr>
              <w:t>8</w:t>
            </w:r>
            <w:r>
              <w:rPr>
                <w:rFonts w:hint="eastAsia" w:ascii="仿宋_GB2312" w:hAnsi="仿宋_GB2312" w:eastAsia="仿宋_GB2312" w:cs="仿宋_GB2312"/>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lang w:val="en-US" w:eastAsia="zh-CN"/>
              </w:rPr>
              <w:t>5</w:t>
            </w:r>
          </w:p>
        </w:tc>
        <w:tc>
          <w:tcPr>
            <w:tcW w:w="1605" w:type="dxa"/>
            <w:textDirection w:val="lrTb"/>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标准指标：</w:t>
            </w:r>
            <w:r>
              <w:rPr>
                <w:rFonts w:hint="eastAsia" w:ascii="仿宋_GB2312" w:hAnsi="仿宋_GB2312" w:eastAsia="仿宋_GB2312" w:cs="仿宋_GB2312"/>
                <w:color w:val="333333"/>
                <w:kern w:val="0"/>
                <w:sz w:val="18"/>
                <w:szCs w:val="18"/>
                <w:shd w:val="clear" w:color="auto" w:fill="FFFFFF"/>
                <w:lang w:val="en-US" w:eastAsia="zh-CN"/>
              </w:rPr>
              <w:t>甲拌磷</w:t>
            </w:r>
            <w:r>
              <w:rPr>
                <w:rFonts w:ascii="宋体" w:hAnsi="宋体" w:eastAsia="宋体" w:cs="宋体"/>
                <w:sz w:val="24"/>
              </w:rPr>
              <w:t>,</w:t>
            </w:r>
            <w:r>
              <w:rPr>
                <w:rFonts w:hint="eastAsia" w:ascii="宋体" w:hAnsi="宋体" w:eastAsia="宋体" w:cs="宋体"/>
                <w:sz w:val="24"/>
                <w:lang w:val="en-US" w:eastAsia="zh-CN"/>
              </w:rPr>
              <w:t>m</w:t>
            </w:r>
            <w:r>
              <w:rPr>
                <w:rFonts w:hint="eastAsia" w:ascii="宋体" w:hAnsi="宋体" w:eastAsia="宋体" w:cs="宋体"/>
                <w:sz w:val="24"/>
              </w:rPr>
              <w:t>g</w:t>
            </w:r>
            <w:r>
              <w:rPr>
                <w:rFonts w:ascii="宋体" w:hAnsi="宋体" w:eastAsia="宋体" w:cs="宋体"/>
                <w:sz w:val="24"/>
              </w:rPr>
              <w:t>/kg</w:t>
            </w:r>
          </w:p>
          <w:p>
            <w:pPr>
              <w:rPr>
                <w:rFonts w:ascii="仿宋_GB2312" w:hAnsi="仿宋_GB2312" w:eastAsia="仿宋_GB2312" w:cs="仿宋_GB2312"/>
                <w:color w:val="333333"/>
                <w:kern w:val="0"/>
                <w:sz w:val="18"/>
                <w:szCs w:val="18"/>
                <w:shd w:val="clear" w:color="auto" w:fill="FFFFFF"/>
                <w:lang w:val="en-US"/>
              </w:rPr>
            </w:pPr>
            <w:r>
              <w:rPr>
                <w:rFonts w:hint="eastAsia" w:ascii="仿宋_GB2312" w:hAnsi="仿宋_GB2312" w:eastAsia="仿宋_GB2312" w:cs="仿宋_GB2312"/>
                <w:color w:val="333333"/>
                <w:kern w:val="0"/>
                <w:sz w:val="18"/>
                <w:szCs w:val="18"/>
                <w:shd w:val="clear" w:color="auto" w:fill="FFFFFF"/>
              </w:rPr>
              <w:t>色值标准指标：</w:t>
            </w:r>
            <w:r>
              <w:rPr>
                <w:rFonts w:hint="eastAsia" w:ascii="仿宋_GB2312" w:hAnsi="仿宋_GB2312" w:eastAsia="仿宋_GB2312" w:cs="仿宋_GB2312"/>
                <w:color w:val="333333"/>
                <w:kern w:val="0"/>
                <w:sz w:val="18"/>
                <w:szCs w:val="18"/>
                <w:shd w:val="clear" w:color="auto" w:fill="FFFFFF"/>
                <w:lang w:val="en-US" w:eastAsia="zh-CN"/>
              </w:rPr>
              <w:t>0.01</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实测值：</w:t>
            </w:r>
            <w:r>
              <w:rPr>
                <w:rFonts w:hint="eastAsia" w:ascii="仿宋_GB2312" w:hAnsi="仿宋_GB2312" w:eastAsia="仿宋_GB2312" w:cs="仿宋_GB2312"/>
                <w:color w:val="333333"/>
                <w:kern w:val="0"/>
                <w:sz w:val="18"/>
                <w:szCs w:val="18"/>
                <w:shd w:val="clear" w:color="auto" w:fill="FFFFFF"/>
                <w:lang w:val="en-US" w:eastAsia="zh-CN"/>
              </w:rPr>
              <w:t>0.092</w:t>
            </w:r>
          </w:p>
        </w:tc>
        <w:tc>
          <w:tcPr>
            <w:tcW w:w="1537"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名称：双龙集贸市场（杨金彩）</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住所：云南省昆明市石林彝族自治县鹿阜街道办事处双龙集贸市场（摊）</w:t>
            </w:r>
          </w:p>
        </w:tc>
        <w:tc>
          <w:tcPr>
            <w:tcW w:w="1628"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名称：双龙集贸市场（杨金彩）</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住所：云南省昆明市石林彝族自治县鹿阜街道办事处双龙集贸市场（摊）</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销售</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购进：</w:t>
            </w:r>
            <w:r>
              <w:rPr>
                <w:rFonts w:hint="eastAsia" w:ascii="仿宋_GB2312" w:hAnsi="仿宋_GB2312" w:eastAsia="仿宋_GB2312" w:cs="仿宋_GB2312"/>
                <w:color w:val="333333"/>
                <w:kern w:val="0"/>
                <w:sz w:val="18"/>
                <w:szCs w:val="18"/>
                <w:shd w:val="clear" w:color="auto" w:fill="FFFFFF"/>
                <w:lang w:val="en-US" w:eastAsia="zh-CN"/>
              </w:rPr>
              <w:t>10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w:t>
            </w:r>
            <w:r>
              <w:rPr>
                <w:rFonts w:hint="eastAsia" w:ascii="仿宋_GB2312" w:hAnsi="仿宋_GB2312" w:eastAsia="仿宋_GB2312" w:cs="仿宋_GB2312"/>
                <w:color w:val="333333"/>
                <w:kern w:val="0"/>
                <w:sz w:val="18"/>
                <w:szCs w:val="18"/>
                <w:shd w:val="clear" w:color="auto" w:fill="FFFFFF"/>
                <w:lang w:val="en-US" w:eastAsia="zh-CN"/>
              </w:rPr>
              <w:t>10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w:t>
            </w:r>
            <w:r>
              <w:rPr>
                <w:rFonts w:hint="eastAsia" w:ascii="仿宋_GB2312" w:hAnsi="仿宋_GB2312" w:eastAsia="仿宋_GB2312" w:cs="仿宋_GB2312"/>
                <w:color w:val="333333"/>
                <w:kern w:val="0"/>
                <w:sz w:val="18"/>
                <w:szCs w:val="18"/>
                <w:shd w:val="clear" w:color="auto" w:fill="FFFFFF"/>
                <w:lang w:val="en-US" w:eastAsia="zh-CN"/>
              </w:rPr>
              <w:t>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p>
        </w:tc>
        <w:tc>
          <w:tcPr>
            <w:tcW w:w="2040" w:type="dxa"/>
            <w:textDirection w:val="lrTb"/>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销售</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1.停止销售</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2</w:t>
            </w:r>
            <w:r>
              <w:rPr>
                <w:rFonts w:hint="eastAsia" w:ascii="仿宋_GB2312" w:hAnsi="仿宋_GB2312" w:eastAsia="仿宋_GB2312" w:cs="仿宋_GB2312"/>
                <w:color w:val="333333"/>
                <w:kern w:val="0"/>
                <w:sz w:val="18"/>
                <w:szCs w:val="18"/>
                <w:shd w:val="clear" w:color="auto" w:fill="FFFFFF"/>
              </w:rPr>
              <w:t>.目前已经</w:t>
            </w:r>
            <w:r>
              <w:rPr>
                <w:rFonts w:hint="eastAsia" w:ascii="仿宋_GB2312" w:hAnsi="仿宋_GB2312" w:eastAsia="仿宋_GB2312" w:cs="仿宋_GB2312"/>
                <w:color w:val="333333"/>
                <w:kern w:val="0"/>
                <w:sz w:val="18"/>
                <w:szCs w:val="18"/>
                <w:shd w:val="clear" w:color="auto" w:fill="FFFFFF"/>
                <w:lang w:val="en-US" w:eastAsia="zh-CN"/>
              </w:rPr>
              <w:t>全部销售完</w:t>
            </w:r>
            <w:r>
              <w:rPr>
                <w:rFonts w:hint="eastAsia" w:ascii="仿宋_GB2312" w:hAnsi="仿宋_GB2312" w:eastAsia="仿宋_GB2312" w:cs="仿宋_GB2312"/>
                <w:color w:val="333333"/>
                <w:kern w:val="0"/>
                <w:sz w:val="18"/>
                <w:szCs w:val="18"/>
                <w:shd w:val="clear" w:color="auto" w:fill="FFFFFF"/>
              </w:rPr>
              <w:t>，没有召回</w:t>
            </w:r>
          </w:p>
          <w:p>
            <w:pPr>
              <w:rPr>
                <w:rFonts w:hint="eastAsia"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val="en-US" w:eastAsia="zh-CN"/>
              </w:rPr>
              <w:t>3.建立购进验收记录，做好进销货台账</w:t>
            </w:r>
          </w:p>
        </w:tc>
        <w:tc>
          <w:tcPr>
            <w:tcW w:w="2640" w:type="dxa"/>
            <w:textDirection w:val="lrTb"/>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销售</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1.责令停止销售该批次产品</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2</w:t>
            </w:r>
            <w:r>
              <w:rPr>
                <w:rFonts w:hint="eastAsia" w:ascii="仿宋_GB2312" w:hAnsi="仿宋_GB2312" w:eastAsia="仿宋_GB2312" w:cs="仿宋_GB2312"/>
                <w:color w:val="333333"/>
                <w:kern w:val="0"/>
                <w:sz w:val="18"/>
                <w:szCs w:val="18"/>
                <w:shd w:val="clear" w:color="auto" w:fill="FFFFFF"/>
              </w:rPr>
              <w:t>.复查整改情况</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5594727"/>
    <w:rsid w:val="000162D1"/>
    <w:rsid w:val="0009693A"/>
    <w:rsid w:val="000E386F"/>
    <w:rsid w:val="001E753A"/>
    <w:rsid w:val="002368CB"/>
    <w:rsid w:val="00251316"/>
    <w:rsid w:val="002A58FB"/>
    <w:rsid w:val="002D6623"/>
    <w:rsid w:val="002F1285"/>
    <w:rsid w:val="00300B45"/>
    <w:rsid w:val="003119C8"/>
    <w:rsid w:val="003434D7"/>
    <w:rsid w:val="00370D83"/>
    <w:rsid w:val="003A7760"/>
    <w:rsid w:val="003E35B2"/>
    <w:rsid w:val="0048321F"/>
    <w:rsid w:val="004A0B73"/>
    <w:rsid w:val="004D2C39"/>
    <w:rsid w:val="004F71EB"/>
    <w:rsid w:val="005071D7"/>
    <w:rsid w:val="00515BE2"/>
    <w:rsid w:val="00584B6E"/>
    <w:rsid w:val="00635A14"/>
    <w:rsid w:val="006531F2"/>
    <w:rsid w:val="00680D29"/>
    <w:rsid w:val="00684006"/>
    <w:rsid w:val="00692C95"/>
    <w:rsid w:val="007074A6"/>
    <w:rsid w:val="00722596"/>
    <w:rsid w:val="007570DC"/>
    <w:rsid w:val="007607BB"/>
    <w:rsid w:val="007C2CD5"/>
    <w:rsid w:val="00876F4B"/>
    <w:rsid w:val="00893C6F"/>
    <w:rsid w:val="008B6C16"/>
    <w:rsid w:val="00973B17"/>
    <w:rsid w:val="009F18DB"/>
    <w:rsid w:val="00A02878"/>
    <w:rsid w:val="00A2421D"/>
    <w:rsid w:val="00A64BFB"/>
    <w:rsid w:val="00AD5E1D"/>
    <w:rsid w:val="00B111BF"/>
    <w:rsid w:val="00B64E78"/>
    <w:rsid w:val="00BD2BFB"/>
    <w:rsid w:val="00C37B03"/>
    <w:rsid w:val="00CB42F9"/>
    <w:rsid w:val="00CF0ECC"/>
    <w:rsid w:val="00D0294E"/>
    <w:rsid w:val="00D3584E"/>
    <w:rsid w:val="00D52E0A"/>
    <w:rsid w:val="00D95601"/>
    <w:rsid w:val="00E31985"/>
    <w:rsid w:val="00F82970"/>
    <w:rsid w:val="01E46E2E"/>
    <w:rsid w:val="05594727"/>
    <w:rsid w:val="05C27F25"/>
    <w:rsid w:val="06293B69"/>
    <w:rsid w:val="0703098D"/>
    <w:rsid w:val="073D1386"/>
    <w:rsid w:val="0B1508B3"/>
    <w:rsid w:val="167D586A"/>
    <w:rsid w:val="1BB024FC"/>
    <w:rsid w:val="25485949"/>
    <w:rsid w:val="287E79C2"/>
    <w:rsid w:val="31854228"/>
    <w:rsid w:val="42C42E75"/>
    <w:rsid w:val="49750DEA"/>
    <w:rsid w:val="4CA60B34"/>
    <w:rsid w:val="531D4CA7"/>
    <w:rsid w:val="550F1C30"/>
    <w:rsid w:val="5DB569EB"/>
    <w:rsid w:val="71156CDE"/>
    <w:rsid w:val="79030F37"/>
    <w:rsid w:val="7AD661CB"/>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 w:type="paragraph" w:customStyle="1"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580</Words>
  <Characters>3307</Characters>
  <Lines>27</Lines>
  <Paragraphs>7</Paragraphs>
  <ScaleCrop>false</ScaleCrop>
  <LinksUpToDate>false</LinksUpToDate>
  <CharactersWithSpaces>3880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2020-09-07T08:25:00Z</dcterms:created>
  <dc:creator>啊*梓喵~</dc:creator>
  <cp:lastModifiedBy>NTKO</cp:lastModifiedBy>
  <dcterms:modified xsi:type="dcterms:W3CDTF">2022-11-18T03:06:02Z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