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69C" w:rsidRDefault="0062569C">
      <w:pPr>
        <w:rPr>
          <w:rFonts w:eastAsiaTheme="minorEastAsia"/>
          <w:sz w:val="36"/>
          <w:szCs w:val="36"/>
        </w:rPr>
      </w:pPr>
      <w:bookmarkStart w:id="0" w:name="_Hlk57883707"/>
    </w:p>
    <w:p w:rsidR="0062569C" w:rsidRDefault="0062569C">
      <w:pPr>
        <w:rPr>
          <w:rFonts w:eastAsiaTheme="minorEastAsia"/>
          <w:sz w:val="36"/>
          <w:szCs w:val="36"/>
        </w:rPr>
      </w:pPr>
    </w:p>
    <w:p w:rsidR="0062569C" w:rsidRDefault="0062569C">
      <w:pPr>
        <w:rPr>
          <w:rFonts w:eastAsiaTheme="minorEastAsia"/>
          <w:sz w:val="36"/>
          <w:szCs w:val="36"/>
        </w:rPr>
      </w:pPr>
    </w:p>
    <w:p w:rsidR="0062569C" w:rsidRDefault="0062569C">
      <w:pPr>
        <w:rPr>
          <w:rFonts w:eastAsiaTheme="minorEastAsia"/>
          <w:sz w:val="36"/>
          <w:szCs w:val="36"/>
        </w:rPr>
      </w:pPr>
    </w:p>
    <w:p w:rsidR="0062569C" w:rsidRDefault="00144CE4">
      <w:pPr>
        <w:adjustRightInd w:val="0"/>
        <w:snapToGrid w:val="0"/>
        <w:jc w:val="center"/>
        <w:outlineLvl w:val="0"/>
        <w:rPr>
          <w:rFonts w:eastAsiaTheme="minorEastAsia"/>
          <w:bCs/>
          <w:sz w:val="72"/>
          <w:szCs w:val="72"/>
        </w:rPr>
      </w:pPr>
      <w:bookmarkStart w:id="1" w:name="_Toc80288924"/>
      <w:bookmarkStart w:id="2" w:name="_Toc80363680"/>
      <w:bookmarkStart w:id="3" w:name="_Toc15990"/>
      <w:bookmarkStart w:id="4" w:name="_Toc80363577"/>
      <w:bookmarkEnd w:id="0"/>
      <w:r>
        <w:rPr>
          <w:rFonts w:eastAsiaTheme="minorEastAsia"/>
          <w:bCs/>
          <w:sz w:val="72"/>
          <w:szCs w:val="72"/>
        </w:rPr>
        <w:t>建设项目环境影响报告表</w:t>
      </w:r>
      <w:bookmarkEnd w:id="1"/>
      <w:bookmarkEnd w:id="2"/>
      <w:bookmarkEnd w:id="3"/>
      <w:bookmarkEnd w:id="4"/>
    </w:p>
    <w:p w:rsidR="0062569C" w:rsidRDefault="00144CE4" w:rsidP="00CB79B3">
      <w:pPr>
        <w:adjustRightInd w:val="0"/>
        <w:snapToGrid w:val="0"/>
        <w:spacing w:beforeLines="80"/>
        <w:jc w:val="center"/>
        <w:rPr>
          <w:rFonts w:eastAsiaTheme="minorEastAsia"/>
          <w:bCs/>
          <w:sz w:val="48"/>
          <w:szCs w:val="48"/>
        </w:rPr>
      </w:pPr>
      <w:r>
        <w:rPr>
          <w:rFonts w:eastAsiaTheme="minorEastAsia"/>
          <w:bCs/>
          <w:sz w:val="48"/>
          <w:szCs w:val="48"/>
        </w:rPr>
        <w:t>（生态影响类）</w:t>
      </w:r>
    </w:p>
    <w:p w:rsidR="0062569C" w:rsidRDefault="0062569C">
      <w:pPr>
        <w:adjustRightInd w:val="0"/>
        <w:snapToGrid w:val="0"/>
        <w:spacing w:line="288" w:lineRule="auto"/>
        <w:jc w:val="center"/>
        <w:rPr>
          <w:rFonts w:eastAsiaTheme="minorEastAsia"/>
          <w:kern w:val="44"/>
          <w:sz w:val="44"/>
          <w:szCs w:val="44"/>
        </w:rPr>
      </w:pPr>
      <w:bookmarkStart w:id="5" w:name="_Hlk57883728"/>
    </w:p>
    <w:p w:rsidR="0062569C" w:rsidRDefault="0062569C">
      <w:pPr>
        <w:adjustRightInd w:val="0"/>
        <w:snapToGrid w:val="0"/>
        <w:jc w:val="center"/>
        <w:rPr>
          <w:rFonts w:eastAsiaTheme="minorEastAsia"/>
          <w:sz w:val="52"/>
          <w:szCs w:val="52"/>
        </w:rPr>
      </w:pPr>
    </w:p>
    <w:p w:rsidR="0062569C" w:rsidRDefault="0062569C">
      <w:pPr>
        <w:adjustRightInd w:val="0"/>
        <w:snapToGrid w:val="0"/>
        <w:ind w:firstLine="1040"/>
        <w:rPr>
          <w:rFonts w:eastAsiaTheme="minorEastAsia"/>
          <w:sz w:val="44"/>
          <w:szCs w:val="44"/>
        </w:rPr>
      </w:pPr>
    </w:p>
    <w:p w:rsidR="0062569C" w:rsidRDefault="0062569C">
      <w:pPr>
        <w:adjustRightInd w:val="0"/>
        <w:snapToGrid w:val="0"/>
        <w:ind w:firstLine="1040"/>
        <w:rPr>
          <w:rFonts w:eastAsiaTheme="minorEastAsia"/>
          <w:sz w:val="44"/>
          <w:szCs w:val="44"/>
        </w:rPr>
      </w:pPr>
    </w:p>
    <w:p w:rsidR="0062569C" w:rsidRDefault="0062569C">
      <w:pPr>
        <w:adjustRightInd w:val="0"/>
        <w:snapToGrid w:val="0"/>
        <w:ind w:firstLine="1040"/>
        <w:rPr>
          <w:rFonts w:eastAsiaTheme="minorEastAsia"/>
          <w:sz w:val="44"/>
          <w:szCs w:val="44"/>
        </w:rPr>
      </w:pPr>
    </w:p>
    <w:bookmarkEnd w:id="5"/>
    <w:p w:rsidR="0062569C" w:rsidRDefault="00144CE4">
      <w:pPr>
        <w:adjustRightInd w:val="0"/>
        <w:snapToGrid w:val="0"/>
        <w:spacing w:line="288" w:lineRule="auto"/>
        <w:ind w:firstLine="1040"/>
        <w:rPr>
          <w:sz w:val="32"/>
          <w:szCs w:val="32"/>
          <w:u w:val="single"/>
        </w:rPr>
      </w:pPr>
      <w:r>
        <w:rPr>
          <w:sz w:val="32"/>
          <w:szCs w:val="32"/>
        </w:rPr>
        <w:t>项目名称：</w:t>
      </w:r>
      <w:r>
        <w:rPr>
          <w:sz w:val="32"/>
          <w:szCs w:val="32"/>
          <w:u w:val="single"/>
        </w:rPr>
        <w:t>西街口光伏发电项目</w:t>
      </w:r>
    </w:p>
    <w:p w:rsidR="0062569C" w:rsidRDefault="00144CE4">
      <w:pPr>
        <w:adjustRightInd w:val="0"/>
        <w:snapToGrid w:val="0"/>
        <w:spacing w:line="288" w:lineRule="auto"/>
        <w:ind w:firstLine="1040"/>
        <w:rPr>
          <w:sz w:val="32"/>
          <w:szCs w:val="32"/>
          <w:u w:val="single"/>
        </w:rPr>
      </w:pPr>
      <w:r>
        <w:rPr>
          <w:sz w:val="32"/>
          <w:szCs w:val="32"/>
        </w:rPr>
        <w:t>建设单位（盖章）：</w:t>
      </w:r>
      <w:r>
        <w:rPr>
          <w:sz w:val="32"/>
          <w:szCs w:val="32"/>
          <w:u w:val="single"/>
        </w:rPr>
        <w:t>华能新能源石林光伏发电有限公司</w:t>
      </w:r>
    </w:p>
    <w:p w:rsidR="0062569C" w:rsidRDefault="00144CE4">
      <w:pPr>
        <w:adjustRightInd w:val="0"/>
        <w:snapToGrid w:val="0"/>
        <w:spacing w:line="288" w:lineRule="auto"/>
        <w:ind w:firstLine="1040"/>
        <w:rPr>
          <w:rFonts w:eastAsiaTheme="minorEastAsia"/>
          <w:sz w:val="36"/>
          <w:szCs w:val="36"/>
          <w:u w:val="single"/>
        </w:rPr>
      </w:pPr>
      <w:r>
        <w:rPr>
          <w:sz w:val="32"/>
          <w:szCs w:val="32"/>
        </w:rPr>
        <w:t>编制日期：</w:t>
      </w:r>
      <w:r>
        <w:rPr>
          <w:sz w:val="32"/>
          <w:szCs w:val="32"/>
          <w:u w:val="single"/>
        </w:rPr>
        <w:t xml:space="preserve"> </w:t>
      </w:r>
      <w:r>
        <w:rPr>
          <w:sz w:val="32"/>
          <w:szCs w:val="32"/>
          <w:u w:val="single"/>
        </w:rPr>
        <w:t>二零二二年</w:t>
      </w:r>
      <w:r>
        <w:rPr>
          <w:rFonts w:hint="eastAsia"/>
          <w:sz w:val="32"/>
          <w:szCs w:val="32"/>
          <w:u w:val="single"/>
        </w:rPr>
        <w:t>八</w:t>
      </w:r>
      <w:r>
        <w:rPr>
          <w:sz w:val="32"/>
          <w:szCs w:val="32"/>
          <w:u w:val="single"/>
        </w:rPr>
        <w:t>月</w:t>
      </w:r>
      <w:r>
        <w:rPr>
          <w:sz w:val="32"/>
          <w:szCs w:val="32"/>
          <w:u w:val="single"/>
        </w:rPr>
        <w:t xml:space="preserve"> </w:t>
      </w:r>
    </w:p>
    <w:p w:rsidR="0062569C" w:rsidRDefault="0062569C">
      <w:pPr>
        <w:adjustRightInd w:val="0"/>
        <w:snapToGrid w:val="0"/>
        <w:spacing w:line="288" w:lineRule="auto"/>
        <w:ind w:firstLine="1040"/>
        <w:rPr>
          <w:rFonts w:eastAsiaTheme="minorEastAsia"/>
          <w:sz w:val="36"/>
          <w:szCs w:val="36"/>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144CE4">
      <w:pPr>
        <w:adjustRightInd w:val="0"/>
        <w:snapToGrid w:val="0"/>
        <w:spacing w:line="288" w:lineRule="auto"/>
        <w:jc w:val="center"/>
        <w:rPr>
          <w:rFonts w:eastAsiaTheme="minorEastAsia"/>
          <w:sz w:val="36"/>
          <w:szCs w:val="36"/>
        </w:rPr>
      </w:pPr>
      <w:r>
        <w:rPr>
          <w:rFonts w:eastAsiaTheme="minorEastAsia"/>
          <w:sz w:val="36"/>
          <w:szCs w:val="36"/>
        </w:rPr>
        <w:t>中华人民共和国生态环境部制</w:t>
      </w:r>
    </w:p>
    <w:p w:rsidR="0062569C" w:rsidRDefault="0062569C">
      <w:pPr>
        <w:adjustRightInd w:val="0"/>
        <w:snapToGrid w:val="0"/>
        <w:spacing w:line="288" w:lineRule="auto"/>
        <w:ind w:firstLine="1040"/>
        <w:rPr>
          <w:rFonts w:eastAsiaTheme="minorEastAsia"/>
          <w:sz w:val="36"/>
          <w:szCs w:val="36"/>
        </w:rPr>
        <w:sectPr w:rsidR="0062569C">
          <w:footerReference w:type="even" r:id="rId9"/>
          <w:footerReference w:type="default" r:id="rId10"/>
          <w:footerReference w:type="first" r:id="rId11"/>
          <w:pgSz w:w="11906" w:h="16838"/>
          <w:pgMar w:top="1701" w:right="1531" w:bottom="1701" w:left="1531" w:header="851" w:footer="1077" w:gutter="0"/>
          <w:pgNumType w:start="21"/>
          <w:cols w:space="720"/>
          <w:docGrid w:linePitch="312"/>
        </w:sectPr>
      </w:pPr>
    </w:p>
    <w:bookmarkStart w:id="6" w:name="_Toc80363578"/>
    <w:bookmarkStart w:id="7" w:name="_Toc80363681"/>
    <w:bookmarkStart w:id="8" w:name="_Toc80288926"/>
    <w:p w:rsidR="0062569C" w:rsidRDefault="0062569C">
      <w:pPr>
        <w:pStyle w:val="11"/>
        <w:tabs>
          <w:tab w:val="right" w:leader="dot" w:pos="8844"/>
        </w:tabs>
        <w:jc w:val="center"/>
        <w:rPr>
          <w:rFonts w:ascii="Times New Roman" w:hAnsi="Times New Roman"/>
          <w:sz w:val="24"/>
          <w:szCs w:val="24"/>
        </w:rPr>
      </w:pPr>
      <w:r w:rsidRPr="0062569C">
        <w:rPr>
          <w:rFonts w:ascii="Times New Roman" w:hAnsi="Times New Roman"/>
          <w:sz w:val="28"/>
          <w:szCs w:val="28"/>
        </w:rPr>
        <w:lastRenderedPageBreak/>
        <w:fldChar w:fldCharType="begin"/>
      </w:r>
      <w:r w:rsidR="00144CE4">
        <w:rPr>
          <w:rStyle w:val="affd"/>
          <w:rFonts w:ascii="Times New Roman" w:hAnsi="Times New Roman"/>
          <w:color w:val="auto"/>
          <w:sz w:val="28"/>
          <w:szCs w:val="28"/>
          <w:u w:val="none"/>
        </w:rPr>
        <w:instrText>TOC \o "1-1"</w:instrText>
      </w:r>
      <w:r w:rsidR="00144CE4">
        <w:rPr>
          <w:rStyle w:val="affd"/>
          <w:rFonts w:ascii="Times New Roman" w:hAnsi="Times New Roman"/>
          <w:color w:val="auto"/>
          <w:sz w:val="28"/>
          <w:szCs w:val="28"/>
          <w:u w:val="none"/>
        </w:rPr>
        <w:instrText xml:space="preserve"> \h \u </w:instrText>
      </w:r>
      <w:r w:rsidRPr="0062569C">
        <w:rPr>
          <w:rFonts w:ascii="Times New Roman" w:hAnsi="Times New Roman"/>
          <w:sz w:val="28"/>
          <w:szCs w:val="28"/>
        </w:rPr>
        <w:fldChar w:fldCharType="separate"/>
      </w:r>
      <w:r w:rsidR="00144CE4">
        <w:rPr>
          <w:rFonts w:ascii="Times New Roman" w:hAnsi="Times New Roman"/>
          <w:sz w:val="24"/>
          <w:szCs w:val="24"/>
        </w:rPr>
        <w:t>目</w:t>
      </w:r>
      <w:r w:rsidR="00144CE4">
        <w:rPr>
          <w:rFonts w:ascii="Times New Roman" w:hAnsi="Times New Roman"/>
          <w:sz w:val="24"/>
          <w:szCs w:val="24"/>
        </w:rPr>
        <w:t xml:space="preserve">   </w:t>
      </w:r>
      <w:r w:rsidR="00144CE4">
        <w:rPr>
          <w:rFonts w:ascii="Times New Roman" w:hAnsi="Times New Roman"/>
          <w:sz w:val="24"/>
          <w:szCs w:val="24"/>
        </w:rPr>
        <w:t>录</w:t>
      </w:r>
    </w:p>
    <w:p w:rsidR="0062569C" w:rsidRDefault="0062569C">
      <w:pPr>
        <w:pStyle w:val="11"/>
        <w:tabs>
          <w:tab w:val="right" w:leader="dot" w:pos="8844"/>
        </w:tabs>
        <w:rPr>
          <w:rFonts w:ascii="Times New Roman" w:hAnsi="Times New Roman"/>
        </w:rPr>
      </w:pPr>
      <w:hyperlink w:anchor="_Toc25569" w:history="1">
        <w:r w:rsidR="00144CE4">
          <w:rPr>
            <w:rFonts w:ascii="Times New Roman" w:eastAsiaTheme="minorEastAsia" w:hAnsi="Times New Roman"/>
            <w:snapToGrid w:val="0"/>
            <w:szCs w:val="30"/>
          </w:rPr>
          <w:t>一、</w:t>
        </w:r>
        <w:r w:rsidR="00144CE4">
          <w:rPr>
            <w:rFonts w:ascii="Times New Roman" w:eastAsiaTheme="minorEastAsia" w:hAnsi="Times New Roman"/>
            <w:snapToGrid w:val="0"/>
            <w:szCs w:val="30"/>
          </w:rPr>
          <w:t xml:space="preserve"> </w:t>
        </w:r>
        <w:r w:rsidR="00144CE4">
          <w:rPr>
            <w:rFonts w:ascii="Times New Roman" w:eastAsiaTheme="minorEastAsia" w:hAnsi="Times New Roman"/>
            <w:snapToGrid w:val="0"/>
            <w:szCs w:val="30"/>
          </w:rPr>
          <w:t>建设项目基本情况</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_Toc25569 \h </w:instrText>
        </w:r>
        <w:r>
          <w:rPr>
            <w:rFonts w:ascii="Times New Roman" w:hAnsi="Times New Roman"/>
          </w:rPr>
        </w:r>
        <w:r>
          <w:rPr>
            <w:rFonts w:ascii="Times New Roman" w:hAnsi="Times New Roman"/>
          </w:rPr>
          <w:fldChar w:fldCharType="separate"/>
        </w:r>
        <w:r w:rsidR="00144CE4">
          <w:rPr>
            <w:rFonts w:ascii="Times New Roman" w:hAnsi="Times New Roman"/>
          </w:rPr>
          <w:t>1</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151" w:history="1">
        <w:r w:rsidR="00144CE4">
          <w:rPr>
            <w:rFonts w:ascii="Times New Roman" w:eastAsiaTheme="minorEastAsia" w:hAnsi="Times New Roman"/>
            <w:snapToGrid w:val="0"/>
            <w:kern w:val="0"/>
            <w:szCs w:val="30"/>
          </w:rPr>
          <w:t>二、建设内容</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_Toc151 \h </w:instrText>
        </w:r>
        <w:r>
          <w:rPr>
            <w:rFonts w:ascii="Times New Roman" w:hAnsi="Times New Roman"/>
          </w:rPr>
        </w:r>
        <w:r>
          <w:rPr>
            <w:rFonts w:ascii="Times New Roman" w:hAnsi="Times New Roman"/>
          </w:rPr>
          <w:fldChar w:fldCharType="separate"/>
        </w:r>
        <w:r w:rsidR="00144CE4">
          <w:rPr>
            <w:rFonts w:ascii="Times New Roman" w:hAnsi="Times New Roman"/>
          </w:rPr>
          <w:t>18</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19445" w:history="1">
        <w:r w:rsidR="00144CE4">
          <w:rPr>
            <w:rFonts w:ascii="Times New Roman" w:eastAsiaTheme="minorEastAsia" w:hAnsi="Times New Roman"/>
            <w:snapToGrid w:val="0"/>
            <w:szCs w:val="30"/>
          </w:rPr>
          <w:t>三、生态环境现状、保护目标及评价标准</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_Toc19445 \h </w:instrText>
        </w:r>
        <w:r>
          <w:rPr>
            <w:rFonts w:ascii="Times New Roman" w:hAnsi="Times New Roman"/>
          </w:rPr>
        </w:r>
        <w:r>
          <w:rPr>
            <w:rFonts w:ascii="Times New Roman" w:hAnsi="Times New Roman"/>
          </w:rPr>
          <w:fldChar w:fldCharType="separate"/>
        </w:r>
        <w:r w:rsidR="00144CE4">
          <w:rPr>
            <w:rFonts w:ascii="Times New Roman" w:hAnsi="Times New Roman"/>
          </w:rPr>
          <w:t>30</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8715" w:history="1">
        <w:r w:rsidR="00144CE4">
          <w:rPr>
            <w:rFonts w:ascii="Times New Roman" w:eastAsiaTheme="minorEastAsia" w:hAnsi="Times New Roman"/>
            <w:snapToGrid w:val="0"/>
            <w:szCs w:val="30"/>
          </w:rPr>
          <w:t>四、生态环境影响分析</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_Toc8715 \h </w:instrText>
        </w:r>
        <w:r>
          <w:rPr>
            <w:rFonts w:ascii="Times New Roman" w:hAnsi="Times New Roman"/>
          </w:rPr>
        </w:r>
        <w:r>
          <w:rPr>
            <w:rFonts w:ascii="Times New Roman" w:hAnsi="Times New Roman"/>
          </w:rPr>
          <w:fldChar w:fldCharType="separate"/>
        </w:r>
        <w:r w:rsidR="00144CE4">
          <w:rPr>
            <w:rFonts w:ascii="Times New Roman" w:hAnsi="Times New Roman"/>
          </w:rPr>
          <w:t>49</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24868" w:history="1">
        <w:r w:rsidR="00144CE4">
          <w:rPr>
            <w:rFonts w:ascii="Times New Roman" w:eastAsiaTheme="minorEastAsia" w:hAnsi="Times New Roman"/>
            <w:snapToGrid w:val="0"/>
            <w:szCs w:val="30"/>
          </w:rPr>
          <w:t>五、主要生态环境保护措施</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_Toc24868 \h </w:instrText>
        </w:r>
        <w:r>
          <w:rPr>
            <w:rFonts w:ascii="Times New Roman" w:hAnsi="Times New Roman"/>
          </w:rPr>
        </w:r>
        <w:r>
          <w:rPr>
            <w:rFonts w:ascii="Times New Roman" w:hAnsi="Times New Roman"/>
          </w:rPr>
          <w:fldChar w:fldCharType="separate"/>
        </w:r>
        <w:r w:rsidR="00144CE4">
          <w:rPr>
            <w:rFonts w:ascii="Times New Roman" w:hAnsi="Times New Roman"/>
          </w:rPr>
          <w:t>77</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25082" w:history="1">
        <w:r w:rsidR="00144CE4">
          <w:rPr>
            <w:rFonts w:ascii="Times New Roman" w:eastAsiaTheme="minorEastAsia" w:hAnsi="Times New Roman"/>
            <w:snapToGrid w:val="0"/>
            <w:szCs w:val="30"/>
          </w:rPr>
          <w:t>六、生态环境保护措施监督检查清单</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_Toc25082 \h </w:instrText>
        </w:r>
        <w:r>
          <w:rPr>
            <w:rFonts w:ascii="Times New Roman" w:hAnsi="Times New Roman"/>
          </w:rPr>
        </w:r>
        <w:r>
          <w:rPr>
            <w:rFonts w:ascii="Times New Roman" w:hAnsi="Times New Roman"/>
          </w:rPr>
          <w:fldChar w:fldCharType="separate"/>
        </w:r>
        <w:r w:rsidR="00144CE4">
          <w:rPr>
            <w:rFonts w:ascii="Times New Roman" w:hAnsi="Times New Roman"/>
          </w:rPr>
          <w:t>85</w:t>
        </w:r>
        <w:r>
          <w:rPr>
            <w:rFonts w:ascii="Times New Roman" w:hAnsi="Times New Roman"/>
          </w:rPr>
          <w:fldChar w:fldCharType="end"/>
        </w:r>
      </w:hyperlink>
    </w:p>
    <w:p w:rsidR="0062569C" w:rsidRDefault="0062569C">
      <w:pPr>
        <w:pStyle w:val="11"/>
        <w:tabs>
          <w:tab w:val="right" w:leader="dot" w:pos="8844"/>
        </w:tabs>
        <w:rPr>
          <w:rFonts w:ascii="Times New Roman" w:hAnsi="Times New Roman"/>
        </w:rPr>
      </w:pPr>
      <w:hyperlink w:anchor="_Toc28378" w:history="1">
        <w:r w:rsidR="00144CE4">
          <w:rPr>
            <w:rFonts w:ascii="Times New Roman" w:eastAsiaTheme="minorEastAsia" w:hAnsi="Times New Roman"/>
            <w:snapToGrid w:val="0"/>
            <w:szCs w:val="30"/>
          </w:rPr>
          <w:t>七、结论</w:t>
        </w:r>
        <w:r w:rsidR="00144CE4">
          <w:rPr>
            <w:rFonts w:ascii="Times New Roman" w:hAnsi="Times New Roman"/>
          </w:rPr>
          <w:tab/>
        </w:r>
        <w:r>
          <w:rPr>
            <w:rFonts w:ascii="Times New Roman" w:hAnsi="Times New Roman"/>
          </w:rPr>
          <w:fldChar w:fldCharType="begin"/>
        </w:r>
        <w:r w:rsidR="00144CE4">
          <w:rPr>
            <w:rFonts w:ascii="Times New Roman" w:hAnsi="Times New Roman"/>
          </w:rPr>
          <w:instrText xml:space="preserve"> PAGEREF _Toc28378 \h </w:instrText>
        </w:r>
        <w:r>
          <w:rPr>
            <w:rFonts w:ascii="Times New Roman" w:hAnsi="Times New Roman"/>
          </w:rPr>
        </w:r>
        <w:r>
          <w:rPr>
            <w:rFonts w:ascii="Times New Roman" w:hAnsi="Times New Roman"/>
          </w:rPr>
          <w:fldChar w:fldCharType="separate"/>
        </w:r>
        <w:r w:rsidR="00144CE4">
          <w:rPr>
            <w:rFonts w:ascii="Times New Roman" w:hAnsi="Times New Roman"/>
          </w:rPr>
          <w:t>90</w:t>
        </w:r>
        <w:r>
          <w:rPr>
            <w:rFonts w:ascii="Times New Roman" w:hAnsi="Times New Roman"/>
          </w:rPr>
          <w:fldChar w:fldCharType="end"/>
        </w:r>
      </w:hyperlink>
    </w:p>
    <w:p w:rsidR="0062569C" w:rsidRDefault="0062569C">
      <w:pPr>
        <w:pStyle w:val="aff4"/>
        <w:adjustRightInd w:val="0"/>
        <w:snapToGrid w:val="0"/>
        <w:rPr>
          <w:rFonts w:ascii="Times New Roman" w:hAnsi="Times New Roman"/>
          <w:b/>
          <w:caps/>
          <w:szCs w:val="28"/>
        </w:rPr>
      </w:pPr>
      <w:r>
        <w:rPr>
          <w:rFonts w:ascii="Times New Roman" w:hAnsi="Times New Roman"/>
          <w:bCs/>
          <w:caps/>
          <w:szCs w:val="28"/>
        </w:rPr>
        <w:fldChar w:fldCharType="end"/>
      </w:r>
      <w:r w:rsidR="00144CE4">
        <w:rPr>
          <w:rFonts w:ascii="Times New Roman" w:hAnsi="Times New Roman" w:hint="eastAsia"/>
          <w:b/>
          <w:caps/>
          <w:szCs w:val="28"/>
        </w:rPr>
        <w:t>附录：</w:t>
      </w:r>
    </w:p>
    <w:p w:rsidR="0062569C" w:rsidRDefault="00144CE4">
      <w:pPr>
        <w:pStyle w:val="aff4"/>
        <w:numPr>
          <w:ilvl w:val="0"/>
          <w:numId w:val="1"/>
        </w:numPr>
        <w:adjustRightInd w:val="0"/>
        <w:snapToGrid w:val="0"/>
        <w:spacing w:line="360" w:lineRule="auto"/>
        <w:rPr>
          <w:rFonts w:ascii="Times New Roman" w:hAnsi="Times New Roman"/>
          <w:bCs/>
          <w:caps/>
          <w:szCs w:val="28"/>
        </w:rPr>
      </w:pPr>
      <w:r>
        <w:rPr>
          <w:rFonts w:ascii="Times New Roman" w:hAnsi="Times New Roman" w:hint="eastAsia"/>
          <w:bCs/>
          <w:caps/>
          <w:szCs w:val="28"/>
        </w:rPr>
        <w:t>植物名录</w:t>
      </w:r>
    </w:p>
    <w:p w:rsidR="0062569C" w:rsidRDefault="00144CE4">
      <w:pPr>
        <w:pStyle w:val="aff4"/>
        <w:numPr>
          <w:ilvl w:val="0"/>
          <w:numId w:val="1"/>
        </w:numPr>
        <w:adjustRightInd w:val="0"/>
        <w:snapToGrid w:val="0"/>
        <w:spacing w:line="360" w:lineRule="auto"/>
        <w:rPr>
          <w:rFonts w:ascii="Times New Roman" w:hAnsi="Times New Roman"/>
          <w:bCs/>
          <w:caps/>
          <w:szCs w:val="28"/>
        </w:rPr>
      </w:pPr>
      <w:r>
        <w:rPr>
          <w:rFonts w:ascii="Times New Roman" w:hAnsi="Times New Roman" w:hint="eastAsia"/>
          <w:bCs/>
          <w:caps/>
          <w:szCs w:val="28"/>
        </w:rPr>
        <w:t>鸟类名录</w:t>
      </w:r>
    </w:p>
    <w:p w:rsidR="0062569C" w:rsidRDefault="0062569C">
      <w:pPr>
        <w:pStyle w:val="aff4"/>
        <w:adjustRightInd w:val="0"/>
        <w:snapToGrid w:val="0"/>
        <w:rPr>
          <w:rFonts w:ascii="Times New Roman" w:hAnsi="Times New Roman"/>
          <w:b/>
          <w:bCs/>
        </w:rPr>
      </w:pPr>
    </w:p>
    <w:p w:rsidR="0062569C" w:rsidRDefault="00144CE4">
      <w:pPr>
        <w:pStyle w:val="aff4"/>
        <w:adjustRightInd w:val="0"/>
        <w:snapToGrid w:val="0"/>
        <w:rPr>
          <w:rFonts w:ascii="Times New Roman" w:hAnsi="Times New Roman"/>
          <w:b/>
          <w:bCs/>
          <w:szCs w:val="24"/>
          <w:u w:val="single"/>
        </w:rPr>
      </w:pPr>
      <w:r>
        <w:rPr>
          <w:rFonts w:ascii="Times New Roman" w:hAnsi="Times New Roman"/>
          <w:b/>
          <w:bCs/>
        </w:rPr>
        <w:t>附件：</w:t>
      </w:r>
    </w:p>
    <w:p w:rsidR="0062569C" w:rsidRDefault="00144CE4">
      <w:pPr>
        <w:numPr>
          <w:ilvl w:val="0"/>
          <w:numId w:val="2"/>
        </w:numPr>
        <w:adjustRightInd w:val="0"/>
        <w:snapToGrid w:val="0"/>
        <w:spacing w:line="360" w:lineRule="auto"/>
        <w:ind w:firstLine="480"/>
        <w:jc w:val="left"/>
        <w:rPr>
          <w:sz w:val="24"/>
        </w:rPr>
      </w:pPr>
      <w:r>
        <w:rPr>
          <w:sz w:val="24"/>
        </w:rPr>
        <w:t>项目投资备案证</w:t>
      </w:r>
    </w:p>
    <w:p w:rsidR="0062569C" w:rsidRDefault="00144CE4">
      <w:pPr>
        <w:numPr>
          <w:ilvl w:val="0"/>
          <w:numId w:val="2"/>
        </w:numPr>
        <w:adjustRightInd w:val="0"/>
        <w:snapToGrid w:val="0"/>
        <w:spacing w:line="360" w:lineRule="auto"/>
        <w:ind w:firstLine="480"/>
        <w:jc w:val="left"/>
        <w:rPr>
          <w:sz w:val="24"/>
        </w:rPr>
      </w:pPr>
      <w:r>
        <w:rPr>
          <w:sz w:val="24"/>
        </w:rPr>
        <w:t>省能源局新能源项目实施方案</w:t>
      </w:r>
    </w:p>
    <w:p w:rsidR="0062569C" w:rsidRDefault="00144CE4">
      <w:pPr>
        <w:numPr>
          <w:ilvl w:val="0"/>
          <w:numId w:val="2"/>
        </w:numPr>
        <w:adjustRightInd w:val="0"/>
        <w:snapToGrid w:val="0"/>
        <w:spacing w:line="360" w:lineRule="auto"/>
        <w:ind w:firstLine="480"/>
        <w:jc w:val="left"/>
        <w:rPr>
          <w:sz w:val="24"/>
        </w:rPr>
      </w:pPr>
      <w:r>
        <w:rPr>
          <w:rFonts w:hint="eastAsia"/>
          <w:sz w:val="24"/>
        </w:rPr>
        <w:t>石林县政府关于本项目的选址意见</w:t>
      </w:r>
    </w:p>
    <w:p w:rsidR="0062569C" w:rsidRDefault="00144CE4">
      <w:pPr>
        <w:numPr>
          <w:ilvl w:val="0"/>
          <w:numId w:val="2"/>
        </w:numPr>
        <w:adjustRightInd w:val="0"/>
        <w:snapToGrid w:val="0"/>
        <w:spacing w:line="360" w:lineRule="auto"/>
        <w:ind w:firstLine="480"/>
        <w:jc w:val="left"/>
        <w:rPr>
          <w:sz w:val="24"/>
        </w:rPr>
      </w:pPr>
      <w:r>
        <w:rPr>
          <w:rFonts w:hint="eastAsia"/>
          <w:sz w:val="24"/>
        </w:rPr>
        <w:t>西街口光伏发电项目选址征求意见表</w:t>
      </w:r>
    </w:p>
    <w:p w:rsidR="0062569C" w:rsidRDefault="00144CE4">
      <w:pPr>
        <w:numPr>
          <w:ilvl w:val="0"/>
          <w:numId w:val="2"/>
        </w:numPr>
        <w:adjustRightInd w:val="0"/>
        <w:snapToGrid w:val="0"/>
        <w:spacing w:line="360" w:lineRule="auto"/>
        <w:ind w:firstLine="480"/>
        <w:jc w:val="left"/>
        <w:rPr>
          <w:sz w:val="24"/>
        </w:rPr>
      </w:pPr>
      <w:r>
        <w:rPr>
          <w:rFonts w:hint="eastAsia"/>
          <w:sz w:val="24"/>
        </w:rPr>
        <w:t>西街口镇人民政府关于帮助解决芭茅村委会苞茅村人畜安全用水的请示（西政请</w:t>
      </w:r>
      <w:r>
        <w:rPr>
          <w:rFonts w:hint="eastAsia"/>
          <w:sz w:val="24"/>
        </w:rPr>
        <w:t>[2022]34</w:t>
      </w:r>
      <w:r>
        <w:rPr>
          <w:rFonts w:hint="eastAsia"/>
          <w:sz w:val="24"/>
        </w:rPr>
        <w:t>号）</w:t>
      </w:r>
    </w:p>
    <w:p w:rsidR="0062569C" w:rsidRDefault="00144CE4">
      <w:pPr>
        <w:numPr>
          <w:ilvl w:val="0"/>
          <w:numId w:val="2"/>
        </w:numPr>
        <w:adjustRightInd w:val="0"/>
        <w:snapToGrid w:val="0"/>
        <w:spacing w:line="360" w:lineRule="auto"/>
        <w:ind w:firstLine="480"/>
        <w:jc w:val="left"/>
        <w:rPr>
          <w:sz w:val="24"/>
        </w:rPr>
      </w:pPr>
      <w:r>
        <w:rPr>
          <w:rFonts w:hint="eastAsia"/>
          <w:sz w:val="24"/>
        </w:rPr>
        <w:t>石林彝族自治县第十八届人民政府第</w:t>
      </w:r>
      <w:r>
        <w:rPr>
          <w:rFonts w:hint="eastAsia"/>
          <w:sz w:val="24"/>
        </w:rPr>
        <w:t>18</w:t>
      </w:r>
      <w:r>
        <w:rPr>
          <w:rFonts w:hint="eastAsia"/>
          <w:sz w:val="24"/>
        </w:rPr>
        <w:t>次常务会议纪要（第</w:t>
      </w:r>
      <w:r>
        <w:rPr>
          <w:rFonts w:hint="eastAsia"/>
          <w:sz w:val="24"/>
        </w:rPr>
        <w:t>42</w:t>
      </w:r>
      <w:r>
        <w:rPr>
          <w:rFonts w:hint="eastAsia"/>
          <w:sz w:val="24"/>
        </w:rPr>
        <w:t>期）</w:t>
      </w:r>
    </w:p>
    <w:p w:rsidR="0062569C" w:rsidRDefault="00144CE4">
      <w:pPr>
        <w:numPr>
          <w:ilvl w:val="0"/>
          <w:numId w:val="2"/>
        </w:numPr>
        <w:adjustRightInd w:val="0"/>
        <w:snapToGrid w:val="0"/>
        <w:spacing w:line="360" w:lineRule="auto"/>
        <w:ind w:firstLine="480"/>
        <w:jc w:val="left"/>
        <w:rPr>
          <w:sz w:val="24"/>
        </w:rPr>
      </w:pPr>
      <w:r>
        <w:rPr>
          <w:sz w:val="24"/>
        </w:rPr>
        <w:t>原项目环评批复</w:t>
      </w:r>
    </w:p>
    <w:p w:rsidR="0062569C" w:rsidRDefault="00144CE4">
      <w:pPr>
        <w:numPr>
          <w:ilvl w:val="0"/>
          <w:numId w:val="2"/>
        </w:numPr>
        <w:adjustRightInd w:val="0"/>
        <w:snapToGrid w:val="0"/>
        <w:spacing w:line="360" w:lineRule="auto"/>
        <w:ind w:firstLine="480"/>
        <w:jc w:val="left"/>
        <w:rPr>
          <w:sz w:val="24"/>
        </w:rPr>
      </w:pPr>
      <w:r>
        <w:rPr>
          <w:sz w:val="24"/>
        </w:rPr>
        <w:t>原项目验收意见</w:t>
      </w:r>
    </w:p>
    <w:p w:rsidR="0062569C" w:rsidRDefault="00144CE4">
      <w:pPr>
        <w:numPr>
          <w:ilvl w:val="0"/>
          <w:numId w:val="2"/>
        </w:numPr>
        <w:adjustRightInd w:val="0"/>
        <w:snapToGrid w:val="0"/>
        <w:spacing w:line="360" w:lineRule="auto"/>
        <w:ind w:firstLine="480"/>
        <w:jc w:val="left"/>
        <w:rPr>
          <w:sz w:val="24"/>
        </w:rPr>
      </w:pPr>
      <w:r>
        <w:rPr>
          <w:sz w:val="24"/>
        </w:rPr>
        <w:t>现状监测报告</w:t>
      </w:r>
    </w:p>
    <w:p w:rsidR="0062569C" w:rsidRDefault="00144CE4">
      <w:pPr>
        <w:numPr>
          <w:ilvl w:val="0"/>
          <w:numId w:val="2"/>
        </w:numPr>
        <w:adjustRightInd w:val="0"/>
        <w:snapToGrid w:val="0"/>
        <w:spacing w:line="360" w:lineRule="auto"/>
        <w:ind w:firstLine="480"/>
        <w:jc w:val="left"/>
        <w:rPr>
          <w:sz w:val="24"/>
        </w:rPr>
      </w:pPr>
      <w:r>
        <w:rPr>
          <w:sz w:val="24"/>
        </w:rPr>
        <w:t>芭茅龙潭水质监测数据</w:t>
      </w:r>
    </w:p>
    <w:p w:rsidR="0062569C" w:rsidRDefault="00144CE4">
      <w:pPr>
        <w:numPr>
          <w:ilvl w:val="0"/>
          <w:numId w:val="2"/>
        </w:numPr>
        <w:adjustRightInd w:val="0"/>
        <w:snapToGrid w:val="0"/>
        <w:spacing w:line="360" w:lineRule="auto"/>
        <w:ind w:firstLine="480"/>
        <w:jc w:val="left"/>
        <w:rPr>
          <w:sz w:val="24"/>
        </w:rPr>
      </w:pPr>
      <w:r>
        <w:rPr>
          <w:sz w:val="24"/>
        </w:rPr>
        <w:t>公示截图</w:t>
      </w:r>
    </w:p>
    <w:p w:rsidR="0062569C" w:rsidRDefault="00144CE4">
      <w:pPr>
        <w:numPr>
          <w:ilvl w:val="0"/>
          <w:numId w:val="2"/>
        </w:numPr>
        <w:adjustRightInd w:val="0"/>
        <w:snapToGrid w:val="0"/>
        <w:spacing w:line="360" w:lineRule="auto"/>
        <w:ind w:firstLine="480"/>
        <w:jc w:val="left"/>
        <w:rPr>
          <w:sz w:val="24"/>
        </w:rPr>
      </w:pPr>
      <w:r>
        <w:rPr>
          <w:rFonts w:hint="eastAsia"/>
          <w:sz w:val="24"/>
        </w:rPr>
        <w:t>危险废物处置协议</w:t>
      </w:r>
    </w:p>
    <w:p w:rsidR="0062569C" w:rsidRDefault="00144CE4">
      <w:pPr>
        <w:numPr>
          <w:ilvl w:val="0"/>
          <w:numId w:val="2"/>
        </w:numPr>
        <w:adjustRightInd w:val="0"/>
        <w:snapToGrid w:val="0"/>
        <w:spacing w:line="360" w:lineRule="auto"/>
        <w:ind w:firstLine="480"/>
        <w:jc w:val="left"/>
        <w:rPr>
          <w:sz w:val="24"/>
        </w:rPr>
      </w:pPr>
      <w:r>
        <w:rPr>
          <w:sz w:val="24"/>
        </w:rPr>
        <w:t>环评服务合同</w:t>
      </w:r>
    </w:p>
    <w:p w:rsidR="0062569C" w:rsidRDefault="00144CE4">
      <w:pPr>
        <w:numPr>
          <w:ilvl w:val="0"/>
          <w:numId w:val="2"/>
        </w:numPr>
        <w:adjustRightInd w:val="0"/>
        <w:snapToGrid w:val="0"/>
        <w:spacing w:line="360" w:lineRule="auto"/>
        <w:ind w:firstLine="480"/>
        <w:jc w:val="left"/>
        <w:rPr>
          <w:sz w:val="24"/>
        </w:rPr>
      </w:pPr>
      <w:r>
        <w:rPr>
          <w:sz w:val="24"/>
        </w:rPr>
        <w:t>环评委托书</w:t>
      </w:r>
    </w:p>
    <w:p w:rsidR="0062569C" w:rsidRDefault="00144CE4">
      <w:pPr>
        <w:numPr>
          <w:ilvl w:val="0"/>
          <w:numId w:val="2"/>
        </w:numPr>
        <w:adjustRightInd w:val="0"/>
        <w:snapToGrid w:val="0"/>
        <w:spacing w:line="360" w:lineRule="auto"/>
        <w:ind w:firstLine="480"/>
        <w:jc w:val="left"/>
        <w:rPr>
          <w:sz w:val="24"/>
        </w:rPr>
      </w:pPr>
      <w:r>
        <w:rPr>
          <w:sz w:val="24"/>
        </w:rPr>
        <w:lastRenderedPageBreak/>
        <w:t>建设单位营业执照</w:t>
      </w:r>
    </w:p>
    <w:p w:rsidR="0062569C" w:rsidRDefault="00144CE4">
      <w:pPr>
        <w:numPr>
          <w:ilvl w:val="0"/>
          <w:numId w:val="2"/>
        </w:numPr>
        <w:adjustRightInd w:val="0"/>
        <w:snapToGrid w:val="0"/>
        <w:spacing w:line="360" w:lineRule="auto"/>
        <w:ind w:firstLine="480"/>
        <w:jc w:val="left"/>
        <w:rPr>
          <w:sz w:val="24"/>
        </w:rPr>
      </w:pPr>
      <w:r>
        <w:rPr>
          <w:rFonts w:hint="eastAsia"/>
          <w:sz w:val="24"/>
        </w:rPr>
        <w:t>承诺书</w:t>
      </w:r>
    </w:p>
    <w:p w:rsidR="0062569C" w:rsidRDefault="00144CE4">
      <w:pPr>
        <w:numPr>
          <w:ilvl w:val="0"/>
          <w:numId w:val="2"/>
        </w:numPr>
        <w:adjustRightInd w:val="0"/>
        <w:snapToGrid w:val="0"/>
        <w:spacing w:line="360" w:lineRule="auto"/>
        <w:ind w:firstLine="480"/>
        <w:jc w:val="left"/>
        <w:rPr>
          <w:sz w:val="24"/>
        </w:rPr>
      </w:pPr>
      <w:r>
        <w:rPr>
          <w:sz w:val="24"/>
        </w:rPr>
        <w:t>内审表</w:t>
      </w:r>
    </w:p>
    <w:p w:rsidR="0062569C" w:rsidRDefault="00144CE4">
      <w:pPr>
        <w:numPr>
          <w:ilvl w:val="0"/>
          <w:numId w:val="2"/>
        </w:numPr>
        <w:adjustRightInd w:val="0"/>
        <w:snapToGrid w:val="0"/>
        <w:spacing w:line="360" w:lineRule="auto"/>
        <w:ind w:firstLine="480"/>
        <w:jc w:val="left"/>
        <w:rPr>
          <w:sz w:val="24"/>
        </w:rPr>
      </w:pPr>
      <w:r>
        <w:rPr>
          <w:rFonts w:hint="eastAsia"/>
          <w:sz w:val="24"/>
        </w:rPr>
        <w:t>2019</w:t>
      </w:r>
      <w:r>
        <w:rPr>
          <w:rFonts w:hint="eastAsia"/>
          <w:sz w:val="24"/>
        </w:rPr>
        <w:t>年</w:t>
      </w:r>
      <w:r>
        <w:rPr>
          <w:rFonts w:hint="eastAsia"/>
          <w:sz w:val="24"/>
        </w:rPr>
        <w:t>6</w:t>
      </w:r>
      <w:r>
        <w:rPr>
          <w:rFonts w:hint="eastAsia"/>
          <w:sz w:val="24"/>
        </w:rPr>
        <w:t>月</w:t>
      </w:r>
      <w:r>
        <w:rPr>
          <w:rFonts w:hint="eastAsia"/>
          <w:sz w:val="24"/>
        </w:rPr>
        <w:t>11</w:t>
      </w:r>
      <w:r>
        <w:rPr>
          <w:rFonts w:hint="eastAsia"/>
          <w:sz w:val="24"/>
        </w:rPr>
        <w:t>日中华人民共和国生态环境部“关于明确准保护区到底是不是保护区的回复”</w:t>
      </w:r>
    </w:p>
    <w:p w:rsidR="0062569C" w:rsidRDefault="00144CE4">
      <w:pPr>
        <w:pStyle w:val="aff4"/>
        <w:adjustRightInd w:val="0"/>
        <w:snapToGrid w:val="0"/>
        <w:rPr>
          <w:rFonts w:ascii="Times New Roman" w:hAnsi="Times New Roman"/>
          <w:b/>
          <w:bCs/>
          <w:snapToGrid w:val="0"/>
          <w:szCs w:val="24"/>
        </w:rPr>
      </w:pPr>
      <w:r>
        <w:rPr>
          <w:rFonts w:ascii="Times New Roman" w:hAnsi="Times New Roman"/>
          <w:b/>
          <w:bCs/>
          <w:snapToGrid w:val="0"/>
          <w:szCs w:val="24"/>
        </w:rPr>
        <w:t>附图：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1</w:t>
      </w:r>
      <w:r>
        <w:rPr>
          <w:rFonts w:ascii="Times New Roman" w:hAnsi="Times New Roman"/>
          <w:snapToGrid w:val="0"/>
          <w:szCs w:val="24"/>
        </w:rPr>
        <w:t>、地理位置图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2</w:t>
      </w:r>
      <w:r>
        <w:rPr>
          <w:rFonts w:ascii="Times New Roman" w:hAnsi="Times New Roman"/>
          <w:snapToGrid w:val="0"/>
          <w:szCs w:val="24"/>
        </w:rPr>
        <w:t>、水系图</w:t>
      </w:r>
    </w:p>
    <w:p w:rsidR="0062569C" w:rsidRDefault="00144CE4">
      <w:pPr>
        <w:pStyle w:val="aff4"/>
        <w:adjustRightInd w:val="0"/>
        <w:snapToGrid w:val="0"/>
        <w:rPr>
          <w:rFonts w:ascii="Times New Roman" w:hAnsi="Times New Roman"/>
          <w:snapToGrid w:val="0"/>
          <w:szCs w:val="24"/>
        </w:rPr>
      </w:pPr>
      <w:r>
        <w:rPr>
          <w:rFonts w:ascii="Times New Roman" w:hAnsi="Times New Roman"/>
          <w:snapToGrid w:val="0"/>
          <w:szCs w:val="24"/>
        </w:rPr>
        <w:t xml:space="preserve">    </w:t>
      </w:r>
      <w:r>
        <w:rPr>
          <w:rFonts w:ascii="Times New Roman" w:hAnsi="Times New Roman"/>
          <w:snapToGrid w:val="0"/>
          <w:szCs w:val="24"/>
        </w:rPr>
        <w:t>附图</w:t>
      </w:r>
      <w:r>
        <w:rPr>
          <w:rFonts w:ascii="Times New Roman" w:hAnsi="Times New Roman"/>
          <w:snapToGrid w:val="0"/>
          <w:szCs w:val="24"/>
        </w:rPr>
        <w:t>3</w:t>
      </w:r>
      <w:r>
        <w:rPr>
          <w:rFonts w:ascii="Times New Roman" w:hAnsi="Times New Roman"/>
          <w:snapToGrid w:val="0"/>
          <w:szCs w:val="24"/>
        </w:rPr>
        <w:t>、项目总平面布置图</w:t>
      </w:r>
    </w:p>
    <w:p w:rsidR="0062569C" w:rsidRDefault="00144CE4">
      <w:pPr>
        <w:pStyle w:val="aff4"/>
        <w:adjustRightInd w:val="0"/>
        <w:snapToGrid w:val="0"/>
        <w:rPr>
          <w:rFonts w:ascii="Times New Roman" w:hAnsi="Times New Roman"/>
          <w:snapToGrid w:val="0"/>
          <w:szCs w:val="24"/>
        </w:rPr>
      </w:pPr>
      <w:r>
        <w:rPr>
          <w:rFonts w:ascii="Times New Roman" w:hAnsi="Times New Roman"/>
          <w:snapToGrid w:val="0"/>
          <w:szCs w:val="24"/>
        </w:rPr>
        <w:t xml:space="preserve">    </w:t>
      </w:r>
      <w:r>
        <w:rPr>
          <w:rFonts w:ascii="Times New Roman" w:hAnsi="Times New Roman"/>
          <w:snapToGrid w:val="0"/>
          <w:szCs w:val="24"/>
        </w:rPr>
        <w:t>附图</w:t>
      </w:r>
      <w:r>
        <w:rPr>
          <w:rFonts w:ascii="Times New Roman" w:hAnsi="Times New Roman"/>
          <w:snapToGrid w:val="0"/>
          <w:szCs w:val="24"/>
        </w:rPr>
        <w:t>4</w:t>
      </w:r>
      <w:r>
        <w:rPr>
          <w:rFonts w:ascii="Times New Roman" w:hAnsi="Times New Roman"/>
          <w:snapToGrid w:val="0"/>
          <w:szCs w:val="24"/>
        </w:rPr>
        <w:t>、生态环境保护目标及周围关系图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5</w:t>
      </w:r>
      <w:r>
        <w:rPr>
          <w:rFonts w:ascii="Times New Roman" w:hAnsi="Times New Roman"/>
          <w:snapToGrid w:val="0"/>
          <w:szCs w:val="24"/>
        </w:rPr>
        <w:t>、原项目与本项目位置关系图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6</w:t>
      </w:r>
      <w:r>
        <w:rPr>
          <w:rFonts w:ascii="Times New Roman" w:hAnsi="Times New Roman"/>
          <w:snapToGrid w:val="0"/>
          <w:szCs w:val="24"/>
        </w:rPr>
        <w:t>、水源保护区与本项目位置关系图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7</w:t>
      </w:r>
      <w:r>
        <w:rPr>
          <w:rFonts w:ascii="Times New Roman" w:hAnsi="Times New Roman"/>
          <w:snapToGrid w:val="0"/>
          <w:szCs w:val="24"/>
        </w:rPr>
        <w:t>、项目与风景名胜区的位置关系图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8</w:t>
      </w:r>
      <w:r>
        <w:rPr>
          <w:rFonts w:ascii="Times New Roman" w:hAnsi="Times New Roman"/>
          <w:snapToGrid w:val="0"/>
          <w:szCs w:val="24"/>
        </w:rPr>
        <w:t>、本项目与云南省生态功能区划位置关系图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9</w:t>
      </w:r>
      <w:r>
        <w:rPr>
          <w:rFonts w:ascii="Times New Roman" w:hAnsi="Times New Roman"/>
          <w:snapToGrid w:val="0"/>
          <w:szCs w:val="24"/>
        </w:rPr>
        <w:t>、项目现状监测点位图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10</w:t>
      </w:r>
      <w:r>
        <w:rPr>
          <w:rFonts w:ascii="Times New Roman" w:hAnsi="Times New Roman"/>
          <w:snapToGrid w:val="0"/>
          <w:szCs w:val="24"/>
        </w:rPr>
        <w:t>、项目区土地利用现状图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snapToGrid w:val="0"/>
          <w:szCs w:val="24"/>
        </w:rPr>
        <w:t>附图</w:t>
      </w:r>
      <w:r>
        <w:rPr>
          <w:rFonts w:ascii="Times New Roman" w:hAnsi="Times New Roman"/>
          <w:snapToGrid w:val="0"/>
          <w:szCs w:val="24"/>
        </w:rPr>
        <w:t>11</w:t>
      </w:r>
      <w:r>
        <w:rPr>
          <w:rFonts w:ascii="Times New Roman" w:hAnsi="Times New Roman"/>
          <w:snapToGrid w:val="0"/>
          <w:szCs w:val="24"/>
        </w:rPr>
        <w:t>、项目区植被类型图</w:t>
      </w:r>
    </w:p>
    <w:p w:rsidR="0062569C" w:rsidRDefault="00144CE4">
      <w:pPr>
        <w:pStyle w:val="aff4"/>
        <w:adjustRightInd w:val="0"/>
        <w:snapToGrid w:val="0"/>
        <w:ind w:firstLine="480"/>
        <w:rPr>
          <w:rFonts w:ascii="Times New Roman" w:hAnsi="Times New Roman"/>
          <w:snapToGrid w:val="0"/>
          <w:szCs w:val="24"/>
        </w:rPr>
      </w:pPr>
      <w:r>
        <w:rPr>
          <w:rFonts w:ascii="Times New Roman" w:hAnsi="Times New Roman" w:hint="eastAsia"/>
          <w:snapToGrid w:val="0"/>
          <w:szCs w:val="24"/>
        </w:rPr>
        <w:t>附图</w:t>
      </w:r>
      <w:r>
        <w:rPr>
          <w:rFonts w:ascii="Times New Roman" w:hAnsi="Times New Roman" w:hint="eastAsia"/>
          <w:snapToGrid w:val="0"/>
          <w:szCs w:val="24"/>
        </w:rPr>
        <w:t>12</w:t>
      </w:r>
      <w:r>
        <w:rPr>
          <w:rFonts w:ascii="Times New Roman" w:hAnsi="Times New Roman" w:hint="eastAsia"/>
          <w:snapToGrid w:val="0"/>
          <w:szCs w:val="24"/>
        </w:rPr>
        <w:t>、项目与生物多样性优先保护区域的位置关系图</w:t>
      </w:r>
    </w:p>
    <w:p w:rsidR="0062569C" w:rsidRDefault="0062569C">
      <w:pPr>
        <w:pStyle w:val="aff4"/>
        <w:adjustRightInd w:val="0"/>
        <w:snapToGrid w:val="0"/>
        <w:ind w:firstLine="480"/>
        <w:rPr>
          <w:rFonts w:ascii="Times New Roman" w:hAnsi="Times New Roman"/>
          <w:snapToGrid w:val="0"/>
          <w:szCs w:val="24"/>
        </w:rPr>
      </w:pPr>
    </w:p>
    <w:p w:rsidR="0062569C" w:rsidRDefault="0062569C">
      <w:pPr>
        <w:pStyle w:val="aff4"/>
        <w:adjustRightInd w:val="0"/>
        <w:snapToGrid w:val="0"/>
        <w:ind w:firstLine="480"/>
        <w:rPr>
          <w:rFonts w:ascii="Times New Roman" w:hAnsi="Times New Roman"/>
          <w:snapToGrid w:val="0"/>
          <w:szCs w:val="24"/>
        </w:rPr>
      </w:pPr>
    </w:p>
    <w:p w:rsidR="0062569C" w:rsidRDefault="0062569C">
      <w:pPr>
        <w:pStyle w:val="aff4"/>
        <w:adjustRightInd w:val="0"/>
        <w:snapToGrid w:val="0"/>
        <w:ind w:firstLine="480"/>
        <w:rPr>
          <w:rFonts w:ascii="Times New Roman" w:hAnsi="Times New Roman"/>
          <w:snapToGrid w:val="0"/>
          <w:szCs w:val="24"/>
        </w:rPr>
      </w:pPr>
    </w:p>
    <w:p w:rsidR="0062569C" w:rsidRDefault="0062569C">
      <w:pPr>
        <w:pStyle w:val="aff4"/>
        <w:adjustRightInd w:val="0"/>
        <w:snapToGrid w:val="0"/>
        <w:ind w:firstLine="480"/>
        <w:rPr>
          <w:rFonts w:ascii="Times New Roman" w:hAnsi="Times New Roman"/>
          <w:snapToGrid w:val="0"/>
          <w:szCs w:val="24"/>
        </w:rPr>
      </w:pPr>
    </w:p>
    <w:p w:rsidR="0062569C" w:rsidRDefault="0062569C">
      <w:pPr>
        <w:pStyle w:val="aff4"/>
        <w:numPr>
          <w:ilvl w:val="0"/>
          <w:numId w:val="3"/>
        </w:numPr>
        <w:jc w:val="center"/>
        <w:outlineLvl w:val="0"/>
        <w:rPr>
          <w:rFonts w:ascii="Times New Roman" w:eastAsiaTheme="minorEastAsia" w:hAnsi="Times New Roman"/>
          <w:snapToGrid w:val="0"/>
          <w:sz w:val="30"/>
          <w:szCs w:val="30"/>
        </w:rPr>
        <w:sectPr w:rsidR="0062569C">
          <w:footerReference w:type="default" r:id="rId12"/>
          <w:pgSz w:w="11906" w:h="16838"/>
          <w:pgMar w:top="1701" w:right="1531" w:bottom="1701" w:left="1531" w:header="851" w:footer="1134" w:gutter="0"/>
          <w:pgNumType w:start="1"/>
          <w:cols w:space="720"/>
          <w:docGrid w:linePitch="312"/>
        </w:sectPr>
      </w:pPr>
    </w:p>
    <w:p w:rsidR="0062569C" w:rsidRDefault="00144CE4">
      <w:pPr>
        <w:pStyle w:val="aff4"/>
        <w:numPr>
          <w:ilvl w:val="0"/>
          <w:numId w:val="3"/>
        </w:numPr>
        <w:jc w:val="center"/>
        <w:outlineLvl w:val="0"/>
        <w:rPr>
          <w:rFonts w:ascii="Times New Roman" w:eastAsiaTheme="minorEastAsia" w:hAnsi="Times New Roman"/>
          <w:snapToGrid w:val="0"/>
          <w:sz w:val="30"/>
          <w:szCs w:val="30"/>
        </w:rPr>
      </w:pPr>
      <w:bookmarkStart w:id="9" w:name="_Toc25569"/>
      <w:r>
        <w:rPr>
          <w:rFonts w:ascii="Times New Roman" w:eastAsiaTheme="minorEastAsia" w:hAnsi="Times New Roman"/>
          <w:snapToGrid w:val="0"/>
          <w:sz w:val="30"/>
          <w:szCs w:val="30"/>
        </w:rPr>
        <w:lastRenderedPageBreak/>
        <w:t>建设项目基本情况</w:t>
      </w:r>
      <w:bookmarkEnd w:id="6"/>
      <w:bookmarkEnd w:id="7"/>
      <w:bookmarkEnd w:id="8"/>
      <w:bookmarkEnd w:id="9"/>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6"/>
        <w:gridCol w:w="1449"/>
        <w:gridCol w:w="17"/>
        <w:gridCol w:w="1910"/>
        <w:gridCol w:w="2193"/>
        <w:gridCol w:w="11"/>
        <w:gridCol w:w="3445"/>
        <w:gridCol w:w="19"/>
      </w:tblGrid>
      <w:tr w:rsidR="0062569C">
        <w:trPr>
          <w:gridAfter w:val="1"/>
          <w:wAfter w:w="19" w:type="dxa"/>
          <w:trHeight w:val="362"/>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建设项目名称</w:t>
            </w:r>
          </w:p>
        </w:tc>
        <w:tc>
          <w:tcPr>
            <w:tcW w:w="7576" w:type="dxa"/>
            <w:gridSpan w:val="5"/>
            <w:vAlign w:val="center"/>
          </w:tcPr>
          <w:p w:rsidR="0062569C" w:rsidRDefault="00144CE4">
            <w:pPr>
              <w:adjustRightInd w:val="0"/>
              <w:snapToGrid w:val="0"/>
              <w:jc w:val="center"/>
              <w:rPr>
                <w:szCs w:val="21"/>
              </w:rPr>
            </w:pPr>
            <w:r>
              <w:rPr>
                <w:szCs w:val="21"/>
              </w:rPr>
              <w:t>西街口光伏发电项目</w:t>
            </w:r>
          </w:p>
        </w:tc>
      </w:tr>
      <w:tr w:rsidR="0062569C">
        <w:trPr>
          <w:gridAfter w:val="1"/>
          <w:wAfter w:w="19" w:type="dxa"/>
          <w:trHeight w:val="355"/>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项目代码</w:t>
            </w:r>
          </w:p>
        </w:tc>
        <w:tc>
          <w:tcPr>
            <w:tcW w:w="7576" w:type="dxa"/>
            <w:gridSpan w:val="5"/>
            <w:vAlign w:val="center"/>
          </w:tcPr>
          <w:p w:rsidR="0062569C" w:rsidRDefault="00144CE4">
            <w:pPr>
              <w:adjustRightInd w:val="0"/>
              <w:snapToGrid w:val="0"/>
              <w:jc w:val="center"/>
              <w:rPr>
                <w:szCs w:val="21"/>
              </w:rPr>
            </w:pPr>
            <w:r>
              <w:rPr>
                <w:szCs w:val="21"/>
              </w:rPr>
              <w:t>2111-530126-89-01-738584</w:t>
            </w:r>
          </w:p>
        </w:tc>
      </w:tr>
      <w:tr w:rsidR="0062569C">
        <w:trPr>
          <w:gridAfter w:val="1"/>
          <w:wAfter w:w="19" w:type="dxa"/>
          <w:trHeight w:val="362"/>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建设单位联系人</w:t>
            </w:r>
          </w:p>
        </w:tc>
        <w:tc>
          <w:tcPr>
            <w:tcW w:w="1927" w:type="dxa"/>
            <w:gridSpan w:val="2"/>
            <w:vAlign w:val="center"/>
          </w:tcPr>
          <w:p w:rsidR="0062569C" w:rsidRDefault="00144CE4">
            <w:pPr>
              <w:adjustRightInd w:val="0"/>
              <w:snapToGrid w:val="0"/>
              <w:jc w:val="center"/>
              <w:rPr>
                <w:szCs w:val="21"/>
              </w:rPr>
            </w:pPr>
            <w:r>
              <w:rPr>
                <w:szCs w:val="21"/>
              </w:rPr>
              <w:t>罗斌</w:t>
            </w:r>
          </w:p>
        </w:tc>
        <w:tc>
          <w:tcPr>
            <w:tcW w:w="2204" w:type="dxa"/>
            <w:gridSpan w:val="2"/>
            <w:vAlign w:val="center"/>
          </w:tcPr>
          <w:p w:rsidR="0062569C" w:rsidRDefault="00144CE4">
            <w:pPr>
              <w:adjustRightInd w:val="0"/>
              <w:snapToGrid w:val="0"/>
              <w:jc w:val="center"/>
              <w:rPr>
                <w:szCs w:val="21"/>
              </w:rPr>
            </w:pPr>
            <w:r>
              <w:rPr>
                <w:szCs w:val="21"/>
              </w:rPr>
              <w:t>联系方式</w:t>
            </w:r>
          </w:p>
        </w:tc>
        <w:tc>
          <w:tcPr>
            <w:tcW w:w="3445" w:type="dxa"/>
            <w:vAlign w:val="center"/>
          </w:tcPr>
          <w:p w:rsidR="0062569C" w:rsidRDefault="00144CE4">
            <w:pPr>
              <w:adjustRightInd w:val="0"/>
              <w:snapToGrid w:val="0"/>
              <w:jc w:val="center"/>
              <w:rPr>
                <w:szCs w:val="21"/>
              </w:rPr>
            </w:pPr>
            <w:r w:rsidRPr="00CB79B3">
              <w:rPr>
                <w:szCs w:val="21"/>
                <w:highlight w:val="black"/>
              </w:rPr>
              <w:t>13608719578</w:t>
            </w:r>
          </w:p>
        </w:tc>
      </w:tr>
      <w:tr w:rsidR="0062569C">
        <w:trPr>
          <w:gridAfter w:val="1"/>
          <w:wAfter w:w="19" w:type="dxa"/>
          <w:trHeight w:val="362"/>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建设地点</w:t>
            </w:r>
          </w:p>
        </w:tc>
        <w:tc>
          <w:tcPr>
            <w:tcW w:w="7576" w:type="dxa"/>
            <w:gridSpan w:val="5"/>
            <w:vAlign w:val="center"/>
          </w:tcPr>
          <w:p w:rsidR="0062569C" w:rsidRDefault="00144CE4">
            <w:pPr>
              <w:adjustRightInd w:val="0"/>
              <w:snapToGrid w:val="0"/>
              <w:jc w:val="center"/>
              <w:rPr>
                <w:szCs w:val="21"/>
              </w:rPr>
            </w:pPr>
            <w:r>
              <w:rPr>
                <w:szCs w:val="21"/>
                <w:u w:val="single"/>
              </w:rPr>
              <w:t>云南</w:t>
            </w:r>
            <w:r>
              <w:rPr>
                <w:szCs w:val="21"/>
              </w:rPr>
              <w:t>省（自治区）</w:t>
            </w:r>
            <w:r>
              <w:rPr>
                <w:szCs w:val="21"/>
                <w:u w:val="single"/>
              </w:rPr>
              <w:t>昆明</w:t>
            </w:r>
            <w:r>
              <w:rPr>
                <w:szCs w:val="21"/>
              </w:rPr>
              <w:t>市</w:t>
            </w:r>
            <w:r>
              <w:rPr>
                <w:szCs w:val="21"/>
                <w:u w:val="single"/>
              </w:rPr>
              <w:t>石林</w:t>
            </w:r>
            <w:r>
              <w:rPr>
                <w:szCs w:val="21"/>
              </w:rPr>
              <w:t>县（区）</w:t>
            </w:r>
            <w:r>
              <w:rPr>
                <w:szCs w:val="21"/>
                <w:u w:val="single"/>
              </w:rPr>
              <w:t>西街口</w:t>
            </w:r>
            <w:r>
              <w:rPr>
                <w:szCs w:val="21"/>
              </w:rPr>
              <w:t>乡（镇）</w:t>
            </w:r>
            <w:r>
              <w:rPr>
                <w:szCs w:val="21"/>
                <w:u w:val="single"/>
              </w:rPr>
              <w:t>紫处村、威黑村及宜奈村</w:t>
            </w:r>
            <w:r>
              <w:rPr>
                <w:szCs w:val="21"/>
              </w:rPr>
              <w:t>（具体地址）</w:t>
            </w:r>
          </w:p>
        </w:tc>
      </w:tr>
      <w:tr w:rsidR="0062569C">
        <w:trPr>
          <w:gridAfter w:val="1"/>
          <w:wAfter w:w="19" w:type="dxa"/>
          <w:trHeight w:val="355"/>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地理坐标</w:t>
            </w:r>
          </w:p>
        </w:tc>
        <w:tc>
          <w:tcPr>
            <w:tcW w:w="7576" w:type="dxa"/>
            <w:gridSpan w:val="5"/>
            <w:vAlign w:val="center"/>
          </w:tcPr>
          <w:p w:rsidR="0062569C" w:rsidRDefault="00144CE4">
            <w:pPr>
              <w:adjustRightInd w:val="0"/>
              <w:snapToGrid w:val="0"/>
              <w:jc w:val="center"/>
              <w:rPr>
                <w:szCs w:val="21"/>
              </w:rPr>
            </w:pPr>
            <w:r>
              <w:rPr>
                <w:szCs w:val="21"/>
              </w:rPr>
              <w:t>（</w:t>
            </w:r>
            <w:r>
              <w:rPr>
                <w:szCs w:val="21"/>
              </w:rPr>
              <w:t xml:space="preserve"> E</w:t>
            </w:r>
            <w:r>
              <w:rPr>
                <w:szCs w:val="21"/>
                <w:u w:val="single"/>
              </w:rPr>
              <w:t xml:space="preserve"> 103 </w:t>
            </w:r>
            <w:r>
              <w:rPr>
                <w:szCs w:val="21"/>
              </w:rPr>
              <w:t>度</w:t>
            </w:r>
            <w:r>
              <w:rPr>
                <w:szCs w:val="21"/>
                <w:u w:val="single"/>
              </w:rPr>
              <w:t xml:space="preserve"> 32</w:t>
            </w:r>
            <w:r>
              <w:rPr>
                <w:szCs w:val="21"/>
              </w:rPr>
              <w:t>分</w:t>
            </w:r>
            <w:r>
              <w:rPr>
                <w:szCs w:val="21"/>
                <w:u w:val="single"/>
              </w:rPr>
              <w:t>12.62</w:t>
            </w:r>
            <w:r>
              <w:rPr>
                <w:szCs w:val="21"/>
              </w:rPr>
              <w:t>秒</w:t>
            </w:r>
            <w:r>
              <w:rPr>
                <w:szCs w:val="21"/>
              </w:rPr>
              <w:t>—</w:t>
            </w:r>
            <w:r>
              <w:rPr>
                <w:szCs w:val="21"/>
                <w:u w:val="single"/>
              </w:rPr>
              <w:t xml:space="preserve"> 103</w:t>
            </w:r>
            <w:r>
              <w:rPr>
                <w:szCs w:val="21"/>
              </w:rPr>
              <w:t>度</w:t>
            </w:r>
            <w:r>
              <w:rPr>
                <w:szCs w:val="21"/>
                <w:u w:val="single"/>
              </w:rPr>
              <w:t xml:space="preserve"> 36</w:t>
            </w:r>
            <w:r>
              <w:rPr>
                <w:szCs w:val="21"/>
              </w:rPr>
              <w:t>分</w:t>
            </w:r>
            <w:r>
              <w:rPr>
                <w:szCs w:val="21"/>
                <w:u w:val="single"/>
              </w:rPr>
              <w:t>48.18</w:t>
            </w:r>
            <w:r>
              <w:rPr>
                <w:szCs w:val="21"/>
              </w:rPr>
              <w:t>秒，</w:t>
            </w:r>
          </w:p>
          <w:p w:rsidR="0062569C" w:rsidRDefault="00144CE4">
            <w:pPr>
              <w:adjustRightInd w:val="0"/>
              <w:snapToGrid w:val="0"/>
              <w:jc w:val="center"/>
              <w:rPr>
                <w:szCs w:val="21"/>
              </w:rPr>
            </w:pPr>
            <w:r>
              <w:rPr>
                <w:szCs w:val="21"/>
              </w:rPr>
              <w:t>N</w:t>
            </w:r>
            <w:r>
              <w:rPr>
                <w:szCs w:val="21"/>
                <w:u w:val="single"/>
              </w:rPr>
              <w:t xml:space="preserve"> 24 </w:t>
            </w:r>
            <w:r>
              <w:rPr>
                <w:szCs w:val="21"/>
              </w:rPr>
              <w:t>度</w:t>
            </w:r>
            <w:r>
              <w:rPr>
                <w:szCs w:val="21"/>
                <w:u w:val="single"/>
              </w:rPr>
              <w:t xml:space="preserve"> 48 </w:t>
            </w:r>
            <w:r>
              <w:rPr>
                <w:szCs w:val="21"/>
              </w:rPr>
              <w:t>分</w:t>
            </w:r>
            <w:r>
              <w:rPr>
                <w:szCs w:val="21"/>
                <w:u w:val="single"/>
              </w:rPr>
              <w:t>56.48</w:t>
            </w:r>
            <w:r>
              <w:rPr>
                <w:szCs w:val="21"/>
              </w:rPr>
              <w:t>秒</w:t>
            </w:r>
            <w:r>
              <w:rPr>
                <w:szCs w:val="21"/>
              </w:rPr>
              <w:t>—</w:t>
            </w:r>
            <w:r>
              <w:rPr>
                <w:szCs w:val="21"/>
                <w:u w:val="single"/>
              </w:rPr>
              <w:t xml:space="preserve"> 24</w:t>
            </w:r>
            <w:r>
              <w:rPr>
                <w:szCs w:val="21"/>
              </w:rPr>
              <w:t>度</w:t>
            </w:r>
            <w:r>
              <w:rPr>
                <w:szCs w:val="21"/>
                <w:u w:val="single"/>
              </w:rPr>
              <w:t xml:space="preserve"> 51</w:t>
            </w:r>
            <w:r>
              <w:rPr>
                <w:szCs w:val="21"/>
              </w:rPr>
              <w:t>分</w:t>
            </w:r>
            <w:r>
              <w:rPr>
                <w:szCs w:val="21"/>
                <w:u w:val="single"/>
              </w:rPr>
              <w:t>48.87</w:t>
            </w:r>
            <w:r>
              <w:rPr>
                <w:szCs w:val="21"/>
              </w:rPr>
              <w:t>秒）</w:t>
            </w:r>
          </w:p>
        </w:tc>
      </w:tr>
      <w:tr w:rsidR="0062569C">
        <w:trPr>
          <w:gridAfter w:val="1"/>
          <w:wAfter w:w="19" w:type="dxa"/>
          <w:trHeight w:val="715"/>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建设项目</w:t>
            </w:r>
          </w:p>
          <w:p w:rsidR="0062569C" w:rsidRDefault="00144CE4">
            <w:pPr>
              <w:adjustRightInd w:val="0"/>
              <w:snapToGrid w:val="0"/>
              <w:jc w:val="center"/>
              <w:rPr>
                <w:szCs w:val="21"/>
              </w:rPr>
            </w:pPr>
            <w:r>
              <w:rPr>
                <w:szCs w:val="21"/>
              </w:rPr>
              <w:t>行业类别</w:t>
            </w:r>
          </w:p>
        </w:tc>
        <w:tc>
          <w:tcPr>
            <w:tcW w:w="1927" w:type="dxa"/>
            <w:gridSpan w:val="2"/>
            <w:vAlign w:val="center"/>
          </w:tcPr>
          <w:p w:rsidR="0062569C" w:rsidRDefault="00144CE4">
            <w:pPr>
              <w:adjustRightInd w:val="0"/>
              <w:snapToGrid w:val="0"/>
              <w:jc w:val="center"/>
              <w:rPr>
                <w:szCs w:val="21"/>
              </w:rPr>
            </w:pPr>
            <w:r>
              <w:t>四十一、</w:t>
            </w:r>
            <w:r>
              <w:rPr>
                <w:szCs w:val="21"/>
              </w:rPr>
              <w:t>电力、热力生产和供应业</w:t>
            </w:r>
            <w:r>
              <w:rPr>
                <w:szCs w:val="21"/>
              </w:rPr>
              <w:t>—</w:t>
            </w:r>
            <w:r>
              <w:rPr>
                <w:szCs w:val="21"/>
              </w:rPr>
              <w:t>太阳能发电</w:t>
            </w:r>
            <w:r>
              <w:rPr>
                <w:szCs w:val="21"/>
              </w:rPr>
              <w:t>4416</w:t>
            </w:r>
            <w:r>
              <w:rPr>
                <w:szCs w:val="21"/>
              </w:rPr>
              <w:t>（不含居民家用光伏发电）</w:t>
            </w:r>
          </w:p>
        </w:tc>
        <w:tc>
          <w:tcPr>
            <w:tcW w:w="2193" w:type="dxa"/>
            <w:vAlign w:val="center"/>
          </w:tcPr>
          <w:p w:rsidR="0062569C" w:rsidRDefault="00144CE4">
            <w:pPr>
              <w:adjustRightInd w:val="0"/>
              <w:snapToGrid w:val="0"/>
              <w:jc w:val="center"/>
              <w:rPr>
                <w:szCs w:val="21"/>
              </w:rPr>
            </w:pPr>
            <w:r>
              <w:rPr>
                <w:szCs w:val="21"/>
              </w:rPr>
              <w:t>用地（用海）面积（</w:t>
            </w:r>
            <w:r>
              <w:rPr>
                <w:szCs w:val="21"/>
              </w:rPr>
              <w:t>m</w:t>
            </w:r>
            <w:r>
              <w:rPr>
                <w:szCs w:val="21"/>
                <w:vertAlign w:val="superscript"/>
              </w:rPr>
              <w:t>2</w:t>
            </w:r>
            <w:r>
              <w:rPr>
                <w:szCs w:val="21"/>
              </w:rPr>
              <w:t>）</w:t>
            </w:r>
            <w:r>
              <w:rPr>
                <w:szCs w:val="21"/>
              </w:rPr>
              <w:t>/</w:t>
            </w:r>
            <w:r>
              <w:rPr>
                <w:szCs w:val="21"/>
              </w:rPr>
              <w:t>长度（</w:t>
            </w:r>
            <w:r>
              <w:rPr>
                <w:szCs w:val="21"/>
              </w:rPr>
              <w:t>km</w:t>
            </w:r>
            <w:r>
              <w:rPr>
                <w:szCs w:val="21"/>
              </w:rPr>
              <w:t>）</w:t>
            </w:r>
          </w:p>
        </w:tc>
        <w:tc>
          <w:tcPr>
            <w:tcW w:w="3456" w:type="dxa"/>
            <w:gridSpan w:val="2"/>
            <w:vAlign w:val="center"/>
          </w:tcPr>
          <w:p w:rsidR="0062569C" w:rsidRDefault="00144CE4">
            <w:pPr>
              <w:adjustRightInd w:val="0"/>
              <w:snapToGrid w:val="0"/>
              <w:jc w:val="center"/>
              <w:rPr>
                <w:szCs w:val="21"/>
              </w:rPr>
            </w:pPr>
            <w:r>
              <w:rPr>
                <w:szCs w:val="21"/>
              </w:rPr>
              <w:t>754700m</w:t>
            </w:r>
            <w:r>
              <w:rPr>
                <w:szCs w:val="21"/>
                <w:vertAlign w:val="superscript"/>
              </w:rPr>
              <w:t>2</w:t>
            </w:r>
          </w:p>
        </w:tc>
      </w:tr>
      <w:tr w:rsidR="0062569C">
        <w:trPr>
          <w:gridAfter w:val="1"/>
          <w:wAfter w:w="19" w:type="dxa"/>
          <w:trHeight w:val="104"/>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建设性质</w:t>
            </w:r>
          </w:p>
        </w:tc>
        <w:tc>
          <w:tcPr>
            <w:tcW w:w="1927" w:type="dxa"/>
            <w:gridSpan w:val="2"/>
            <w:vAlign w:val="center"/>
          </w:tcPr>
          <w:p w:rsidR="0062569C" w:rsidRDefault="00144CE4">
            <w:pPr>
              <w:adjustRightInd w:val="0"/>
              <w:snapToGrid w:val="0"/>
              <w:jc w:val="left"/>
              <w:rPr>
                <w:szCs w:val="21"/>
              </w:rPr>
            </w:pPr>
            <w:r>
              <w:rPr>
                <w:rFonts w:eastAsia="MS Gothic"/>
                <w:szCs w:val="21"/>
              </w:rPr>
              <w:t>☑</w:t>
            </w:r>
            <w:r>
              <w:rPr>
                <w:szCs w:val="21"/>
              </w:rPr>
              <w:t>新建（迁建）</w:t>
            </w:r>
          </w:p>
          <w:p w:rsidR="0062569C" w:rsidRDefault="00144CE4">
            <w:pPr>
              <w:adjustRightInd w:val="0"/>
              <w:snapToGrid w:val="0"/>
              <w:jc w:val="left"/>
              <w:rPr>
                <w:szCs w:val="21"/>
              </w:rPr>
            </w:pPr>
            <w:r>
              <w:rPr>
                <w:szCs w:val="21"/>
              </w:rPr>
              <w:t>□</w:t>
            </w:r>
            <w:r>
              <w:rPr>
                <w:szCs w:val="21"/>
              </w:rPr>
              <w:t>改建</w:t>
            </w:r>
          </w:p>
          <w:p w:rsidR="0062569C" w:rsidRDefault="00144CE4">
            <w:pPr>
              <w:adjustRightInd w:val="0"/>
              <w:snapToGrid w:val="0"/>
              <w:jc w:val="left"/>
              <w:rPr>
                <w:szCs w:val="21"/>
              </w:rPr>
            </w:pPr>
            <w:r>
              <w:rPr>
                <w:kern w:val="0"/>
                <w:sz w:val="24"/>
              </w:rPr>
              <w:t>□</w:t>
            </w:r>
            <w:r>
              <w:rPr>
                <w:szCs w:val="21"/>
              </w:rPr>
              <w:t>扩建</w:t>
            </w:r>
          </w:p>
          <w:p w:rsidR="0062569C" w:rsidRDefault="00144CE4">
            <w:pPr>
              <w:adjustRightInd w:val="0"/>
              <w:snapToGrid w:val="0"/>
              <w:jc w:val="left"/>
              <w:rPr>
                <w:szCs w:val="21"/>
              </w:rPr>
            </w:pPr>
            <w:r>
              <w:rPr>
                <w:szCs w:val="21"/>
              </w:rPr>
              <w:t>□</w:t>
            </w:r>
            <w:r>
              <w:rPr>
                <w:szCs w:val="21"/>
              </w:rPr>
              <w:t>技术改造</w:t>
            </w:r>
          </w:p>
        </w:tc>
        <w:tc>
          <w:tcPr>
            <w:tcW w:w="2193" w:type="dxa"/>
            <w:vAlign w:val="center"/>
          </w:tcPr>
          <w:p w:rsidR="0062569C" w:rsidRDefault="00144CE4">
            <w:pPr>
              <w:adjustRightInd w:val="0"/>
              <w:snapToGrid w:val="0"/>
              <w:jc w:val="center"/>
              <w:rPr>
                <w:szCs w:val="21"/>
              </w:rPr>
            </w:pPr>
            <w:r>
              <w:rPr>
                <w:szCs w:val="21"/>
              </w:rPr>
              <w:t>建设项目</w:t>
            </w:r>
          </w:p>
          <w:p w:rsidR="0062569C" w:rsidRDefault="00144CE4">
            <w:pPr>
              <w:adjustRightInd w:val="0"/>
              <w:snapToGrid w:val="0"/>
              <w:jc w:val="center"/>
              <w:rPr>
                <w:szCs w:val="21"/>
              </w:rPr>
            </w:pPr>
            <w:r>
              <w:rPr>
                <w:szCs w:val="21"/>
              </w:rPr>
              <w:t>申报情形</w:t>
            </w:r>
          </w:p>
        </w:tc>
        <w:tc>
          <w:tcPr>
            <w:tcW w:w="3456" w:type="dxa"/>
            <w:gridSpan w:val="2"/>
            <w:vAlign w:val="center"/>
          </w:tcPr>
          <w:p w:rsidR="0062569C" w:rsidRDefault="00144CE4">
            <w:pPr>
              <w:adjustRightInd w:val="0"/>
              <w:snapToGrid w:val="0"/>
              <w:jc w:val="left"/>
              <w:rPr>
                <w:szCs w:val="21"/>
              </w:rPr>
            </w:pPr>
            <w:r>
              <w:rPr>
                <w:rFonts w:eastAsia="MS Gothic"/>
                <w:kern w:val="0"/>
                <w:sz w:val="24"/>
              </w:rPr>
              <w:t>☑</w:t>
            </w:r>
            <w:r>
              <w:rPr>
                <w:szCs w:val="21"/>
              </w:rPr>
              <w:t>首次申报项目</w:t>
            </w:r>
          </w:p>
          <w:p w:rsidR="0062569C" w:rsidRDefault="00144CE4">
            <w:pPr>
              <w:adjustRightInd w:val="0"/>
              <w:snapToGrid w:val="0"/>
              <w:jc w:val="left"/>
              <w:rPr>
                <w:szCs w:val="21"/>
              </w:rPr>
            </w:pPr>
            <w:r>
              <w:rPr>
                <w:szCs w:val="21"/>
              </w:rPr>
              <w:t>□</w:t>
            </w:r>
            <w:r>
              <w:rPr>
                <w:szCs w:val="21"/>
              </w:rPr>
              <w:t>不予批准后再次申报项目</w:t>
            </w:r>
          </w:p>
          <w:p w:rsidR="0062569C" w:rsidRDefault="00144CE4">
            <w:pPr>
              <w:adjustRightInd w:val="0"/>
              <w:snapToGrid w:val="0"/>
              <w:jc w:val="left"/>
              <w:rPr>
                <w:szCs w:val="21"/>
              </w:rPr>
            </w:pPr>
            <w:r>
              <w:rPr>
                <w:szCs w:val="21"/>
              </w:rPr>
              <w:t>□</w:t>
            </w:r>
            <w:r>
              <w:rPr>
                <w:szCs w:val="21"/>
              </w:rPr>
              <w:t>超五年重新审核项目</w:t>
            </w:r>
          </w:p>
          <w:p w:rsidR="0062569C" w:rsidRDefault="00144CE4">
            <w:pPr>
              <w:adjustRightInd w:val="0"/>
              <w:snapToGrid w:val="0"/>
              <w:rPr>
                <w:szCs w:val="21"/>
              </w:rPr>
            </w:pPr>
            <w:r>
              <w:rPr>
                <w:szCs w:val="21"/>
              </w:rPr>
              <w:t>□</w:t>
            </w:r>
            <w:r>
              <w:rPr>
                <w:szCs w:val="21"/>
              </w:rPr>
              <w:t>重大变动重新报批项目</w:t>
            </w:r>
          </w:p>
        </w:tc>
      </w:tr>
      <w:tr w:rsidR="0062569C">
        <w:trPr>
          <w:gridAfter w:val="1"/>
          <w:wAfter w:w="19" w:type="dxa"/>
          <w:trHeight w:val="762"/>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项目审批（核准</w:t>
            </w:r>
            <w:r>
              <w:rPr>
                <w:szCs w:val="21"/>
              </w:rPr>
              <w:t>/</w:t>
            </w:r>
          </w:p>
          <w:p w:rsidR="0062569C" w:rsidRDefault="00144CE4">
            <w:pPr>
              <w:adjustRightInd w:val="0"/>
              <w:snapToGrid w:val="0"/>
              <w:jc w:val="center"/>
              <w:rPr>
                <w:szCs w:val="21"/>
              </w:rPr>
            </w:pPr>
            <w:r>
              <w:rPr>
                <w:szCs w:val="21"/>
              </w:rPr>
              <w:t>备案）部门（选填）</w:t>
            </w:r>
          </w:p>
        </w:tc>
        <w:tc>
          <w:tcPr>
            <w:tcW w:w="1927" w:type="dxa"/>
            <w:gridSpan w:val="2"/>
            <w:vAlign w:val="center"/>
          </w:tcPr>
          <w:p w:rsidR="0062569C" w:rsidRDefault="00144CE4">
            <w:pPr>
              <w:adjustRightInd w:val="0"/>
              <w:snapToGrid w:val="0"/>
              <w:jc w:val="center"/>
              <w:rPr>
                <w:szCs w:val="21"/>
              </w:rPr>
            </w:pPr>
            <w:r>
              <w:rPr>
                <w:szCs w:val="21"/>
              </w:rPr>
              <w:t>石林县发展和改革局</w:t>
            </w:r>
          </w:p>
        </w:tc>
        <w:tc>
          <w:tcPr>
            <w:tcW w:w="2193" w:type="dxa"/>
            <w:vAlign w:val="center"/>
          </w:tcPr>
          <w:p w:rsidR="0062569C" w:rsidRDefault="00144CE4">
            <w:pPr>
              <w:adjustRightInd w:val="0"/>
              <w:snapToGrid w:val="0"/>
              <w:jc w:val="center"/>
              <w:rPr>
                <w:szCs w:val="21"/>
              </w:rPr>
            </w:pPr>
            <w:r>
              <w:rPr>
                <w:szCs w:val="21"/>
              </w:rPr>
              <w:t>项目审批（核准</w:t>
            </w:r>
            <w:r>
              <w:rPr>
                <w:szCs w:val="21"/>
              </w:rPr>
              <w:t>/</w:t>
            </w:r>
          </w:p>
          <w:p w:rsidR="0062569C" w:rsidRDefault="00144CE4">
            <w:pPr>
              <w:adjustRightInd w:val="0"/>
              <w:snapToGrid w:val="0"/>
              <w:jc w:val="center"/>
              <w:rPr>
                <w:szCs w:val="21"/>
              </w:rPr>
            </w:pPr>
            <w:r>
              <w:rPr>
                <w:szCs w:val="21"/>
              </w:rPr>
              <w:t>备案）文号（选填）</w:t>
            </w:r>
          </w:p>
        </w:tc>
        <w:tc>
          <w:tcPr>
            <w:tcW w:w="3456" w:type="dxa"/>
            <w:gridSpan w:val="2"/>
            <w:vAlign w:val="center"/>
          </w:tcPr>
          <w:p w:rsidR="0062569C" w:rsidRDefault="00144CE4">
            <w:pPr>
              <w:adjustRightInd w:val="0"/>
              <w:snapToGrid w:val="0"/>
              <w:jc w:val="center"/>
              <w:rPr>
                <w:szCs w:val="21"/>
              </w:rPr>
            </w:pPr>
            <w:r>
              <w:rPr>
                <w:szCs w:val="21"/>
              </w:rPr>
              <w:t>2111-530126-89-01-738584</w:t>
            </w:r>
          </w:p>
        </w:tc>
      </w:tr>
      <w:tr w:rsidR="0062569C">
        <w:trPr>
          <w:gridAfter w:val="1"/>
          <w:wAfter w:w="19" w:type="dxa"/>
          <w:trHeight w:val="355"/>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总投资（万元）</w:t>
            </w:r>
          </w:p>
        </w:tc>
        <w:tc>
          <w:tcPr>
            <w:tcW w:w="1927" w:type="dxa"/>
            <w:gridSpan w:val="2"/>
            <w:vAlign w:val="center"/>
          </w:tcPr>
          <w:p w:rsidR="0062569C" w:rsidRDefault="00144CE4">
            <w:pPr>
              <w:adjustRightInd w:val="0"/>
              <w:snapToGrid w:val="0"/>
              <w:jc w:val="center"/>
              <w:rPr>
                <w:szCs w:val="21"/>
              </w:rPr>
            </w:pPr>
            <w:r>
              <w:rPr>
                <w:szCs w:val="21"/>
              </w:rPr>
              <w:t>29000</w:t>
            </w:r>
          </w:p>
        </w:tc>
        <w:tc>
          <w:tcPr>
            <w:tcW w:w="2193" w:type="dxa"/>
            <w:tcMar>
              <w:top w:w="16" w:type="dxa"/>
              <w:left w:w="16" w:type="dxa"/>
              <w:right w:w="16" w:type="dxa"/>
            </w:tcMar>
            <w:vAlign w:val="center"/>
          </w:tcPr>
          <w:p w:rsidR="0062569C" w:rsidRDefault="00144CE4">
            <w:pPr>
              <w:adjustRightInd w:val="0"/>
              <w:snapToGrid w:val="0"/>
              <w:jc w:val="center"/>
              <w:rPr>
                <w:szCs w:val="21"/>
              </w:rPr>
            </w:pPr>
            <w:r>
              <w:rPr>
                <w:szCs w:val="21"/>
              </w:rPr>
              <w:t>环保投资（万元）</w:t>
            </w:r>
          </w:p>
        </w:tc>
        <w:tc>
          <w:tcPr>
            <w:tcW w:w="3456" w:type="dxa"/>
            <w:gridSpan w:val="2"/>
            <w:vAlign w:val="center"/>
          </w:tcPr>
          <w:p w:rsidR="0062569C" w:rsidRDefault="00144CE4">
            <w:pPr>
              <w:adjustRightInd w:val="0"/>
              <w:snapToGrid w:val="0"/>
              <w:jc w:val="center"/>
              <w:rPr>
                <w:szCs w:val="21"/>
              </w:rPr>
            </w:pPr>
            <w:r>
              <w:rPr>
                <w:rFonts w:hint="eastAsia"/>
                <w:szCs w:val="21"/>
              </w:rPr>
              <w:t>221.5</w:t>
            </w:r>
          </w:p>
        </w:tc>
      </w:tr>
      <w:tr w:rsidR="0062569C">
        <w:trPr>
          <w:gridAfter w:val="1"/>
          <w:wAfter w:w="19" w:type="dxa"/>
          <w:trHeight w:val="364"/>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环保投资占比（</w:t>
            </w:r>
            <w:r>
              <w:rPr>
                <w:szCs w:val="21"/>
              </w:rPr>
              <w:t>%</w:t>
            </w:r>
            <w:r>
              <w:rPr>
                <w:szCs w:val="21"/>
              </w:rPr>
              <w:t>）</w:t>
            </w:r>
          </w:p>
        </w:tc>
        <w:tc>
          <w:tcPr>
            <w:tcW w:w="1927" w:type="dxa"/>
            <w:gridSpan w:val="2"/>
            <w:vAlign w:val="center"/>
          </w:tcPr>
          <w:p w:rsidR="0062569C" w:rsidRDefault="00144CE4">
            <w:pPr>
              <w:adjustRightInd w:val="0"/>
              <w:snapToGrid w:val="0"/>
              <w:jc w:val="center"/>
              <w:rPr>
                <w:szCs w:val="21"/>
              </w:rPr>
            </w:pPr>
            <w:r>
              <w:rPr>
                <w:rFonts w:hint="eastAsia"/>
                <w:szCs w:val="21"/>
              </w:rPr>
              <w:t>0.7</w:t>
            </w:r>
            <w:r>
              <w:rPr>
                <w:rFonts w:hint="eastAsia"/>
                <w:szCs w:val="21"/>
              </w:rPr>
              <w:t>6</w:t>
            </w:r>
          </w:p>
        </w:tc>
        <w:tc>
          <w:tcPr>
            <w:tcW w:w="2193" w:type="dxa"/>
            <w:tcMar>
              <w:top w:w="16" w:type="dxa"/>
              <w:left w:w="16" w:type="dxa"/>
              <w:right w:w="16" w:type="dxa"/>
            </w:tcMar>
            <w:vAlign w:val="center"/>
          </w:tcPr>
          <w:p w:rsidR="0062569C" w:rsidRDefault="00144CE4">
            <w:pPr>
              <w:adjustRightInd w:val="0"/>
              <w:snapToGrid w:val="0"/>
              <w:jc w:val="center"/>
              <w:rPr>
                <w:szCs w:val="21"/>
              </w:rPr>
            </w:pPr>
            <w:r>
              <w:rPr>
                <w:szCs w:val="21"/>
              </w:rPr>
              <w:t>施工工期</w:t>
            </w:r>
          </w:p>
        </w:tc>
        <w:tc>
          <w:tcPr>
            <w:tcW w:w="3456" w:type="dxa"/>
            <w:gridSpan w:val="2"/>
            <w:vAlign w:val="center"/>
          </w:tcPr>
          <w:p w:rsidR="0062569C" w:rsidRDefault="00144CE4">
            <w:pPr>
              <w:adjustRightInd w:val="0"/>
              <w:snapToGrid w:val="0"/>
              <w:jc w:val="center"/>
              <w:rPr>
                <w:szCs w:val="21"/>
              </w:rPr>
            </w:pPr>
            <w:r>
              <w:rPr>
                <w:szCs w:val="21"/>
              </w:rPr>
              <w:t>6</w:t>
            </w:r>
            <w:r>
              <w:rPr>
                <w:szCs w:val="21"/>
              </w:rPr>
              <w:t>个月</w:t>
            </w:r>
          </w:p>
        </w:tc>
      </w:tr>
      <w:tr w:rsidR="0062569C">
        <w:trPr>
          <w:gridAfter w:val="1"/>
          <w:wAfter w:w="19" w:type="dxa"/>
          <w:trHeight w:val="497"/>
          <w:jc w:val="center"/>
        </w:trPr>
        <w:tc>
          <w:tcPr>
            <w:tcW w:w="1465" w:type="dxa"/>
            <w:gridSpan w:val="2"/>
            <w:tcMar>
              <w:top w:w="16" w:type="dxa"/>
              <w:left w:w="16" w:type="dxa"/>
              <w:right w:w="16" w:type="dxa"/>
            </w:tcMar>
            <w:vAlign w:val="center"/>
          </w:tcPr>
          <w:p w:rsidR="0062569C" w:rsidRDefault="00144CE4">
            <w:pPr>
              <w:adjustRightInd w:val="0"/>
              <w:snapToGrid w:val="0"/>
              <w:jc w:val="center"/>
              <w:rPr>
                <w:szCs w:val="21"/>
              </w:rPr>
            </w:pPr>
            <w:r>
              <w:rPr>
                <w:szCs w:val="21"/>
              </w:rPr>
              <w:t>是否开工建设</w:t>
            </w:r>
          </w:p>
        </w:tc>
        <w:tc>
          <w:tcPr>
            <w:tcW w:w="7576" w:type="dxa"/>
            <w:gridSpan w:val="5"/>
            <w:vAlign w:val="center"/>
          </w:tcPr>
          <w:p w:rsidR="0062569C" w:rsidRDefault="00144CE4">
            <w:pPr>
              <w:adjustRightInd w:val="0"/>
              <w:snapToGrid w:val="0"/>
              <w:ind w:firstLine="105"/>
              <w:jc w:val="left"/>
              <w:rPr>
                <w:szCs w:val="21"/>
              </w:rPr>
            </w:pPr>
            <w:r>
              <w:rPr>
                <w:rFonts w:eastAsia="MS Gothic"/>
                <w:kern w:val="0"/>
                <w:sz w:val="24"/>
              </w:rPr>
              <w:t>☑</w:t>
            </w:r>
            <w:r>
              <w:rPr>
                <w:szCs w:val="21"/>
              </w:rPr>
              <w:t>否</w:t>
            </w:r>
          </w:p>
          <w:p w:rsidR="0062569C" w:rsidRDefault="00144CE4">
            <w:pPr>
              <w:adjustRightInd w:val="0"/>
              <w:snapToGrid w:val="0"/>
              <w:ind w:firstLine="92"/>
              <w:jc w:val="left"/>
              <w:rPr>
                <w:szCs w:val="21"/>
              </w:rPr>
            </w:pPr>
            <w:r>
              <w:rPr>
                <w:szCs w:val="21"/>
              </w:rPr>
              <w:t>□</w:t>
            </w:r>
            <w:r>
              <w:rPr>
                <w:szCs w:val="21"/>
              </w:rPr>
              <w:t>是：</w:t>
            </w:r>
          </w:p>
        </w:tc>
      </w:tr>
      <w:tr w:rsidR="0062569C">
        <w:trPr>
          <w:gridAfter w:val="1"/>
          <w:wAfter w:w="19" w:type="dxa"/>
          <w:trHeight w:val="4190"/>
          <w:jc w:val="center"/>
        </w:trPr>
        <w:tc>
          <w:tcPr>
            <w:tcW w:w="1465" w:type="dxa"/>
            <w:gridSpan w:val="2"/>
            <w:tcMar>
              <w:top w:w="16" w:type="dxa"/>
              <w:left w:w="16" w:type="dxa"/>
              <w:right w:w="16" w:type="dxa"/>
            </w:tcMar>
            <w:vAlign w:val="center"/>
          </w:tcPr>
          <w:p w:rsidR="0062569C" w:rsidRDefault="00144CE4">
            <w:pPr>
              <w:autoSpaceDE w:val="0"/>
              <w:autoSpaceDN w:val="0"/>
              <w:adjustRightInd w:val="0"/>
              <w:snapToGrid w:val="0"/>
              <w:jc w:val="center"/>
              <w:rPr>
                <w:kern w:val="0"/>
                <w:szCs w:val="21"/>
              </w:rPr>
            </w:pPr>
            <w:r>
              <w:rPr>
                <w:kern w:val="0"/>
                <w:szCs w:val="21"/>
              </w:rPr>
              <w:t>专项评价设置情况</w:t>
            </w:r>
          </w:p>
        </w:tc>
        <w:tc>
          <w:tcPr>
            <w:tcW w:w="7576" w:type="dxa"/>
            <w:gridSpan w:val="5"/>
            <w:tcMar>
              <w:top w:w="16" w:type="dxa"/>
              <w:left w:w="16" w:type="dxa"/>
              <w:right w:w="16" w:type="dxa"/>
            </w:tcMar>
            <w:vAlign w:val="center"/>
          </w:tcPr>
          <w:p w:rsidR="0062569C" w:rsidRDefault="00144CE4" w:rsidP="00CB79B3">
            <w:pPr>
              <w:autoSpaceDE w:val="0"/>
              <w:autoSpaceDN w:val="0"/>
              <w:adjustRightInd w:val="0"/>
              <w:snapToGrid w:val="0"/>
              <w:spacing w:beforeLines="50"/>
              <w:jc w:val="center"/>
              <w:rPr>
                <w:b/>
                <w:bCs/>
                <w:kern w:val="0"/>
                <w:sz w:val="24"/>
                <w:szCs w:val="21"/>
              </w:rPr>
            </w:pPr>
            <w:r>
              <w:rPr>
                <w:b/>
                <w:bCs/>
                <w:kern w:val="0"/>
                <w:sz w:val="24"/>
                <w:szCs w:val="21"/>
              </w:rPr>
              <w:t>表</w:t>
            </w:r>
            <w:r>
              <w:rPr>
                <w:b/>
                <w:bCs/>
                <w:kern w:val="0"/>
                <w:sz w:val="24"/>
                <w:szCs w:val="21"/>
              </w:rPr>
              <w:t xml:space="preserve">1-1  </w:t>
            </w:r>
            <w:r>
              <w:rPr>
                <w:b/>
                <w:bCs/>
                <w:kern w:val="0"/>
                <w:sz w:val="24"/>
                <w:szCs w:val="21"/>
              </w:rPr>
              <w:t>专项评价设置原则表</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8"/>
              <w:gridCol w:w="667"/>
              <w:gridCol w:w="4394"/>
              <w:gridCol w:w="709"/>
              <w:gridCol w:w="640"/>
            </w:tblGrid>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b/>
                      <w:bCs/>
                      <w:kern w:val="0"/>
                      <w:szCs w:val="21"/>
                    </w:rPr>
                  </w:pPr>
                  <w:r>
                    <w:rPr>
                      <w:b/>
                      <w:bCs/>
                      <w:kern w:val="0"/>
                      <w:szCs w:val="21"/>
                    </w:rPr>
                    <w:t>序号</w:t>
                  </w:r>
                </w:p>
              </w:tc>
              <w:tc>
                <w:tcPr>
                  <w:tcW w:w="667" w:type="dxa"/>
                  <w:vAlign w:val="center"/>
                </w:tcPr>
                <w:p w:rsidR="0062569C" w:rsidRDefault="00144CE4">
                  <w:pPr>
                    <w:autoSpaceDE w:val="0"/>
                    <w:autoSpaceDN w:val="0"/>
                    <w:adjustRightInd w:val="0"/>
                    <w:snapToGrid w:val="0"/>
                    <w:ind w:leftChars="-50" w:left="-105" w:rightChars="-50" w:right="-105"/>
                    <w:jc w:val="center"/>
                    <w:rPr>
                      <w:b/>
                      <w:bCs/>
                      <w:kern w:val="0"/>
                      <w:szCs w:val="21"/>
                    </w:rPr>
                  </w:pPr>
                  <w:r>
                    <w:rPr>
                      <w:b/>
                      <w:bCs/>
                      <w:kern w:val="0"/>
                      <w:szCs w:val="21"/>
                    </w:rPr>
                    <w:t>专项评价的类别</w:t>
                  </w:r>
                </w:p>
              </w:tc>
              <w:tc>
                <w:tcPr>
                  <w:tcW w:w="4394" w:type="dxa"/>
                  <w:vAlign w:val="center"/>
                </w:tcPr>
                <w:p w:rsidR="0062569C" w:rsidRDefault="00144CE4">
                  <w:pPr>
                    <w:autoSpaceDE w:val="0"/>
                    <w:autoSpaceDN w:val="0"/>
                    <w:adjustRightInd w:val="0"/>
                    <w:snapToGrid w:val="0"/>
                    <w:jc w:val="center"/>
                    <w:rPr>
                      <w:b/>
                      <w:bCs/>
                      <w:kern w:val="0"/>
                      <w:szCs w:val="21"/>
                    </w:rPr>
                  </w:pPr>
                  <w:r>
                    <w:rPr>
                      <w:b/>
                      <w:bCs/>
                      <w:kern w:val="0"/>
                      <w:szCs w:val="21"/>
                    </w:rPr>
                    <w:t>涉及项目类别</w:t>
                  </w:r>
                </w:p>
              </w:tc>
              <w:tc>
                <w:tcPr>
                  <w:tcW w:w="709" w:type="dxa"/>
                  <w:vAlign w:val="center"/>
                </w:tcPr>
                <w:p w:rsidR="0062569C" w:rsidRDefault="00144CE4">
                  <w:pPr>
                    <w:autoSpaceDE w:val="0"/>
                    <w:autoSpaceDN w:val="0"/>
                    <w:adjustRightInd w:val="0"/>
                    <w:snapToGrid w:val="0"/>
                    <w:ind w:leftChars="-50" w:left="-105" w:rightChars="-50" w:right="-105"/>
                    <w:jc w:val="center"/>
                    <w:rPr>
                      <w:b/>
                      <w:bCs/>
                      <w:kern w:val="0"/>
                      <w:szCs w:val="21"/>
                    </w:rPr>
                  </w:pPr>
                  <w:r>
                    <w:rPr>
                      <w:b/>
                      <w:bCs/>
                      <w:kern w:val="0"/>
                      <w:szCs w:val="21"/>
                    </w:rPr>
                    <w:t>本项目建设情况</w:t>
                  </w:r>
                </w:p>
              </w:tc>
              <w:tc>
                <w:tcPr>
                  <w:tcW w:w="640" w:type="dxa"/>
                  <w:vAlign w:val="center"/>
                </w:tcPr>
                <w:p w:rsidR="0062569C" w:rsidRDefault="00144CE4">
                  <w:pPr>
                    <w:autoSpaceDE w:val="0"/>
                    <w:autoSpaceDN w:val="0"/>
                    <w:adjustRightInd w:val="0"/>
                    <w:snapToGrid w:val="0"/>
                    <w:jc w:val="center"/>
                    <w:rPr>
                      <w:b/>
                      <w:bCs/>
                      <w:kern w:val="0"/>
                      <w:szCs w:val="21"/>
                    </w:rPr>
                  </w:pPr>
                  <w:r>
                    <w:rPr>
                      <w:b/>
                      <w:bCs/>
                      <w:kern w:val="0"/>
                      <w:szCs w:val="21"/>
                    </w:rPr>
                    <w:t>是否设置专项</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1</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地表水</w:t>
                  </w:r>
                </w:p>
              </w:tc>
              <w:tc>
                <w:tcPr>
                  <w:tcW w:w="4394" w:type="dxa"/>
                  <w:vAlign w:val="center"/>
                </w:tcPr>
                <w:p w:rsidR="0062569C" w:rsidRDefault="00144CE4">
                  <w:pPr>
                    <w:autoSpaceDE w:val="0"/>
                    <w:autoSpaceDN w:val="0"/>
                    <w:adjustRightInd w:val="0"/>
                    <w:snapToGrid w:val="0"/>
                    <w:jc w:val="left"/>
                    <w:rPr>
                      <w:kern w:val="0"/>
                      <w:szCs w:val="21"/>
                    </w:rPr>
                  </w:pPr>
                  <w:r>
                    <w:rPr>
                      <w:b/>
                      <w:kern w:val="0"/>
                      <w:szCs w:val="21"/>
                    </w:rPr>
                    <w:t>水力发电：</w:t>
                  </w:r>
                  <w:r>
                    <w:rPr>
                      <w:kern w:val="0"/>
                      <w:szCs w:val="21"/>
                    </w:rPr>
                    <w:t>引水式发电、涉及调峰发电的项目；</w:t>
                  </w:r>
                </w:p>
                <w:p w:rsidR="0062569C" w:rsidRDefault="00144CE4">
                  <w:pPr>
                    <w:autoSpaceDE w:val="0"/>
                    <w:autoSpaceDN w:val="0"/>
                    <w:adjustRightInd w:val="0"/>
                    <w:snapToGrid w:val="0"/>
                    <w:jc w:val="left"/>
                    <w:rPr>
                      <w:kern w:val="0"/>
                      <w:szCs w:val="21"/>
                    </w:rPr>
                  </w:pPr>
                  <w:r>
                    <w:rPr>
                      <w:b/>
                      <w:kern w:val="0"/>
                      <w:szCs w:val="21"/>
                    </w:rPr>
                    <w:t>人工湖、人工湿地：</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引水工程：</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防洪除涝工程：</w:t>
                  </w:r>
                  <w:r>
                    <w:rPr>
                      <w:kern w:val="0"/>
                      <w:szCs w:val="21"/>
                    </w:rPr>
                    <w:t>包含水库的项目；</w:t>
                  </w:r>
                </w:p>
                <w:p w:rsidR="0062569C" w:rsidRDefault="00144CE4">
                  <w:pPr>
                    <w:autoSpaceDE w:val="0"/>
                    <w:autoSpaceDN w:val="0"/>
                    <w:adjustRightInd w:val="0"/>
                    <w:snapToGrid w:val="0"/>
                    <w:jc w:val="left"/>
                    <w:rPr>
                      <w:kern w:val="0"/>
                      <w:szCs w:val="21"/>
                    </w:rPr>
                  </w:pPr>
                  <w:r>
                    <w:rPr>
                      <w:b/>
                      <w:kern w:val="0"/>
                      <w:szCs w:val="21"/>
                    </w:rPr>
                    <w:t>河湖整治：</w:t>
                  </w:r>
                  <w:r>
                    <w:rPr>
                      <w:kern w:val="0"/>
                      <w:szCs w:val="21"/>
                    </w:rPr>
                    <w:t>设计清淤且底泥存在重金属污染的项目</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2</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地下水</w:t>
                  </w:r>
                </w:p>
              </w:tc>
              <w:tc>
                <w:tcPr>
                  <w:tcW w:w="4394" w:type="dxa"/>
                  <w:vAlign w:val="center"/>
                </w:tcPr>
                <w:p w:rsidR="0062569C" w:rsidRDefault="00144CE4">
                  <w:pPr>
                    <w:autoSpaceDE w:val="0"/>
                    <w:autoSpaceDN w:val="0"/>
                    <w:adjustRightInd w:val="0"/>
                    <w:snapToGrid w:val="0"/>
                    <w:jc w:val="left"/>
                    <w:rPr>
                      <w:kern w:val="0"/>
                      <w:szCs w:val="21"/>
                    </w:rPr>
                  </w:pPr>
                  <w:r>
                    <w:rPr>
                      <w:b/>
                      <w:kern w:val="0"/>
                      <w:szCs w:val="21"/>
                    </w:rPr>
                    <w:t>陆地石油和天然气开采</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地下水（含矿泉水）开采：</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水洗、水电、交通等：</w:t>
                  </w:r>
                  <w:r>
                    <w:rPr>
                      <w:kern w:val="0"/>
                      <w:szCs w:val="21"/>
                    </w:rPr>
                    <w:t>含穿越可容岩地层隧道的项目</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3</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生态</w:t>
                  </w:r>
                </w:p>
              </w:tc>
              <w:tc>
                <w:tcPr>
                  <w:tcW w:w="4394" w:type="dxa"/>
                  <w:vAlign w:val="center"/>
                </w:tcPr>
                <w:p w:rsidR="0062569C" w:rsidRDefault="00144CE4">
                  <w:pPr>
                    <w:autoSpaceDE w:val="0"/>
                    <w:autoSpaceDN w:val="0"/>
                    <w:adjustRightInd w:val="0"/>
                    <w:snapToGrid w:val="0"/>
                    <w:jc w:val="center"/>
                    <w:rPr>
                      <w:kern w:val="0"/>
                      <w:szCs w:val="21"/>
                    </w:rPr>
                  </w:pPr>
                  <w:r>
                    <w:rPr>
                      <w:kern w:val="0"/>
                      <w:szCs w:val="21"/>
                    </w:rPr>
                    <w:t>涉及环境敏感区（不包括饮用水水源保护区，以居住、医疗卫生、文化教育、科研、行政办公为主要功能的区域，以及文物保护单位）的项目</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lastRenderedPageBreak/>
                    <w:t>4</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大气</w:t>
                  </w:r>
                </w:p>
              </w:tc>
              <w:tc>
                <w:tcPr>
                  <w:tcW w:w="4394" w:type="dxa"/>
                  <w:vAlign w:val="center"/>
                </w:tcPr>
                <w:p w:rsidR="0062569C" w:rsidRDefault="00144CE4">
                  <w:pPr>
                    <w:autoSpaceDE w:val="0"/>
                    <w:autoSpaceDN w:val="0"/>
                    <w:adjustRightInd w:val="0"/>
                    <w:snapToGrid w:val="0"/>
                    <w:jc w:val="left"/>
                    <w:rPr>
                      <w:kern w:val="0"/>
                      <w:szCs w:val="21"/>
                    </w:rPr>
                  </w:pPr>
                  <w:r>
                    <w:rPr>
                      <w:b/>
                      <w:kern w:val="0"/>
                      <w:szCs w:val="21"/>
                    </w:rPr>
                    <w:t>油气、液体化工码头：</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干散货（韩煤炭、矿石）、件杂、多用途、通用码头：</w:t>
                  </w:r>
                  <w:r>
                    <w:rPr>
                      <w:kern w:val="0"/>
                      <w:szCs w:val="21"/>
                    </w:rPr>
                    <w:t>涉及粉尘、挥发性有机物排放的项目：</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5</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噪声</w:t>
                  </w:r>
                </w:p>
              </w:tc>
              <w:tc>
                <w:tcPr>
                  <w:tcW w:w="4394" w:type="dxa"/>
                  <w:vAlign w:val="center"/>
                </w:tcPr>
                <w:p w:rsidR="0062569C" w:rsidRDefault="00144CE4">
                  <w:pPr>
                    <w:autoSpaceDE w:val="0"/>
                    <w:autoSpaceDN w:val="0"/>
                    <w:adjustRightInd w:val="0"/>
                    <w:snapToGrid w:val="0"/>
                    <w:jc w:val="left"/>
                    <w:rPr>
                      <w:kern w:val="0"/>
                      <w:szCs w:val="21"/>
                    </w:rPr>
                  </w:pPr>
                  <w:r>
                    <w:rPr>
                      <w:kern w:val="0"/>
                      <w:szCs w:val="21"/>
                    </w:rPr>
                    <w:t>公路、铁路、机场等交通运输业涉及环境敏感区（以居住、医疗卫生、文化教育、科研、行政办公为主要功能的区域）的项目；</w:t>
                  </w:r>
                </w:p>
                <w:p w:rsidR="0062569C" w:rsidRDefault="00144CE4">
                  <w:pPr>
                    <w:autoSpaceDE w:val="0"/>
                    <w:autoSpaceDN w:val="0"/>
                    <w:adjustRightInd w:val="0"/>
                    <w:snapToGrid w:val="0"/>
                    <w:jc w:val="left"/>
                    <w:rPr>
                      <w:kern w:val="0"/>
                      <w:szCs w:val="21"/>
                    </w:rPr>
                  </w:pPr>
                  <w:r>
                    <w:rPr>
                      <w:b/>
                      <w:kern w:val="0"/>
                      <w:szCs w:val="21"/>
                    </w:rPr>
                    <w:t>城市道路（不含维护，不含支路、人行天桥、人行地道）：</w:t>
                  </w:r>
                  <w:r>
                    <w:rPr>
                      <w:kern w:val="0"/>
                      <w:szCs w:val="21"/>
                    </w:rPr>
                    <w:t>全部</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r w:rsidR="0062569C">
              <w:trPr>
                <w:trHeight w:val="369"/>
                <w:jc w:val="center"/>
              </w:trPr>
              <w:tc>
                <w:tcPr>
                  <w:tcW w:w="358"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6</w:t>
                  </w:r>
                </w:p>
              </w:tc>
              <w:tc>
                <w:tcPr>
                  <w:tcW w:w="667" w:type="dxa"/>
                  <w:vAlign w:val="center"/>
                </w:tcPr>
                <w:p w:rsidR="0062569C" w:rsidRDefault="00144CE4">
                  <w:pPr>
                    <w:autoSpaceDE w:val="0"/>
                    <w:autoSpaceDN w:val="0"/>
                    <w:adjustRightInd w:val="0"/>
                    <w:snapToGrid w:val="0"/>
                    <w:ind w:leftChars="-50" w:left="-105" w:rightChars="-50" w:right="-105"/>
                    <w:jc w:val="center"/>
                    <w:rPr>
                      <w:kern w:val="0"/>
                      <w:szCs w:val="21"/>
                    </w:rPr>
                  </w:pPr>
                  <w:r>
                    <w:rPr>
                      <w:kern w:val="0"/>
                      <w:szCs w:val="21"/>
                    </w:rPr>
                    <w:t>环境风险</w:t>
                  </w:r>
                </w:p>
              </w:tc>
              <w:tc>
                <w:tcPr>
                  <w:tcW w:w="4394" w:type="dxa"/>
                  <w:vAlign w:val="center"/>
                </w:tcPr>
                <w:p w:rsidR="0062569C" w:rsidRDefault="00144CE4">
                  <w:pPr>
                    <w:autoSpaceDE w:val="0"/>
                    <w:autoSpaceDN w:val="0"/>
                    <w:adjustRightInd w:val="0"/>
                    <w:snapToGrid w:val="0"/>
                    <w:jc w:val="left"/>
                    <w:rPr>
                      <w:kern w:val="0"/>
                      <w:szCs w:val="21"/>
                    </w:rPr>
                  </w:pPr>
                  <w:r>
                    <w:rPr>
                      <w:b/>
                      <w:kern w:val="0"/>
                      <w:szCs w:val="21"/>
                    </w:rPr>
                    <w:t>石油和条燃气开采：</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油气、液体化工码头：</w:t>
                  </w:r>
                  <w:r>
                    <w:rPr>
                      <w:kern w:val="0"/>
                      <w:szCs w:val="21"/>
                    </w:rPr>
                    <w:t>全部；</w:t>
                  </w:r>
                </w:p>
                <w:p w:rsidR="0062569C" w:rsidRDefault="00144CE4">
                  <w:pPr>
                    <w:autoSpaceDE w:val="0"/>
                    <w:autoSpaceDN w:val="0"/>
                    <w:adjustRightInd w:val="0"/>
                    <w:snapToGrid w:val="0"/>
                    <w:jc w:val="left"/>
                    <w:rPr>
                      <w:kern w:val="0"/>
                      <w:szCs w:val="21"/>
                    </w:rPr>
                  </w:pPr>
                  <w:r>
                    <w:rPr>
                      <w:b/>
                      <w:kern w:val="0"/>
                      <w:szCs w:val="21"/>
                    </w:rPr>
                    <w:t>原油、成品油、天然气管线（不含城镇天然气管线、企业厂区内管线），危险化学品输送管线（不含企业厂区内管线）：</w:t>
                  </w:r>
                  <w:r>
                    <w:rPr>
                      <w:kern w:val="0"/>
                      <w:szCs w:val="21"/>
                    </w:rPr>
                    <w:t>全部</w:t>
                  </w:r>
                </w:p>
              </w:tc>
              <w:tc>
                <w:tcPr>
                  <w:tcW w:w="709" w:type="dxa"/>
                  <w:vAlign w:val="center"/>
                </w:tcPr>
                <w:p w:rsidR="0062569C" w:rsidRDefault="00144CE4">
                  <w:pPr>
                    <w:autoSpaceDE w:val="0"/>
                    <w:autoSpaceDN w:val="0"/>
                    <w:adjustRightInd w:val="0"/>
                    <w:snapToGrid w:val="0"/>
                    <w:ind w:left="-50" w:right="-50"/>
                    <w:jc w:val="center"/>
                    <w:rPr>
                      <w:kern w:val="0"/>
                      <w:szCs w:val="21"/>
                    </w:rPr>
                  </w:pPr>
                  <w:r>
                    <w:rPr>
                      <w:kern w:val="0"/>
                      <w:szCs w:val="21"/>
                    </w:rPr>
                    <w:t>不涉及</w:t>
                  </w:r>
                </w:p>
              </w:tc>
              <w:tc>
                <w:tcPr>
                  <w:tcW w:w="640" w:type="dxa"/>
                  <w:vAlign w:val="center"/>
                </w:tcPr>
                <w:p w:rsidR="0062569C" w:rsidRDefault="00144CE4">
                  <w:pPr>
                    <w:autoSpaceDE w:val="0"/>
                    <w:autoSpaceDN w:val="0"/>
                    <w:adjustRightInd w:val="0"/>
                    <w:snapToGrid w:val="0"/>
                    <w:jc w:val="center"/>
                    <w:rPr>
                      <w:kern w:val="0"/>
                      <w:szCs w:val="21"/>
                    </w:rPr>
                  </w:pPr>
                  <w:r>
                    <w:rPr>
                      <w:kern w:val="0"/>
                      <w:szCs w:val="21"/>
                    </w:rPr>
                    <w:t>否</w:t>
                  </w:r>
                </w:p>
              </w:tc>
            </w:tr>
          </w:tbl>
          <w:p w:rsidR="0062569C" w:rsidRDefault="00144CE4">
            <w:pPr>
              <w:autoSpaceDE w:val="0"/>
              <w:autoSpaceDN w:val="0"/>
              <w:adjustRightInd w:val="0"/>
              <w:snapToGrid w:val="0"/>
              <w:ind w:firstLineChars="200" w:firstLine="420"/>
              <w:rPr>
                <w:kern w:val="0"/>
                <w:szCs w:val="21"/>
              </w:rPr>
            </w:pPr>
            <w:r>
              <w:rPr>
                <w:kern w:val="0"/>
                <w:szCs w:val="21"/>
              </w:rPr>
              <w:t>注：</w:t>
            </w:r>
            <w:r>
              <w:rPr>
                <w:kern w:val="0"/>
                <w:szCs w:val="21"/>
              </w:rPr>
              <w:t>“</w:t>
            </w:r>
            <w:r>
              <w:rPr>
                <w:kern w:val="0"/>
                <w:szCs w:val="21"/>
              </w:rPr>
              <w:t>涉及环境敏感区</w:t>
            </w:r>
            <w:r>
              <w:rPr>
                <w:kern w:val="0"/>
                <w:szCs w:val="21"/>
              </w:rPr>
              <w:t>”</w:t>
            </w:r>
            <w:r>
              <w:rPr>
                <w:kern w:val="0"/>
                <w:szCs w:val="21"/>
              </w:rPr>
              <w:t>是指建设项目位于、穿（跨）越（无害化通过的除外）环境敏感区，或环境影响范围涵盖环境敏感区。环境敏感区是指《建设项目环境影响评价分类管理名录》中针对该类项目所列的敏感区。</w:t>
            </w:r>
          </w:p>
          <w:p w:rsidR="0062569C" w:rsidRDefault="0062569C">
            <w:pPr>
              <w:autoSpaceDE w:val="0"/>
              <w:autoSpaceDN w:val="0"/>
              <w:adjustRightInd w:val="0"/>
              <w:snapToGrid w:val="0"/>
              <w:spacing w:line="360" w:lineRule="auto"/>
              <w:ind w:firstLineChars="200" w:firstLine="420"/>
              <w:rPr>
                <w:kern w:val="0"/>
                <w:szCs w:val="21"/>
              </w:rPr>
            </w:pPr>
          </w:p>
        </w:tc>
      </w:tr>
      <w:tr w:rsidR="0062569C">
        <w:trPr>
          <w:gridAfter w:val="1"/>
          <w:wAfter w:w="19" w:type="dxa"/>
          <w:trHeight w:val="911"/>
          <w:jc w:val="center"/>
        </w:trPr>
        <w:tc>
          <w:tcPr>
            <w:tcW w:w="1465" w:type="dxa"/>
            <w:gridSpan w:val="2"/>
            <w:tcMar>
              <w:top w:w="16" w:type="dxa"/>
              <w:left w:w="16" w:type="dxa"/>
              <w:right w:w="16" w:type="dxa"/>
            </w:tcMar>
            <w:vAlign w:val="center"/>
          </w:tcPr>
          <w:p w:rsidR="0062569C" w:rsidRDefault="00144CE4">
            <w:pPr>
              <w:autoSpaceDE w:val="0"/>
              <w:autoSpaceDN w:val="0"/>
              <w:adjustRightInd w:val="0"/>
              <w:snapToGrid w:val="0"/>
              <w:jc w:val="center"/>
              <w:rPr>
                <w:kern w:val="0"/>
                <w:szCs w:val="21"/>
              </w:rPr>
            </w:pPr>
            <w:r>
              <w:rPr>
                <w:szCs w:val="21"/>
              </w:rPr>
              <w:lastRenderedPageBreak/>
              <w:t>规划情况</w:t>
            </w:r>
          </w:p>
        </w:tc>
        <w:tc>
          <w:tcPr>
            <w:tcW w:w="7576" w:type="dxa"/>
            <w:gridSpan w:val="5"/>
            <w:tcMar>
              <w:top w:w="16" w:type="dxa"/>
              <w:left w:w="16" w:type="dxa"/>
              <w:right w:w="16" w:type="dxa"/>
            </w:tcMar>
            <w:vAlign w:val="center"/>
          </w:tcPr>
          <w:p w:rsidR="0062569C" w:rsidRDefault="00144CE4">
            <w:pPr>
              <w:autoSpaceDE w:val="0"/>
              <w:autoSpaceDN w:val="0"/>
              <w:adjustRightInd w:val="0"/>
              <w:snapToGrid w:val="0"/>
              <w:ind w:firstLineChars="200" w:firstLine="480"/>
              <w:rPr>
                <w:kern w:val="0"/>
                <w:szCs w:val="21"/>
              </w:rPr>
            </w:pPr>
            <w:r>
              <w:rPr>
                <w:kern w:val="0"/>
                <w:sz w:val="24"/>
              </w:rPr>
              <w:t>“</w:t>
            </w:r>
            <w:r>
              <w:rPr>
                <w:kern w:val="0"/>
                <w:sz w:val="24"/>
              </w:rPr>
              <w:t>保供给促投资</w:t>
            </w:r>
            <w:r>
              <w:rPr>
                <w:kern w:val="0"/>
                <w:sz w:val="24"/>
              </w:rPr>
              <w:t>”</w:t>
            </w:r>
            <w:r>
              <w:rPr>
                <w:kern w:val="0"/>
                <w:sz w:val="24"/>
              </w:rPr>
              <w:t>新能源项目实施方案和计划，《云南省发展和改革委员会</w:t>
            </w:r>
            <w:r>
              <w:rPr>
                <w:kern w:val="0"/>
                <w:sz w:val="24"/>
              </w:rPr>
              <w:t xml:space="preserve"> </w:t>
            </w:r>
            <w:r>
              <w:rPr>
                <w:kern w:val="0"/>
                <w:sz w:val="24"/>
              </w:rPr>
              <w:t>云南省能源局关于印发</w:t>
            </w:r>
            <w:r>
              <w:rPr>
                <w:kern w:val="0"/>
                <w:sz w:val="24"/>
              </w:rPr>
              <w:t>“</w:t>
            </w:r>
            <w:r>
              <w:rPr>
                <w:kern w:val="0"/>
                <w:sz w:val="24"/>
              </w:rPr>
              <w:t>保供给促投资</w:t>
            </w:r>
            <w:r>
              <w:rPr>
                <w:kern w:val="0"/>
                <w:sz w:val="24"/>
              </w:rPr>
              <w:t>”</w:t>
            </w:r>
            <w:r>
              <w:rPr>
                <w:kern w:val="0"/>
                <w:sz w:val="24"/>
              </w:rPr>
              <w:t>新能源项目实施方案和计划的通知》（云能源水电〔</w:t>
            </w:r>
            <w:r>
              <w:rPr>
                <w:kern w:val="0"/>
                <w:sz w:val="24"/>
              </w:rPr>
              <w:t>2021</w:t>
            </w:r>
            <w:r>
              <w:rPr>
                <w:kern w:val="0"/>
                <w:sz w:val="24"/>
              </w:rPr>
              <w:t>〕</w:t>
            </w:r>
            <w:r>
              <w:rPr>
                <w:kern w:val="0"/>
                <w:sz w:val="24"/>
              </w:rPr>
              <w:t>210</w:t>
            </w:r>
            <w:r>
              <w:rPr>
                <w:kern w:val="0"/>
                <w:sz w:val="24"/>
              </w:rPr>
              <w:t>号）</w:t>
            </w:r>
          </w:p>
        </w:tc>
      </w:tr>
      <w:tr w:rsidR="0062569C">
        <w:trPr>
          <w:gridAfter w:val="1"/>
          <w:wAfter w:w="19" w:type="dxa"/>
          <w:trHeight w:val="672"/>
          <w:jc w:val="center"/>
        </w:trPr>
        <w:tc>
          <w:tcPr>
            <w:tcW w:w="1465" w:type="dxa"/>
            <w:gridSpan w:val="2"/>
            <w:tcMar>
              <w:top w:w="16" w:type="dxa"/>
              <w:left w:w="16" w:type="dxa"/>
              <w:right w:w="16" w:type="dxa"/>
            </w:tcMar>
            <w:vAlign w:val="center"/>
          </w:tcPr>
          <w:p w:rsidR="0062569C" w:rsidRDefault="00144CE4">
            <w:pPr>
              <w:autoSpaceDE w:val="0"/>
              <w:autoSpaceDN w:val="0"/>
              <w:adjustRightInd w:val="0"/>
              <w:snapToGrid w:val="0"/>
              <w:jc w:val="center"/>
              <w:rPr>
                <w:szCs w:val="21"/>
              </w:rPr>
            </w:pPr>
            <w:r>
              <w:rPr>
                <w:szCs w:val="21"/>
              </w:rPr>
              <w:t>规划环境影响</w:t>
            </w:r>
          </w:p>
          <w:p w:rsidR="0062569C" w:rsidRDefault="00144CE4">
            <w:pPr>
              <w:autoSpaceDE w:val="0"/>
              <w:autoSpaceDN w:val="0"/>
              <w:adjustRightInd w:val="0"/>
              <w:snapToGrid w:val="0"/>
              <w:jc w:val="center"/>
              <w:rPr>
                <w:kern w:val="0"/>
                <w:szCs w:val="21"/>
              </w:rPr>
            </w:pPr>
            <w:r>
              <w:rPr>
                <w:szCs w:val="21"/>
              </w:rPr>
              <w:t>评价情况</w:t>
            </w:r>
          </w:p>
        </w:tc>
        <w:tc>
          <w:tcPr>
            <w:tcW w:w="7576" w:type="dxa"/>
            <w:gridSpan w:val="5"/>
            <w:tcMar>
              <w:top w:w="16" w:type="dxa"/>
              <w:left w:w="16" w:type="dxa"/>
              <w:right w:w="16" w:type="dxa"/>
            </w:tcMar>
            <w:vAlign w:val="center"/>
          </w:tcPr>
          <w:p w:rsidR="0062569C" w:rsidRDefault="00144CE4">
            <w:pPr>
              <w:adjustRightInd w:val="0"/>
              <w:snapToGrid w:val="0"/>
              <w:jc w:val="center"/>
              <w:rPr>
                <w:kern w:val="0"/>
                <w:szCs w:val="21"/>
              </w:rPr>
            </w:pPr>
            <w:r>
              <w:rPr>
                <w:kern w:val="0"/>
                <w:sz w:val="24"/>
              </w:rPr>
              <w:t>无</w:t>
            </w:r>
          </w:p>
        </w:tc>
      </w:tr>
      <w:tr w:rsidR="0062569C">
        <w:trPr>
          <w:gridAfter w:val="1"/>
          <w:wAfter w:w="19" w:type="dxa"/>
          <w:trHeight w:val="5610"/>
          <w:jc w:val="center"/>
        </w:trPr>
        <w:tc>
          <w:tcPr>
            <w:tcW w:w="1465" w:type="dxa"/>
            <w:gridSpan w:val="2"/>
            <w:tcMar>
              <w:top w:w="16" w:type="dxa"/>
              <w:left w:w="16" w:type="dxa"/>
              <w:right w:w="16" w:type="dxa"/>
            </w:tcMar>
            <w:vAlign w:val="center"/>
          </w:tcPr>
          <w:p w:rsidR="0062569C" w:rsidRDefault="00144CE4">
            <w:pPr>
              <w:autoSpaceDE w:val="0"/>
              <w:autoSpaceDN w:val="0"/>
              <w:adjustRightInd w:val="0"/>
              <w:snapToGrid w:val="0"/>
              <w:jc w:val="center"/>
              <w:rPr>
                <w:kern w:val="0"/>
                <w:szCs w:val="21"/>
              </w:rPr>
            </w:pPr>
            <w:r>
              <w:rPr>
                <w:kern w:val="0"/>
                <w:szCs w:val="21"/>
              </w:rPr>
              <w:t>规划及</w:t>
            </w:r>
            <w:r>
              <w:rPr>
                <w:szCs w:val="21"/>
              </w:rPr>
              <w:t>规划环境影响评价</w:t>
            </w:r>
            <w:r>
              <w:rPr>
                <w:kern w:val="0"/>
                <w:szCs w:val="21"/>
              </w:rPr>
              <w:t>符合性分析</w:t>
            </w:r>
          </w:p>
        </w:tc>
        <w:tc>
          <w:tcPr>
            <w:tcW w:w="7576" w:type="dxa"/>
            <w:gridSpan w:val="5"/>
            <w:tcMar>
              <w:top w:w="16" w:type="dxa"/>
              <w:left w:w="16" w:type="dxa"/>
              <w:right w:w="16" w:type="dxa"/>
            </w:tcMar>
            <w:vAlign w:val="center"/>
          </w:tcPr>
          <w:p w:rsidR="0062569C" w:rsidRDefault="00144CE4">
            <w:pPr>
              <w:spacing w:line="360" w:lineRule="auto"/>
              <w:ind w:leftChars="50" w:left="105" w:rightChars="50" w:right="105" w:firstLineChars="200" w:firstLine="422"/>
              <w:rPr>
                <w:b/>
                <w:bCs/>
                <w:sz w:val="24"/>
              </w:rPr>
            </w:pPr>
            <w:r>
              <w:rPr>
                <w:b/>
                <w:bCs/>
              </w:rPr>
              <w:t>1</w:t>
            </w:r>
            <w:r>
              <w:rPr>
                <w:b/>
                <w:bCs/>
                <w:sz w:val="24"/>
              </w:rPr>
              <w:t>、与《</w:t>
            </w:r>
            <w:r>
              <w:rPr>
                <w:b/>
                <w:bCs/>
                <w:sz w:val="24"/>
              </w:rPr>
              <w:t>“</w:t>
            </w:r>
            <w:r>
              <w:rPr>
                <w:b/>
                <w:bCs/>
                <w:sz w:val="24"/>
              </w:rPr>
              <w:t>保供给促投资</w:t>
            </w:r>
            <w:r>
              <w:rPr>
                <w:b/>
                <w:bCs/>
                <w:sz w:val="24"/>
              </w:rPr>
              <w:t>”</w:t>
            </w:r>
            <w:r>
              <w:rPr>
                <w:b/>
                <w:bCs/>
                <w:sz w:val="24"/>
              </w:rPr>
              <w:t>新能源项目实施方案和计划》的相符性分析</w:t>
            </w:r>
          </w:p>
          <w:p w:rsidR="0062569C" w:rsidRDefault="00144CE4">
            <w:pPr>
              <w:spacing w:line="360" w:lineRule="auto"/>
              <w:ind w:leftChars="50" w:left="105" w:rightChars="50" w:right="105" w:firstLineChars="200" w:firstLine="480"/>
              <w:rPr>
                <w:sz w:val="24"/>
              </w:rPr>
            </w:pPr>
            <w:r>
              <w:rPr>
                <w:sz w:val="24"/>
              </w:rPr>
              <w:t>根据云南省发展和改革委员会与云南省能源局</w:t>
            </w:r>
            <w:r>
              <w:rPr>
                <w:sz w:val="24"/>
              </w:rPr>
              <w:t>2021</w:t>
            </w:r>
            <w:r>
              <w:rPr>
                <w:sz w:val="24"/>
              </w:rPr>
              <w:t>年</w:t>
            </w:r>
            <w:r>
              <w:rPr>
                <w:sz w:val="24"/>
              </w:rPr>
              <w:t>9</w:t>
            </w:r>
            <w:r>
              <w:rPr>
                <w:sz w:val="24"/>
              </w:rPr>
              <w:t>月</w:t>
            </w:r>
            <w:r>
              <w:rPr>
                <w:sz w:val="24"/>
              </w:rPr>
              <w:t>24</w:t>
            </w:r>
            <w:r>
              <w:rPr>
                <w:sz w:val="24"/>
              </w:rPr>
              <w:t>日联合发布的《关于印发</w:t>
            </w:r>
            <w:r>
              <w:rPr>
                <w:sz w:val="24"/>
              </w:rPr>
              <w:t>“</w:t>
            </w:r>
            <w:r>
              <w:rPr>
                <w:sz w:val="24"/>
              </w:rPr>
              <w:t>保供给促投资</w:t>
            </w:r>
            <w:r>
              <w:rPr>
                <w:sz w:val="24"/>
              </w:rPr>
              <w:t>”</w:t>
            </w:r>
            <w:r>
              <w:rPr>
                <w:sz w:val="24"/>
              </w:rPr>
              <w:t>新能源项目实施方案和计划的通知》（云能源水电</w:t>
            </w:r>
            <w:r>
              <w:rPr>
                <w:sz w:val="24"/>
              </w:rPr>
              <w:t>[2021]210</w:t>
            </w:r>
            <w:r>
              <w:rPr>
                <w:sz w:val="24"/>
              </w:rPr>
              <w:t>号）。本次</w:t>
            </w:r>
            <w:r>
              <w:rPr>
                <w:sz w:val="24"/>
              </w:rPr>
              <w:t>“</w:t>
            </w:r>
            <w:r>
              <w:rPr>
                <w:sz w:val="24"/>
              </w:rPr>
              <w:t>保供给促投资</w:t>
            </w:r>
            <w:r>
              <w:rPr>
                <w:sz w:val="24"/>
              </w:rPr>
              <w:t>”</w:t>
            </w:r>
            <w:r>
              <w:rPr>
                <w:sz w:val="24"/>
              </w:rPr>
              <w:t>新能源项目共</w:t>
            </w:r>
            <w:r>
              <w:rPr>
                <w:sz w:val="24"/>
              </w:rPr>
              <w:t>56</w:t>
            </w:r>
            <w:r>
              <w:rPr>
                <w:sz w:val="24"/>
              </w:rPr>
              <w:t>个，总装机规模</w:t>
            </w:r>
            <w:r>
              <w:rPr>
                <w:sz w:val="24"/>
              </w:rPr>
              <w:t>445</w:t>
            </w:r>
            <w:r>
              <w:rPr>
                <w:sz w:val="24"/>
              </w:rPr>
              <w:t>万千瓦，其中：风电项目</w:t>
            </w:r>
            <w:r>
              <w:rPr>
                <w:sz w:val="24"/>
              </w:rPr>
              <w:t>10</w:t>
            </w:r>
            <w:r>
              <w:rPr>
                <w:sz w:val="24"/>
              </w:rPr>
              <w:t>个，装机规模</w:t>
            </w:r>
            <w:r>
              <w:rPr>
                <w:sz w:val="24"/>
              </w:rPr>
              <w:t>74.8</w:t>
            </w:r>
            <w:r>
              <w:rPr>
                <w:sz w:val="24"/>
              </w:rPr>
              <w:t>万千瓦；光伏发电项目</w:t>
            </w:r>
            <w:r>
              <w:rPr>
                <w:sz w:val="24"/>
              </w:rPr>
              <w:t>46</w:t>
            </w:r>
            <w:r>
              <w:rPr>
                <w:sz w:val="24"/>
              </w:rPr>
              <w:t>个，装机规模</w:t>
            </w:r>
            <w:r>
              <w:rPr>
                <w:sz w:val="24"/>
              </w:rPr>
              <w:t>370.2</w:t>
            </w:r>
            <w:r>
              <w:rPr>
                <w:sz w:val="24"/>
              </w:rPr>
              <w:t>万千瓦。其中，西街口光伏发电项目已列入《</w:t>
            </w:r>
            <w:r>
              <w:rPr>
                <w:sz w:val="24"/>
              </w:rPr>
              <w:t>“</w:t>
            </w:r>
            <w:r>
              <w:rPr>
                <w:sz w:val="24"/>
              </w:rPr>
              <w:t>保供给促投资</w:t>
            </w:r>
            <w:r>
              <w:rPr>
                <w:sz w:val="24"/>
              </w:rPr>
              <w:t>”</w:t>
            </w:r>
            <w:r>
              <w:rPr>
                <w:sz w:val="24"/>
              </w:rPr>
              <w:t>新能源项目实施方案》，规划实施的装机容量为</w:t>
            </w:r>
            <w:r>
              <w:rPr>
                <w:sz w:val="24"/>
              </w:rPr>
              <w:t>5.4</w:t>
            </w:r>
            <w:r>
              <w:rPr>
                <w:sz w:val="24"/>
              </w:rPr>
              <w:t>万千瓦（</w:t>
            </w:r>
            <w:r>
              <w:rPr>
                <w:sz w:val="24"/>
              </w:rPr>
              <w:t>54MW</w:t>
            </w:r>
            <w:r>
              <w:rPr>
                <w:sz w:val="24"/>
              </w:rPr>
              <w:t>）（具体见附件</w:t>
            </w:r>
            <w:r>
              <w:rPr>
                <w:sz w:val="24"/>
              </w:rPr>
              <w:t>3</w:t>
            </w:r>
            <w:r>
              <w:rPr>
                <w:sz w:val="24"/>
              </w:rPr>
              <w:t>），与《</w:t>
            </w:r>
            <w:r>
              <w:rPr>
                <w:sz w:val="24"/>
              </w:rPr>
              <w:t>“</w:t>
            </w:r>
            <w:r>
              <w:rPr>
                <w:sz w:val="24"/>
              </w:rPr>
              <w:t>保供给促投资</w:t>
            </w:r>
            <w:r>
              <w:rPr>
                <w:sz w:val="24"/>
              </w:rPr>
              <w:t>”</w:t>
            </w:r>
            <w:r>
              <w:rPr>
                <w:sz w:val="24"/>
              </w:rPr>
              <w:t>新能源项目实施方案和计划》规划的规模一致</w:t>
            </w:r>
            <w:r>
              <w:rPr>
                <w:sz w:val="24"/>
              </w:rPr>
              <w:t>。</w:t>
            </w:r>
          </w:p>
          <w:p w:rsidR="0062569C" w:rsidRDefault="00144CE4">
            <w:pPr>
              <w:spacing w:line="360" w:lineRule="auto"/>
              <w:ind w:leftChars="50" w:left="105" w:rightChars="50" w:right="105" w:firstLineChars="200" w:firstLine="480"/>
              <w:rPr>
                <w:sz w:val="24"/>
              </w:rPr>
            </w:pPr>
            <w:r>
              <w:rPr>
                <w:sz w:val="24"/>
              </w:rPr>
              <w:t>因此，本项目建设符合《云南省发展和改革委员会</w:t>
            </w:r>
            <w:r>
              <w:rPr>
                <w:sz w:val="24"/>
              </w:rPr>
              <w:t xml:space="preserve"> </w:t>
            </w:r>
            <w:r>
              <w:rPr>
                <w:sz w:val="24"/>
              </w:rPr>
              <w:t>云南省能源局关于印发</w:t>
            </w:r>
            <w:r>
              <w:rPr>
                <w:sz w:val="24"/>
              </w:rPr>
              <w:t>“</w:t>
            </w:r>
            <w:r>
              <w:rPr>
                <w:sz w:val="24"/>
              </w:rPr>
              <w:t>保供给促投资</w:t>
            </w:r>
            <w:r>
              <w:rPr>
                <w:sz w:val="24"/>
              </w:rPr>
              <w:t>”</w:t>
            </w:r>
            <w:r>
              <w:rPr>
                <w:sz w:val="24"/>
              </w:rPr>
              <w:t>新能源项目实施方案和计划的通知》（云能源水电</w:t>
            </w:r>
            <w:r>
              <w:rPr>
                <w:sz w:val="24"/>
              </w:rPr>
              <w:t>[2021]210</w:t>
            </w:r>
            <w:r>
              <w:rPr>
                <w:sz w:val="24"/>
              </w:rPr>
              <w:t>号）的要求。</w:t>
            </w:r>
          </w:p>
          <w:p w:rsidR="0062569C" w:rsidRDefault="0062569C">
            <w:pPr>
              <w:spacing w:line="360" w:lineRule="auto"/>
              <w:ind w:leftChars="50" w:left="105" w:rightChars="50" w:right="105" w:firstLineChars="200" w:firstLine="420"/>
            </w:pPr>
          </w:p>
        </w:tc>
      </w:tr>
      <w:tr w:rsidR="0062569C">
        <w:trPr>
          <w:gridBefore w:val="1"/>
          <w:wBefore w:w="16" w:type="dxa"/>
          <w:trHeight w:val="12656"/>
          <w:jc w:val="center"/>
        </w:trPr>
        <w:tc>
          <w:tcPr>
            <w:tcW w:w="1466" w:type="dxa"/>
            <w:gridSpan w:val="2"/>
            <w:tcMar>
              <w:top w:w="16" w:type="dxa"/>
              <w:left w:w="16" w:type="dxa"/>
              <w:right w:w="16" w:type="dxa"/>
            </w:tcMar>
            <w:vAlign w:val="center"/>
          </w:tcPr>
          <w:p w:rsidR="0062569C" w:rsidRDefault="00144CE4">
            <w:pPr>
              <w:autoSpaceDE w:val="0"/>
              <w:autoSpaceDN w:val="0"/>
              <w:adjustRightInd w:val="0"/>
              <w:snapToGrid w:val="0"/>
              <w:jc w:val="center"/>
              <w:rPr>
                <w:kern w:val="0"/>
                <w:szCs w:val="21"/>
              </w:rPr>
            </w:pPr>
            <w:r>
              <w:rPr>
                <w:kern w:val="0"/>
                <w:szCs w:val="21"/>
              </w:rPr>
              <w:lastRenderedPageBreak/>
              <w:t>其他符合性分析</w:t>
            </w:r>
          </w:p>
        </w:tc>
        <w:tc>
          <w:tcPr>
            <w:tcW w:w="7578" w:type="dxa"/>
            <w:gridSpan w:val="5"/>
            <w:tcMar>
              <w:top w:w="16" w:type="dxa"/>
              <w:left w:w="16" w:type="dxa"/>
              <w:right w:w="16" w:type="dxa"/>
            </w:tcMar>
            <w:vAlign w:val="center"/>
          </w:tcPr>
          <w:p w:rsidR="0062569C" w:rsidRDefault="00144CE4">
            <w:pPr>
              <w:autoSpaceDE w:val="0"/>
              <w:autoSpaceDN w:val="0"/>
              <w:adjustRightInd w:val="0"/>
              <w:snapToGrid w:val="0"/>
              <w:spacing w:line="360" w:lineRule="auto"/>
              <w:ind w:leftChars="50" w:left="105" w:rightChars="50" w:right="105" w:firstLineChars="200" w:firstLine="482"/>
              <w:rPr>
                <w:b/>
                <w:sz w:val="24"/>
              </w:rPr>
            </w:pPr>
            <w:r>
              <w:rPr>
                <w:b/>
                <w:sz w:val="24"/>
              </w:rPr>
              <w:t>1</w:t>
            </w:r>
            <w:r>
              <w:rPr>
                <w:b/>
                <w:sz w:val="24"/>
              </w:rPr>
              <w:t>、产业政策符合性</w:t>
            </w:r>
          </w:p>
          <w:p w:rsidR="0062569C" w:rsidRDefault="00144CE4">
            <w:pPr>
              <w:spacing w:line="360" w:lineRule="auto"/>
              <w:ind w:leftChars="50" w:left="105" w:rightChars="50" w:right="105" w:firstLineChars="200" w:firstLine="480"/>
              <w:rPr>
                <w:sz w:val="24"/>
              </w:rPr>
            </w:pPr>
            <w:r>
              <w:rPr>
                <w:sz w:val="24"/>
              </w:rPr>
              <w:t>根据国务院发布的《产业结构调整指导目录（</w:t>
            </w:r>
            <w:r>
              <w:rPr>
                <w:sz w:val="24"/>
              </w:rPr>
              <w:t>2021</w:t>
            </w:r>
            <w:r>
              <w:rPr>
                <w:sz w:val="24"/>
              </w:rPr>
              <w:t>修订本）》，本项目属于其中的鼓励类第五项</w:t>
            </w:r>
            <w:r>
              <w:rPr>
                <w:sz w:val="24"/>
              </w:rPr>
              <w:t>“</w:t>
            </w:r>
            <w:r>
              <w:rPr>
                <w:sz w:val="24"/>
              </w:rPr>
              <w:t>新能源</w:t>
            </w:r>
            <w:r>
              <w:rPr>
                <w:sz w:val="24"/>
              </w:rPr>
              <w:t>”</w:t>
            </w:r>
            <w:r>
              <w:rPr>
                <w:sz w:val="24"/>
              </w:rPr>
              <w:t>中的第一条</w:t>
            </w:r>
            <w:r>
              <w:rPr>
                <w:sz w:val="24"/>
              </w:rPr>
              <w:t>“</w:t>
            </w:r>
            <w:r>
              <w:rPr>
                <w:sz w:val="24"/>
              </w:rPr>
              <w:t>太阳能热发电集热系统、太阳能光伏发电系统集成技术开发应用、逆变控制系统开发制造</w:t>
            </w:r>
            <w:r>
              <w:rPr>
                <w:sz w:val="24"/>
              </w:rPr>
              <w:t>”</w:t>
            </w:r>
            <w:r>
              <w:rPr>
                <w:sz w:val="24"/>
              </w:rPr>
              <w:t>，故本项目建设符合国家产业政策。</w:t>
            </w:r>
          </w:p>
          <w:p w:rsidR="0062569C" w:rsidRDefault="00144CE4">
            <w:pPr>
              <w:spacing w:line="360" w:lineRule="auto"/>
              <w:ind w:leftChars="50" w:left="105" w:rightChars="50" w:right="105" w:firstLineChars="200" w:firstLine="480"/>
              <w:rPr>
                <w:sz w:val="24"/>
              </w:rPr>
            </w:pPr>
            <w:r>
              <w:rPr>
                <w:sz w:val="24"/>
              </w:rPr>
              <w:t>项目属于《云南省发展和改革委员会云南省能源局关于印发</w:t>
            </w:r>
            <w:r>
              <w:rPr>
                <w:sz w:val="24"/>
              </w:rPr>
              <w:t>“</w:t>
            </w:r>
            <w:r>
              <w:rPr>
                <w:sz w:val="24"/>
              </w:rPr>
              <w:t>保供给促投资</w:t>
            </w:r>
            <w:r>
              <w:rPr>
                <w:sz w:val="24"/>
              </w:rPr>
              <w:t>”</w:t>
            </w:r>
            <w:r>
              <w:rPr>
                <w:sz w:val="24"/>
              </w:rPr>
              <w:t>新能源项目实施方案和计划的通知》（云能源水电</w:t>
            </w:r>
            <w:r>
              <w:rPr>
                <w:sz w:val="24"/>
              </w:rPr>
              <w:t>[2021]210</w:t>
            </w:r>
            <w:r>
              <w:rPr>
                <w:sz w:val="24"/>
              </w:rPr>
              <w:t>号）中要求落实项目（详见附件</w:t>
            </w:r>
            <w:r>
              <w:rPr>
                <w:sz w:val="24"/>
              </w:rPr>
              <w:t>3</w:t>
            </w:r>
            <w:r>
              <w:rPr>
                <w:sz w:val="24"/>
              </w:rPr>
              <w:t>）。本项目于</w:t>
            </w:r>
            <w:r>
              <w:rPr>
                <w:sz w:val="24"/>
              </w:rPr>
              <w:t>2021</w:t>
            </w:r>
            <w:r>
              <w:rPr>
                <w:sz w:val="24"/>
              </w:rPr>
              <w:t>年</w:t>
            </w:r>
            <w:r>
              <w:rPr>
                <w:sz w:val="24"/>
              </w:rPr>
              <w:t>11</w:t>
            </w:r>
            <w:r>
              <w:rPr>
                <w:sz w:val="24"/>
              </w:rPr>
              <w:t>月</w:t>
            </w:r>
            <w:r>
              <w:rPr>
                <w:sz w:val="24"/>
              </w:rPr>
              <w:t>01</w:t>
            </w:r>
            <w:r>
              <w:rPr>
                <w:sz w:val="24"/>
              </w:rPr>
              <w:t>日取得了昆明市石林县发展和改革局投资项目备案证，项目代码为：</w:t>
            </w:r>
            <w:r>
              <w:rPr>
                <w:sz w:val="24"/>
              </w:rPr>
              <w:t>2111-530126-89-01-738584</w:t>
            </w:r>
            <w:r>
              <w:rPr>
                <w:sz w:val="24"/>
              </w:rPr>
              <w:t>。</w:t>
            </w:r>
          </w:p>
          <w:p w:rsidR="0062569C" w:rsidRDefault="00144CE4">
            <w:pPr>
              <w:spacing w:line="360" w:lineRule="auto"/>
              <w:ind w:leftChars="50" w:left="105" w:rightChars="50" w:right="105" w:firstLineChars="200" w:firstLine="482"/>
              <w:rPr>
                <w:b/>
                <w:bCs/>
                <w:sz w:val="24"/>
              </w:rPr>
            </w:pPr>
            <w:r>
              <w:rPr>
                <w:b/>
                <w:bCs/>
                <w:sz w:val="24"/>
              </w:rPr>
              <w:t>2</w:t>
            </w:r>
            <w:r>
              <w:rPr>
                <w:b/>
                <w:bCs/>
                <w:sz w:val="24"/>
              </w:rPr>
              <w:t>、与《云南省主体功能区划》的符合性分析</w:t>
            </w:r>
          </w:p>
          <w:p w:rsidR="0062569C" w:rsidRDefault="00144CE4">
            <w:pPr>
              <w:spacing w:line="360" w:lineRule="auto"/>
              <w:ind w:leftChars="50" w:left="105" w:rightChars="50" w:right="105" w:firstLineChars="200" w:firstLine="480"/>
              <w:rPr>
                <w:sz w:val="24"/>
              </w:rPr>
            </w:pPr>
            <w:r>
              <w:rPr>
                <w:sz w:val="24"/>
              </w:rPr>
              <w:t>《云南省主体功能区规划》于</w:t>
            </w:r>
            <w:r>
              <w:rPr>
                <w:sz w:val="24"/>
              </w:rPr>
              <w:t>2014</w:t>
            </w:r>
            <w:r>
              <w:rPr>
                <w:sz w:val="24"/>
              </w:rPr>
              <w:t>年</w:t>
            </w:r>
            <w:r>
              <w:rPr>
                <w:sz w:val="24"/>
              </w:rPr>
              <w:t>1</w:t>
            </w:r>
            <w:r>
              <w:rPr>
                <w:sz w:val="24"/>
              </w:rPr>
              <w:t>月</w:t>
            </w:r>
            <w:r>
              <w:rPr>
                <w:sz w:val="24"/>
              </w:rPr>
              <w:t>6</w:t>
            </w:r>
            <w:r>
              <w:rPr>
                <w:sz w:val="24"/>
              </w:rPr>
              <w:t>日由云南省人民政府印发。根据《云南省主体功能区规划》（云政发</w:t>
            </w:r>
            <w:r>
              <w:rPr>
                <w:sz w:val="24"/>
              </w:rPr>
              <w:t>[2014]1</w:t>
            </w:r>
            <w:r>
              <w:rPr>
                <w:sz w:val="24"/>
              </w:rPr>
              <w:t>号），按不同区域的资源环境承载能力、现有开发密度和</w:t>
            </w:r>
            <w:r>
              <w:rPr>
                <w:sz w:val="24"/>
              </w:rPr>
              <w:t>未来发展潜力，划分主体功能区，逐步形成人口、经济、资源环境相协调的空间开发格局，将云南省划分为重点开发区域、限制开发区域和禁止开发区域</w:t>
            </w:r>
            <w:r>
              <w:rPr>
                <w:sz w:val="24"/>
              </w:rPr>
              <w:t>3</w:t>
            </w:r>
            <w:r>
              <w:rPr>
                <w:sz w:val="24"/>
              </w:rPr>
              <w:t>类主体功能区。</w:t>
            </w:r>
          </w:p>
          <w:p w:rsidR="0062569C" w:rsidRDefault="00144CE4">
            <w:pPr>
              <w:spacing w:line="360" w:lineRule="auto"/>
              <w:ind w:leftChars="50" w:left="105" w:rightChars="50" w:right="105" w:firstLineChars="200" w:firstLine="480"/>
              <w:rPr>
                <w:sz w:val="24"/>
              </w:rPr>
            </w:pPr>
            <w:r>
              <w:rPr>
                <w:sz w:val="24"/>
              </w:rPr>
              <w:t>拟建项目位于昆明市石林县，根据《云南省主体功能区规划》（云政发</w:t>
            </w:r>
            <w:r>
              <w:rPr>
                <w:sz w:val="24"/>
              </w:rPr>
              <w:t>[2014]1</w:t>
            </w:r>
            <w:r>
              <w:rPr>
                <w:sz w:val="24"/>
              </w:rPr>
              <w:t>号），石林县属于国家农产品主产区，农产品主产区功能定位是保障粮食产品和主要农产品供给安全的基地，全省农业产业化的重要地区，现代农业的示范基地，农村居民安居乐业的美好家园，社会主义新农村建设的示范区。农产品主产区要以大力发展高原特色农业为重点，切实保护耕地，稳定粮食生产，发展现代农业，</w:t>
            </w:r>
            <w:r>
              <w:rPr>
                <w:sz w:val="24"/>
              </w:rPr>
              <w:t>增强农业综合生产能力，增加农民收入，加快建设社会主义新农村，有效增强农产品供给保障能力，确保国家粮食安全和食品安全。</w:t>
            </w:r>
          </w:p>
          <w:p w:rsidR="0062569C" w:rsidRDefault="00144CE4">
            <w:pPr>
              <w:spacing w:line="360" w:lineRule="auto"/>
              <w:ind w:leftChars="50" w:left="105" w:rightChars="50" w:right="105" w:firstLineChars="200" w:firstLine="480"/>
              <w:rPr>
                <w:sz w:val="24"/>
              </w:rPr>
            </w:pPr>
            <w:r>
              <w:rPr>
                <w:sz w:val="24"/>
              </w:rPr>
              <w:t>根据调查，本项目不涉及自然保护区、风景名胜区、森林公园、世界自然遗产地等环境敏感区，不占用生态保护红线、生态公益林及基本农田。项目选址多为荒山荒坡，土壤贫瘠，只有少部分植被覆盖的土地，</w:t>
            </w:r>
            <w:r>
              <w:rPr>
                <w:sz w:val="24"/>
              </w:rPr>
              <w:lastRenderedPageBreak/>
              <w:t>光伏电站建设后将采取严格的水土保持措施和植被恢复措施，恢复周边植被，对于防止生态环境荒漠化是有益的，因此与《云南省主体功能区规划》的要求不相冲突，项目建设不占用耕地，建成后，不影响农产品主产区功能定位。</w:t>
            </w:r>
          </w:p>
          <w:p w:rsidR="0062569C" w:rsidRDefault="00144CE4">
            <w:pPr>
              <w:autoSpaceDE w:val="0"/>
              <w:autoSpaceDN w:val="0"/>
              <w:adjustRightInd w:val="0"/>
              <w:snapToGrid w:val="0"/>
              <w:spacing w:line="360" w:lineRule="auto"/>
              <w:ind w:leftChars="50" w:left="105" w:rightChars="50" w:right="105" w:firstLineChars="200" w:firstLine="482"/>
              <w:rPr>
                <w:b/>
                <w:sz w:val="24"/>
              </w:rPr>
            </w:pPr>
            <w:r>
              <w:rPr>
                <w:b/>
                <w:sz w:val="24"/>
              </w:rPr>
              <w:t>3</w:t>
            </w:r>
            <w:r>
              <w:rPr>
                <w:b/>
                <w:sz w:val="24"/>
              </w:rPr>
              <w:t>、与</w:t>
            </w:r>
            <w:r>
              <w:rPr>
                <w:b/>
                <w:sz w:val="24"/>
              </w:rPr>
              <w:t>《云南省生态功能区划》的符合性分析</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根据《云南省生态功能区划》，云南省生态功能区共分一级区（生态区）</w:t>
            </w:r>
            <w:r>
              <w:rPr>
                <w:sz w:val="24"/>
              </w:rPr>
              <w:t>5</w:t>
            </w:r>
            <w:r>
              <w:rPr>
                <w:sz w:val="24"/>
              </w:rPr>
              <w:t>个，二级区（生态亚区）</w:t>
            </w:r>
            <w:r>
              <w:rPr>
                <w:sz w:val="24"/>
              </w:rPr>
              <w:t>19</w:t>
            </w:r>
            <w:r>
              <w:rPr>
                <w:sz w:val="24"/>
              </w:rPr>
              <w:t>个，三级区（生态功能区）</w:t>
            </w:r>
            <w:r>
              <w:rPr>
                <w:sz w:val="24"/>
              </w:rPr>
              <w:t>65</w:t>
            </w:r>
            <w:r>
              <w:rPr>
                <w:sz w:val="24"/>
              </w:rPr>
              <w:t>个，本项目位于</w:t>
            </w:r>
            <w:r>
              <w:rPr>
                <w:sz w:val="24"/>
              </w:rPr>
              <w:t>Ⅲ1-11</w:t>
            </w:r>
            <w:r>
              <w:rPr>
                <w:sz w:val="24"/>
              </w:rPr>
              <w:t>曲靖、陆良山原盆地城镇与农业生态功能区，该功能区生态特征以石灰岩盆地地貌为主，降水量</w:t>
            </w:r>
            <w:r>
              <w:rPr>
                <w:sz w:val="24"/>
              </w:rPr>
              <w:t>900~1000</w:t>
            </w:r>
            <w:r>
              <w:rPr>
                <w:sz w:val="24"/>
              </w:rPr>
              <w:t>毫米。地带性植被为半湿润常绿阔叶，现存植被主要为云南松林，土壤以红壤为主；主要生态环境问题土地利用不合理导致的土地石漠化；生态环境敏感性为石漠化高中度敏感；主要生态服务功能以岩溶地貌为主的生态旅游和粮食生产为主的生态农业；保护措施与</w:t>
            </w:r>
            <w:r>
              <w:rPr>
                <w:sz w:val="24"/>
              </w:rPr>
              <w:t>发展方向为开展生态旅游，合理利用土地，推行清洁生产，改善森林的数量，保护岩溶地貌环境和农田生态环境，防止石漠化。</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根据调查，本项目不涉及自然保护区、风景名胜区、森林公园、世界自然遗产地等环境敏感区，不占用生态保护红线、生态公益林及基本农田。</w:t>
            </w:r>
          </w:p>
          <w:p w:rsidR="0062569C" w:rsidRDefault="00144CE4">
            <w:pPr>
              <w:spacing w:line="360" w:lineRule="auto"/>
              <w:ind w:leftChars="50" w:left="105" w:rightChars="50" w:right="105" w:firstLineChars="200" w:firstLine="480"/>
              <w:rPr>
                <w:sz w:val="24"/>
              </w:rPr>
            </w:pPr>
            <w:r>
              <w:rPr>
                <w:sz w:val="24"/>
              </w:rPr>
              <w:t>根据工程分析，施工期间施工场地不进行混凝土搅拌、施工设备清洗、维修等，施工期不产生施工废水，运营期光伏板不进行清洗，不产生清洗废水，运营期不新增管理人员，不新增生活污水，施工期、运营期产生的固废均可做到</w:t>
            </w:r>
            <w:r>
              <w:rPr>
                <w:sz w:val="24"/>
              </w:rPr>
              <w:t>100%</w:t>
            </w:r>
            <w:r>
              <w:rPr>
                <w:sz w:val="24"/>
              </w:rPr>
              <w:t>的回收处置，对周围生态环境不会产生太大影响。项目建设占用的植</w:t>
            </w:r>
            <w:r>
              <w:rPr>
                <w:sz w:val="24"/>
              </w:rPr>
              <w:t>被类型以稀树灌木草丛为主，项目所占用植被类型单一，群落结构简单，物种多样性较低，项目区不属于生物多样性富集区域，项目严格执行本环评提出的相关措施后，对区域的整体生态服务功能影响不大，同时，本项目为光伏</w:t>
            </w:r>
            <w:r>
              <w:rPr>
                <w:sz w:val="24"/>
              </w:rPr>
              <w:t>+</w:t>
            </w:r>
            <w:r>
              <w:rPr>
                <w:sz w:val="24"/>
              </w:rPr>
              <w:t>生态修复，属于新能源复合型光伏，项目实施植被保护方案后，对水源涵养、石漠化防治有突出作用，能够改善区域生态环境，实现生态修复的目的。</w:t>
            </w:r>
          </w:p>
          <w:p w:rsidR="0062569C" w:rsidRDefault="00144CE4">
            <w:pPr>
              <w:spacing w:line="360" w:lineRule="auto"/>
              <w:ind w:leftChars="50" w:left="105" w:rightChars="50" w:right="105" w:firstLineChars="200" w:firstLine="480"/>
              <w:rPr>
                <w:sz w:val="24"/>
              </w:rPr>
            </w:pPr>
            <w:r>
              <w:rPr>
                <w:sz w:val="24"/>
              </w:rPr>
              <w:lastRenderedPageBreak/>
              <w:t>综上所述，项目符合《云南省生态功能区划》。</w:t>
            </w:r>
          </w:p>
          <w:p w:rsidR="0062569C" w:rsidRDefault="00144CE4">
            <w:pPr>
              <w:pStyle w:val="Default"/>
              <w:spacing w:line="360" w:lineRule="auto"/>
              <w:ind w:firstLineChars="200" w:firstLine="482"/>
              <w:rPr>
                <w:rFonts w:ascii="Times New Roman" w:cs="Times New Roman"/>
                <w:b/>
                <w:color w:val="auto"/>
              </w:rPr>
            </w:pPr>
            <w:r>
              <w:rPr>
                <w:rFonts w:ascii="Times New Roman" w:cs="Times New Roman"/>
                <w:b/>
                <w:color w:val="auto"/>
              </w:rPr>
              <w:t>4</w:t>
            </w:r>
            <w:r>
              <w:rPr>
                <w:rFonts w:ascii="Times New Roman" w:cs="Times New Roman"/>
                <w:b/>
                <w:color w:val="auto"/>
              </w:rPr>
              <w:t>、与饮用水源地的符合性分析</w:t>
            </w:r>
          </w:p>
          <w:p w:rsidR="0062569C" w:rsidRDefault="00144CE4">
            <w:pPr>
              <w:autoSpaceDE w:val="0"/>
              <w:autoSpaceDN w:val="0"/>
              <w:adjustRightInd w:val="0"/>
              <w:snapToGrid w:val="0"/>
              <w:spacing w:line="360" w:lineRule="auto"/>
              <w:ind w:rightChars="50" w:right="105" w:firstLineChars="200" w:firstLine="482"/>
              <w:rPr>
                <w:sz w:val="24"/>
              </w:rPr>
            </w:pPr>
            <w:r>
              <w:rPr>
                <w:b/>
                <w:bCs/>
                <w:sz w:val="24"/>
              </w:rPr>
              <w:t>4.1</w:t>
            </w:r>
            <w:r>
              <w:rPr>
                <w:b/>
                <w:bCs/>
                <w:sz w:val="24"/>
              </w:rPr>
              <w:t>与《中华人民共和国水污染防治法》《饮用水水源保护区污染防治管理规定》的符合性分析</w:t>
            </w:r>
          </w:p>
          <w:p w:rsidR="0062569C" w:rsidRDefault="00144CE4">
            <w:pPr>
              <w:autoSpaceDE w:val="0"/>
              <w:autoSpaceDN w:val="0"/>
              <w:adjustRightInd w:val="0"/>
              <w:snapToGrid w:val="0"/>
              <w:spacing w:line="360" w:lineRule="auto"/>
              <w:ind w:rightChars="50" w:right="105" w:firstLineChars="200" w:firstLine="480"/>
              <w:rPr>
                <w:sz w:val="24"/>
              </w:rPr>
            </w:pPr>
            <w:r>
              <w:rPr>
                <w:sz w:val="24"/>
              </w:rPr>
              <w:t>根据《石林县</w:t>
            </w:r>
            <w:r>
              <w:rPr>
                <w:sz w:val="24"/>
              </w:rPr>
              <w:t xml:space="preserve"> </w:t>
            </w:r>
            <w:r>
              <w:rPr>
                <w:sz w:val="24"/>
              </w:rPr>
              <w:t xml:space="preserve">1000 </w:t>
            </w:r>
            <w:r>
              <w:rPr>
                <w:sz w:val="24"/>
              </w:rPr>
              <w:t>人以上乡镇集中式饮用水水源保护区划分（调整）技术报告》</w:t>
            </w:r>
            <w:r>
              <w:rPr>
                <w:rFonts w:hint="eastAsia"/>
                <w:sz w:val="24"/>
              </w:rPr>
              <w:t>（以下简称《</w:t>
            </w:r>
            <w:r>
              <w:rPr>
                <w:sz w:val="24"/>
              </w:rPr>
              <w:t>技术报告</w:t>
            </w:r>
            <w:r>
              <w:rPr>
                <w:rFonts w:hint="eastAsia"/>
                <w:sz w:val="24"/>
              </w:rPr>
              <w:t>》），威黑水库、芭茅龙潭均为</w:t>
            </w:r>
            <w:r>
              <w:rPr>
                <w:sz w:val="24"/>
              </w:rPr>
              <w:t>石林县</w:t>
            </w:r>
            <w:r>
              <w:rPr>
                <w:sz w:val="24"/>
              </w:rPr>
              <w:t xml:space="preserve"> 1000 </w:t>
            </w:r>
            <w:r>
              <w:rPr>
                <w:sz w:val="24"/>
              </w:rPr>
              <w:t>人以上乡镇集中式饮用水水源</w:t>
            </w:r>
            <w:r>
              <w:rPr>
                <w:rFonts w:hint="eastAsia"/>
                <w:sz w:val="24"/>
              </w:rPr>
              <w:t>，其中芭茅龙潭属于地下水类型。</w:t>
            </w:r>
          </w:p>
          <w:p w:rsidR="0062569C" w:rsidRDefault="00144CE4">
            <w:pPr>
              <w:autoSpaceDE w:val="0"/>
              <w:autoSpaceDN w:val="0"/>
              <w:adjustRightInd w:val="0"/>
              <w:snapToGrid w:val="0"/>
              <w:spacing w:line="360" w:lineRule="auto"/>
              <w:ind w:rightChars="50" w:right="105" w:firstLineChars="200" w:firstLine="480"/>
              <w:rPr>
                <w:sz w:val="24"/>
              </w:rPr>
            </w:pPr>
            <w:r>
              <w:rPr>
                <w:rFonts w:hint="eastAsia"/>
                <w:sz w:val="24"/>
              </w:rPr>
              <w:t>威黑水库属于小（一）型水库，库容为</w:t>
            </w:r>
            <w:r>
              <w:rPr>
                <w:rFonts w:hint="eastAsia"/>
                <w:sz w:val="24"/>
              </w:rPr>
              <w:t>503.1</w:t>
            </w:r>
            <w:r>
              <w:rPr>
                <w:rFonts w:hint="eastAsia"/>
                <w:sz w:val="24"/>
              </w:rPr>
              <w:t>万</w:t>
            </w:r>
            <w:r>
              <w:rPr>
                <w:rFonts w:hint="eastAsia"/>
                <w:sz w:val="24"/>
              </w:rPr>
              <w:t>m</w:t>
            </w:r>
            <w:r>
              <w:rPr>
                <w:rFonts w:hint="eastAsia"/>
                <w:sz w:val="24"/>
                <w:vertAlign w:val="superscript"/>
              </w:rPr>
              <w:t>3</w:t>
            </w:r>
            <w:r>
              <w:rPr>
                <w:rFonts w:hint="eastAsia"/>
                <w:sz w:val="24"/>
              </w:rPr>
              <w:t>，根据《</w:t>
            </w:r>
            <w:r>
              <w:rPr>
                <w:sz w:val="24"/>
              </w:rPr>
              <w:t>技术报告</w:t>
            </w:r>
            <w:r>
              <w:rPr>
                <w:rFonts w:hint="eastAsia"/>
                <w:sz w:val="24"/>
              </w:rPr>
              <w:t>》，确定将水库多年平均水位</w:t>
            </w:r>
            <w:r>
              <w:rPr>
                <w:rFonts w:hint="eastAsia"/>
                <w:sz w:val="24"/>
              </w:rPr>
              <w:t xml:space="preserve"> 2016.1m </w:t>
            </w:r>
            <w:r>
              <w:rPr>
                <w:rFonts w:hint="eastAsia"/>
                <w:sz w:val="24"/>
              </w:rPr>
              <w:t>以下作为一级保护区水域，面积为</w:t>
            </w:r>
            <w:r>
              <w:rPr>
                <w:rFonts w:hint="eastAsia"/>
                <w:sz w:val="24"/>
              </w:rPr>
              <w:t xml:space="preserve"> 0.57km</w:t>
            </w:r>
            <w:r>
              <w:rPr>
                <w:rFonts w:hint="eastAsia"/>
                <w:sz w:val="24"/>
                <w:vertAlign w:val="superscript"/>
              </w:rPr>
              <w:t>2</w:t>
            </w:r>
            <w:r>
              <w:rPr>
                <w:rFonts w:hint="eastAsia"/>
                <w:sz w:val="24"/>
              </w:rPr>
              <w:t>，以库区分水岭为界，将面山区域作为一级保护区陆域，面积为</w:t>
            </w:r>
            <w:r>
              <w:rPr>
                <w:rFonts w:hint="eastAsia"/>
                <w:sz w:val="24"/>
              </w:rPr>
              <w:t xml:space="preserve"> 0.62km</w:t>
            </w:r>
            <w:r>
              <w:rPr>
                <w:rFonts w:hint="eastAsia"/>
                <w:sz w:val="24"/>
                <w:vertAlign w:val="superscript"/>
              </w:rPr>
              <w:t>2</w:t>
            </w:r>
            <w:r>
              <w:rPr>
                <w:rFonts w:hint="eastAsia"/>
                <w:sz w:val="24"/>
              </w:rPr>
              <w:t>，一级保护区总面积</w:t>
            </w:r>
            <w:r>
              <w:rPr>
                <w:rFonts w:hint="eastAsia"/>
                <w:sz w:val="24"/>
              </w:rPr>
              <w:t>1.19km</w:t>
            </w:r>
            <w:r>
              <w:rPr>
                <w:rFonts w:hint="eastAsia"/>
                <w:sz w:val="24"/>
                <w:vertAlign w:val="superscript"/>
              </w:rPr>
              <w:t>2</w:t>
            </w:r>
            <w:r>
              <w:rPr>
                <w:rFonts w:hint="eastAsia"/>
                <w:sz w:val="24"/>
              </w:rPr>
              <w:t>，威黑水库流域（一级保护区陆域外区域）作为二级保护区陆域范围，该</w:t>
            </w:r>
            <w:r>
              <w:rPr>
                <w:rFonts w:hint="eastAsia"/>
                <w:sz w:val="24"/>
              </w:rPr>
              <w:t>范围与威黑水库流域分水岭基本重合，面积为</w:t>
            </w:r>
            <w:r>
              <w:rPr>
                <w:rFonts w:hint="eastAsia"/>
                <w:sz w:val="24"/>
              </w:rPr>
              <w:t xml:space="preserve"> 29.40km</w:t>
            </w:r>
            <w:r>
              <w:rPr>
                <w:rFonts w:hint="eastAsia"/>
                <w:sz w:val="24"/>
                <w:vertAlign w:val="superscript"/>
              </w:rPr>
              <w:t>2</w:t>
            </w:r>
            <w:r>
              <w:rPr>
                <w:rFonts w:hint="eastAsia"/>
                <w:sz w:val="24"/>
              </w:rPr>
              <w:t>。</w:t>
            </w:r>
          </w:p>
          <w:p w:rsidR="0062569C" w:rsidRDefault="00144CE4">
            <w:pPr>
              <w:adjustRightInd w:val="0"/>
              <w:snapToGrid w:val="0"/>
              <w:spacing w:line="360" w:lineRule="auto"/>
              <w:ind w:firstLineChars="200" w:firstLine="480"/>
              <w:rPr>
                <w:bCs/>
                <w:sz w:val="24"/>
                <w:szCs w:val="32"/>
              </w:rPr>
            </w:pPr>
            <w:r>
              <w:rPr>
                <w:rFonts w:hint="eastAsia"/>
                <w:sz w:val="24"/>
              </w:rPr>
              <w:t>芭茅龙潭出露区域地貌以侵蚀、溶蚀形成的峰丛洼地为主，属侵蚀下降泉，泉水流量约</w:t>
            </w:r>
            <w:r>
              <w:rPr>
                <w:rFonts w:hint="eastAsia"/>
                <w:sz w:val="24"/>
              </w:rPr>
              <w:t>6.5L/s</w:t>
            </w:r>
            <w:r>
              <w:rPr>
                <w:rFonts w:hint="eastAsia"/>
                <w:sz w:val="24"/>
              </w:rPr>
              <w:t>，根据《技术报告》，泉一级保护区以泉为起点，沿泉断层向北（泉补给上游）延伸</w:t>
            </w:r>
            <w:r>
              <w:rPr>
                <w:rFonts w:hint="eastAsia"/>
                <w:sz w:val="24"/>
              </w:rPr>
              <w:t xml:space="preserve"> 1152m</w:t>
            </w:r>
            <w:r>
              <w:rPr>
                <w:rFonts w:hint="eastAsia"/>
                <w:sz w:val="24"/>
              </w:rPr>
              <w:t>，泉下游延伸</w:t>
            </w:r>
            <w:r>
              <w:rPr>
                <w:rFonts w:hint="eastAsia"/>
                <w:sz w:val="24"/>
              </w:rPr>
              <w:t xml:space="preserve"> 100m</w:t>
            </w:r>
            <w:r>
              <w:rPr>
                <w:rFonts w:hint="eastAsia"/>
                <w:sz w:val="24"/>
              </w:rPr>
              <w:t>则芭茅龙潭一级保护区面积为</w:t>
            </w:r>
            <w:r>
              <w:rPr>
                <w:rFonts w:hint="eastAsia"/>
                <w:sz w:val="24"/>
              </w:rPr>
              <w:t>0.42km</w:t>
            </w:r>
            <w:r>
              <w:rPr>
                <w:rFonts w:hint="eastAsia"/>
                <w:sz w:val="24"/>
                <w:vertAlign w:val="superscript"/>
              </w:rPr>
              <w:t>2</w:t>
            </w:r>
            <w:r>
              <w:rPr>
                <w:rFonts w:hint="eastAsia"/>
                <w:sz w:val="24"/>
              </w:rPr>
              <w:t>；溶丘山地网络型、峰丛洼地管道型和断馅盆地构造型一般不设二级保护区；</w:t>
            </w:r>
            <w:r>
              <w:rPr>
                <w:bCs/>
                <w:sz w:val="24"/>
                <w:szCs w:val="32"/>
              </w:rPr>
              <w:t>将芭茅龙潭补给径流区老黑山以南沿断裂带岩溶洼地发育的区域划为的准保护区，面积</w:t>
            </w:r>
            <w:r>
              <w:rPr>
                <w:bCs/>
                <w:sz w:val="24"/>
                <w:szCs w:val="32"/>
              </w:rPr>
              <w:t xml:space="preserve"> 9.34km</w:t>
            </w:r>
            <w:r>
              <w:rPr>
                <w:bCs/>
                <w:sz w:val="24"/>
                <w:szCs w:val="32"/>
                <w:vertAlign w:val="superscript"/>
              </w:rPr>
              <w:t>2</w:t>
            </w:r>
            <w:r>
              <w:rPr>
                <w:bCs/>
                <w:sz w:val="24"/>
                <w:szCs w:val="32"/>
              </w:rPr>
              <w:t>。</w:t>
            </w:r>
          </w:p>
          <w:p w:rsidR="0062569C" w:rsidRDefault="00144CE4">
            <w:pPr>
              <w:autoSpaceDE w:val="0"/>
              <w:autoSpaceDN w:val="0"/>
              <w:adjustRightInd w:val="0"/>
              <w:snapToGrid w:val="0"/>
              <w:spacing w:line="360" w:lineRule="auto"/>
              <w:ind w:rightChars="50" w:right="105" w:firstLineChars="200" w:firstLine="480"/>
              <w:rPr>
                <w:sz w:val="24"/>
              </w:rPr>
            </w:pPr>
            <w:r>
              <w:rPr>
                <w:sz w:val="24"/>
              </w:rPr>
              <w:t>本项目为新建光伏项目，共分为</w:t>
            </w:r>
            <w:r>
              <w:rPr>
                <w:sz w:val="24"/>
              </w:rPr>
              <w:t>7</w:t>
            </w:r>
            <w:r>
              <w:rPr>
                <w:sz w:val="24"/>
              </w:rPr>
              <w:t>个片区。</w:t>
            </w:r>
            <w:r>
              <w:rPr>
                <w:rFonts w:hint="eastAsia"/>
                <w:sz w:val="24"/>
              </w:rPr>
              <w:t>根据分别与威黑水库饮用水水源保护区范围图、芭茅龙潭饮用水水源保护区范围图的</w:t>
            </w:r>
            <w:r>
              <w:rPr>
                <w:sz w:val="24"/>
              </w:rPr>
              <w:t>叠图分析</w:t>
            </w:r>
            <w:r>
              <w:rPr>
                <w:rFonts w:hint="eastAsia"/>
                <w:sz w:val="24"/>
              </w:rPr>
              <w:t>（详见附图</w:t>
            </w:r>
            <w:r>
              <w:rPr>
                <w:rFonts w:hint="eastAsia"/>
                <w:sz w:val="24"/>
              </w:rPr>
              <w:t>6-1</w:t>
            </w:r>
            <w:r>
              <w:rPr>
                <w:rFonts w:hint="eastAsia"/>
                <w:sz w:val="24"/>
              </w:rPr>
              <w:t>、附图</w:t>
            </w:r>
            <w:r>
              <w:rPr>
                <w:rFonts w:hint="eastAsia"/>
                <w:sz w:val="24"/>
              </w:rPr>
              <w:t>6-2</w:t>
            </w:r>
            <w:r>
              <w:rPr>
                <w:rFonts w:hint="eastAsia"/>
                <w:sz w:val="24"/>
              </w:rPr>
              <w:t>）</w:t>
            </w:r>
            <w:r>
              <w:rPr>
                <w:sz w:val="24"/>
              </w:rPr>
              <w:t>，项目</w:t>
            </w:r>
            <w:r>
              <w:rPr>
                <w:sz w:val="24"/>
              </w:rPr>
              <w:t>1</w:t>
            </w:r>
            <w:r>
              <w:rPr>
                <w:sz w:val="24"/>
              </w:rPr>
              <w:t>片区</w:t>
            </w:r>
            <w:r>
              <w:rPr>
                <w:sz w:val="24"/>
              </w:rPr>
              <w:t>~7</w:t>
            </w:r>
            <w:r>
              <w:rPr>
                <w:sz w:val="24"/>
              </w:rPr>
              <w:t>片区光伏阵列均不在威黑水库一级水源保护区，亦不在威黑水库二级水源保护区，同时均不在水库汇水区，其中</w:t>
            </w:r>
            <w:r>
              <w:rPr>
                <w:sz w:val="24"/>
              </w:rPr>
              <w:t>7</w:t>
            </w:r>
            <w:r>
              <w:rPr>
                <w:sz w:val="24"/>
              </w:rPr>
              <w:t>片区距离威黑水库一级水源保护区最近，位于威黑水库坝下，距离约</w:t>
            </w:r>
            <w:r>
              <w:rPr>
                <w:sz w:val="24"/>
              </w:rPr>
              <w:t>390m</w:t>
            </w:r>
            <w:r>
              <w:rPr>
                <w:sz w:val="24"/>
              </w:rPr>
              <w:t>，</w:t>
            </w:r>
            <w:r>
              <w:rPr>
                <w:sz w:val="24"/>
              </w:rPr>
              <w:t>4</w:t>
            </w:r>
            <w:r>
              <w:rPr>
                <w:sz w:val="24"/>
              </w:rPr>
              <w:t>片区光伏阵列距离威黑水库二级水源保护区最近，距离约</w:t>
            </w:r>
            <w:r>
              <w:rPr>
                <w:sz w:val="24"/>
              </w:rPr>
              <w:t>80m</w:t>
            </w:r>
            <w:r>
              <w:rPr>
                <w:sz w:val="24"/>
              </w:rPr>
              <w:t>；项目</w:t>
            </w:r>
            <w:r>
              <w:rPr>
                <w:sz w:val="24"/>
              </w:rPr>
              <w:t>1</w:t>
            </w:r>
            <w:r>
              <w:rPr>
                <w:sz w:val="24"/>
              </w:rPr>
              <w:t>片区</w:t>
            </w:r>
            <w:r>
              <w:rPr>
                <w:sz w:val="24"/>
              </w:rPr>
              <w:t>~3</w:t>
            </w:r>
            <w:r>
              <w:rPr>
                <w:sz w:val="24"/>
              </w:rPr>
              <w:t>片区的部分光伏阵列位于芭茅龙潭饮用水水源准保护区。项目与石林县威黑水库饮用水水源地、芭茅龙潭饮用水水源地的位</w:t>
            </w:r>
            <w:r>
              <w:rPr>
                <w:sz w:val="24"/>
              </w:rPr>
              <w:lastRenderedPageBreak/>
              <w:t>置关系见下表，项目与水源保护区位</w:t>
            </w:r>
            <w:r>
              <w:rPr>
                <w:sz w:val="24"/>
              </w:rPr>
              <w:t>置关系图见附图</w:t>
            </w:r>
            <w:r>
              <w:rPr>
                <w:sz w:val="24"/>
              </w:rPr>
              <w:t>6-1</w:t>
            </w:r>
            <w:r>
              <w:rPr>
                <w:sz w:val="24"/>
              </w:rPr>
              <w:t>、附图</w:t>
            </w:r>
            <w:r>
              <w:rPr>
                <w:sz w:val="24"/>
              </w:rPr>
              <w:t>6-2</w:t>
            </w:r>
            <w:r>
              <w:rPr>
                <w:sz w:val="24"/>
              </w:rPr>
              <w:t>。</w:t>
            </w:r>
          </w:p>
          <w:p w:rsidR="0062569C" w:rsidRDefault="00144CE4">
            <w:pPr>
              <w:pStyle w:val="2"/>
              <w:ind w:leftChars="0" w:left="0" w:firstLineChars="0" w:firstLine="0"/>
              <w:jc w:val="center"/>
              <w:rPr>
                <w:b/>
                <w:bCs/>
              </w:rPr>
            </w:pPr>
            <w:r>
              <w:rPr>
                <w:b/>
                <w:bCs/>
              </w:rPr>
              <w:t>表</w:t>
            </w:r>
            <w:r>
              <w:rPr>
                <w:b/>
                <w:bCs/>
              </w:rPr>
              <w:t xml:space="preserve">1-2  </w:t>
            </w:r>
            <w:r>
              <w:rPr>
                <w:b/>
                <w:bCs/>
              </w:rPr>
              <w:t>项目与水源地的位置关系</w:t>
            </w:r>
          </w:p>
          <w:tbl>
            <w:tblPr>
              <w:tblStyle w:val="aff7"/>
              <w:tblW w:w="6573" w:type="dxa"/>
              <w:jc w:val="center"/>
              <w:tblLayout w:type="fixed"/>
              <w:tblLook w:val="04A0"/>
            </w:tblPr>
            <w:tblGrid>
              <w:gridCol w:w="1331"/>
              <w:gridCol w:w="1860"/>
              <w:gridCol w:w="1700"/>
              <w:gridCol w:w="1682"/>
            </w:tblGrid>
            <w:tr w:rsidR="0062569C">
              <w:trPr>
                <w:jc w:val="center"/>
              </w:trPr>
              <w:tc>
                <w:tcPr>
                  <w:tcW w:w="1331"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保护区名称</w:t>
                  </w:r>
                </w:p>
              </w:tc>
              <w:tc>
                <w:tcPr>
                  <w:tcW w:w="1860"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项目与一级保护区的位置关系</w:t>
                  </w:r>
                </w:p>
              </w:tc>
              <w:tc>
                <w:tcPr>
                  <w:tcW w:w="1700"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项目与二级保护区的位置关系</w:t>
                  </w:r>
                </w:p>
              </w:tc>
              <w:tc>
                <w:tcPr>
                  <w:tcW w:w="1682"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项目与准保护区的位置关系</w:t>
                  </w:r>
                </w:p>
              </w:tc>
            </w:tr>
            <w:tr w:rsidR="0062569C">
              <w:trPr>
                <w:trHeight w:val="960"/>
                <w:jc w:val="center"/>
              </w:trPr>
              <w:tc>
                <w:tcPr>
                  <w:tcW w:w="1331"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color w:val="auto"/>
                      <w:sz w:val="21"/>
                      <w:szCs w:val="21"/>
                    </w:rPr>
                    <w:t>威黑水库饮用水水源保护区</w:t>
                  </w:r>
                </w:p>
              </w:tc>
              <w:tc>
                <w:tcPr>
                  <w:tcW w:w="186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项目</w:t>
                  </w:r>
                  <w:r>
                    <w:rPr>
                      <w:rFonts w:ascii="Times New Roman" w:cs="Times New Roman"/>
                      <w:color w:val="auto"/>
                      <w:sz w:val="21"/>
                      <w:szCs w:val="21"/>
                    </w:rPr>
                    <w:t>1</w:t>
                  </w:r>
                  <w:r>
                    <w:rPr>
                      <w:rFonts w:ascii="Times New Roman" w:cs="Times New Roman"/>
                      <w:color w:val="auto"/>
                      <w:sz w:val="21"/>
                      <w:szCs w:val="21"/>
                    </w:rPr>
                    <w:t>片区</w:t>
                  </w:r>
                  <w:r>
                    <w:rPr>
                      <w:rFonts w:ascii="Times New Roman" w:cs="Times New Roman"/>
                      <w:color w:val="auto"/>
                      <w:sz w:val="21"/>
                      <w:szCs w:val="21"/>
                    </w:rPr>
                    <w:t>~7</w:t>
                  </w:r>
                  <w:r>
                    <w:rPr>
                      <w:rFonts w:ascii="Times New Roman" w:cs="Times New Roman"/>
                      <w:color w:val="auto"/>
                      <w:sz w:val="21"/>
                      <w:szCs w:val="21"/>
                    </w:rPr>
                    <w:t>片区光伏阵列均不涉及，其中</w:t>
                  </w:r>
                  <w:r>
                    <w:rPr>
                      <w:rFonts w:ascii="Times New Roman" w:cs="Times New Roman"/>
                      <w:color w:val="auto"/>
                      <w:sz w:val="21"/>
                      <w:szCs w:val="21"/>
                    </w:rPr>
                    <w:t>7</w:t>
                  </w:r>
                  <w:r>
                    <w:rPr>
                      <w:rFonts w:ascii="Times New Roman" w:cs="Times New Roman"/>
                      <w:color w:val="auto"/>
                      <w:sz w:val="21"/>
                      <w:szCs w:val="21"/>
                    </w:rPr>
                    <w:t>片区距一级保护区最近，且位于水库坝下，距离约</w:t>
                  </w:r>
                  <w:r>
                    <w:rPr>
                      <w:rFonts w:ascii="Times New Roman" w:cs="Times New Roman"/>
                      <w:color w:val="auto"/>
                      <w:sz w:val="21"/>
                      <w:szCs w:val="21"/>
                    </w:rPr>
                    <w:t>390m</w:t>
                  </w:r>
                </w:p>
              </w:tc>
              <w:tc>
                <w:tcPr>
                  <w:tcW w:w="170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项目</w:t>
                  </w:r>
                  <w:r>
                    <w:rPr>
                      <w:rFonts w:ascii="Times New Roman" w:cs="Times New Roman"/>
                      <w:color w:val="auto"/>
                      <w:sz w:val="21"/>
                      <w:szCs w:val="21"/>
                    </w:rPr>
                    <w:t>1</w:t>
                  </w:r>
                  <w:r>
                    <w:rPr>
                      <w:rFonts w:ascii="Times New Roman" w:cs="Times New Roman"/>
                      <w:color w:val="auto"/>
                      <w:sz w:val="21"/>
                      <w:szCs w:val="21"/>
                    </w:rPr>
                    <w:t>片区</w:t>
                  </w:r>
                  <w:r>
                    <w:rPr>
                      <w:rFonts w:ascii="Times New Roman" w:cs="Times New Roman"/>
                      <w:color w:val="auto"/>
                      <w:sz w:val="21"/>
                      <w:szCs w:val="21"/>
                    </w:rPr>
                    <w:t>~7</w:t>
                  </w:r>
                  <w:r>
                    <w:rPr>
                      <w:rFonts w:ascii="Times New Roman" w:cs="Times New Roman"/>
                      <w:color w:val="auto"/>
                      <w:sz w:val="21"/>
                      <w:szCs w:val="21"/>
                    </w:rPr>
                    <w:t>片区光伏阵列均不涉及，其中</w:t>
                  </w:r>
                  <w:r>
                    <w:rPr>
                      <w:rFonts w:ascii="Times New Roman" w:cs="Times New Roman"/>
                      <w:color w:val="auto"/>
                      <w:sz w:val="21"/>
                      <w:szCs w:val="21"/>
                    </w:rPr>
                    <w:t>4</w:t>
                  </w:r>
                  <w:r>
                    <w:rPr>
                      <w:rFonts w:ascii="Times New Roman" w:cs="Times New Roman"/>
                      <w:color w:val="auto"/>
                      <w:sz w:val="21"/>
                      <w:szCs w:val="21"/>
                    </w:rPr>
                    <w:t>片区距离二级水源保护区最近，距离约</w:t>
                  </w:r>
                  <w:r>
                    <w:rPr>
                      <w:rFonts w:ascii="Times New Roman" w:cs="Times New Roman"/>
                      <w:color w:val="auto"/>
                      <w:sz w:val="21"/>
                      <w:szCs w:val="21"/>
                    </w:rPr>
                    <w:t>80m</w:t>
                  </w:r>
                </w:p>
              </w:tc>
              <w:tc>
                <w:tcPr>
                  <w:tcW w:w="168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无准保护区</w:t>
                  </w:r>
                </w:p>
              </w:tc>
            </w:tr>
            <w:tr w:rsidR="0062569C">
              <w:trPr>
                <w:jc w:val="center"/>
              </w:trPr>
              <w:tc>
                <w:tcPr>
                  <w:tcW w:w="1331"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芭茅龙潭饮用水水源保护区</w:t>
                  </w:r>
                </w:p>
              </w:tc>
              <w:tc>
                <w:tcPr>
                  <w:tcW w:w="186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项目</w:t>
                  </w:r>
                  <w:r>
                    <w:rPr>
                      <w:rFonts w:ascii="Times New Roman" w:cs="Times New Roman"/>
                      <w:color w:val="auto"/>
                      <w:sz w:val="21"/>
                      <w:szCs w:val="21"/>
                    </w:rPr>
                    <w:t>1</w:t>
                  </w:r>
                  <w:r>
                    <w:rPr>
                      <w:rFonts w:ascii="Times New Roman" w:cs="Times New Roman"/>
                      <w:color w:val="auto"/>
                      <w:sz w:val="21"/>
                      <w:szCs w:val="21"/>
                    </w:rPr>
                    <w:t>片区</w:t>
                  </w:r>
                  <w:r>
                    <w:rPr>
                      <w:rFonts w:ascii="Times New Roman" w:cs="Times New Roman"/>
                      <w:color w:val="auto"/>
                      <w:sz w:val="21"/>
                      <w:szCs w:val="21"/>
                    </w:rPr>
                    <w:t>~7</w:t>
                  </w:r>
                  <w:r>
                    <w:rPr>
                      <w:rFonts w:ascii="Times New Roman" w:cs="Times New Roman"/>
                      <w:color w:val="auto"/>
                      <w:sz w:val="21"/>
                      <w:szCs w:val="21"/>
                    </w:rPr>
                    <w:t>片区光伏阵列均不涉及，其中</w:t>
                  </w:r>
                  <w:r>
                    <w:rPr>
                      <w:rFonts w:ascii="Times New Roman" w:cs="Times New Roman"/>
                      <w:color w:val="auto"/>
                      <w:sz w:val="21"/>
                      <w:szCs w:val="21"/>
                    </w:rPr>
                    <w:t>1</w:t>
                  </w:r>
                  <w:r>
                    <w:rPr>
                      <w:rFonts w:ascii="Times New Roman" w:cs="Times New Roman"/>
                      <w:color w:val="auto"/>
                      <w:sz w:val="21"/>
                      <w:szCs w:val="21"/>
                    </w:rPr>
                    <w:t>片区距一级保护区最近，距离约</w:t>
                  </w:r>
                  <w:r>
                    <w:rPr>
                      <w:rFonts w:ascii="Times New Roman" w:cs="Times New Roman"/>
                      <w:color w:val="auto"/>
                      <w:sz w:val="21"/>
                      <w:szCs w:val="21"/>
                    </w:rPr>
                    <w:t>1200m</w:t>
                  </w:r>
                </w:p>
              </w:tc>
              <w:tc>
                <w:tcPr>
                  <w:tcW w:w="170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无二级保护区</w:t>
                  </w:r>
                </w:p>
              </w:tc>
              <w:tc>
                <w:tcPr>
                  <w:tcW w:w="168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项目</w:t>
                  </w:r>
                  <w:r>
                    <w:rPr>
                      <w:rFonts w:ascii="Times New Roman" w:cs="Times New Roman"/>
                      <w:color w:val="auto"/>
                      <w:sz w:val="21"/>
                      <w:szCs w:val="21"/>
                    </w:rPr>
                    <w:t>1</w:t>
                  </w:r>
                  <w:r>
                    <w:rPr>
                      <w:rFonts w:ascii="Times New Roman" w:cs="Times New Roman"/>
                      <w:color w:val="auto"/>
                      <w:sz w:val="21"/>
                      <w:szCs w:val="21"/>
                    </w:rPr>
                    <w:t>片区</w:t>
                  </w:r>
                  <w:r>
                    <w:rPr>
                      <w:rFonts w:ascii="Times New Roman" w:cs="Times New Roman"/>
                      <w:color w:val="auto"/>
                      <w:sz w:val="21"/>
                      <w:szCs w:val="21"/>
                    </w:rPr>
                    <w:t>~3</w:t>
                  </w:r>
                  <w:r>
                    <w:rPr>
                      <w:rFonts w:ascii="Times New Roman" w:cs="Times New Roman"/>
                      <w:color w:val="auto"/>
                      <w:sz w:val="21"/>
                      <w:szCs w:val="21"/>
                    </w:rPr>
                    <w:t>片区部分光伏阵列位于准保护区范围内，合计面积约</w:t>
                  </w:r>
                  <w:r>
                    <w:rPr>
                      <w:rFonts w:ascii="Times New Roman" w:cs="Times New Roman"/>
                      <w:color w:val="auto"/>
                      <w:sz w:val="21"/>
                      <w:szCs w:val="21"/>
                    </w:rPr>
                    <w:t>0.265km</w:t>
                  </w:r>
                  <w:r>
                    <w:rPr>
                      <w:rFonts w:ascii="Times New Roman" w:cs="Times New Roman"/>
                      <w:color w:val="auto"/>
                      <w:sz w:val="21"/>
                      <w:szCs w:val="21"/>
                      <w:vertAlign w:val="superscript"/>
                    </w:rPr>
                    <w:t>2</w:t>
                  </w:r>
                </w:p>
              </w:tc>
            </w:tr>
          </w:tbl>
          <w:p w:rsidR="0062569C" w:rsidRDefault="00144CE4">
            <w:pPr>
              <w:spacing w:line="360" w:lineRule="auto"/>
              <w:ind w:leftChars="50" w:left="105" w:rightChars="50" w:right="105" w:firstLineChars="200" w:firstLine="480"/>
              <w:rPr>
                <w:sz w:val="24"/>
              </w:rPr>
            </w:pPr>
            <w:r>
              <w:rPr>
                <w:sz w:val="24"/>
              </w:rPr>
              <w:t>由上表可知，项目所有片区（</w:t>
            </w:r>
            <w:r>
              <w:rPr>
                <w:sz w:val="24"/>
              </w:rPr>
              <w:t>1</w:t>
            </w:r>
            <w:r>
              <w:rPr>
                <w:sz w:val="24"/>
              </w:rPr>
              <w:t>片区</w:t>
            </w:r>
            <w:r>
              <w:rPr>
                <w:sz w:val="24"/>
              </w:rPr>
              <w:t>~7</w:t>
            </w:r>
            <w:r>
              <w:rPr>
                <w:sz w:val="24"/>
              </w:rPr>
              <w:t>片区）均不涉及威黑水库饮用水水源保护区，项目</w:t>
            </w:r>
            <w:r>
              <w:rPr>
                <w:sz w:val="24"/>
              </w:rPr>
              <w:t>1</w:t>
            </w:r>
            <w:r>
              <w:rPr>
                <w:sz w:val="24"/>
              </w:rPr>
              <w:t>片区</w:t>
            </w:r>
            <w:r>
              <w:rPr>
                <w:sz w:val="24"/>
              </w:rPr>
              <w:t>~3</w:t>
            </w:r>
            <w:r>
              <w:rPr>
                <w:sz w:val="24"/>
              </w:rPr>
              <w:t>片区部分光伏阵列涉及芭茅龙潭饮用水水源准保护区。</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根据《石林县</w:t>
            </w:r>
            <w:r>
              <w:rPr>
                <w:sz w:val="24"/>
              </w:rPr>
              <w:t xml:space="preserve"> 1000 </w:t>
            </w:r>
            <w:r>
              <w:rPr>
                <w:sz w:val="24"/>
              </w:rPr>
              <w:t>人以上乡镇集中式饮用水水源保护区划分（调整）技术报告》</w:t>
            </w:r>
            <w:r>
              <w:rPr>
                <w:rFonts w:hint="eastAsia"/>
                <w:sz w:val="24"/>
              </w:rPr>
              <w:t>，</w:t>
            </w:r>
            <w:r>
              <w:rPr>
                <w:sz w:val="24"/>
              </w:rPr>
              <w:t>芭茅龙潭属于饮用水地下水源，本次评价对照《中华人民共和国水污染防治法》、《饮用水水源保护区污染防治管理规定》的要求，明确涉及准保护区的项目应符合以下规定，对照内容如下表所示：</w:t>
            </w:r>
          </w:p>
          <w:p w:rsidR="0062569C" w:rsidRDefault="00144CE4">
            <w:pPr>
              <w:pStyle w:val="Default"/>
              <w:jc w:val="center"/>
              <w:rPr>
                <w:rFonts w:ascii="Times New Roman" w:cs="Times New Roman"/>
                <w:color w:val="auto"/>
              </w:rPr>
            </w:pPr>
            <w:r>
              <w:rPr>
                <w:rFonts w:ascii="Times New Roman" w:cs="Times New Roman"/>
                <w:b/>
                <w:bCs/>
                <w:color w:val="auto"/>
                <w:szCs w:val="21"/>
              </w:rPr>
              <w:t>表</w:t>
            </w:r>
            <w:r>
              <w:rPr>
                <w:rFonts w:ascii="Times New Roman" w:cs="Times New Roman"/>
                <w:b/>
                <w:bCs/>
                <w:color w:val="auto"/>
                <w:szCs w:val="21"/>
              </w:rPr>
              <w:t xml:space="preserve">1-3  </w:t>
            </w:r>
            <w:r>
              <w:rPr>
                <w:rFonts w:ascii="Times New Roman" w:cs="Times New Roman"/>
                <w:b/>
                <w:bCs/>
                <w:color w:val="auto"/>
                <w:szCs w:val="21"/>
              </w:rPr>
              <w:t>《中华人民共和国水污染防治法》、《饮用水水源保护区污染防治管理规定》符合性分析</w:t>
            </w:r>
          </w:p>
          <w:tbl>
            <w:tblPr>
              <w:tblStyle w:val="aff7"/>
              <w:tblW w:w="7276" w:type="dxa"/>
              <w:jc w:val="center"/>
              <w:tblLayout w:type="fixed"/>
              <w:tblLook w:val="04A0"/>
            </w:tblPr>
            <w:tblGrid>
              <w:gridCol w:w="427"/>
              <w:gridCol w:w="865"/>
              <w:gridCol w:w="1230"/>
              <w:gridCol w:w="3089"/>
              <w:gridCol w:w="1665"/>
            </w:tblGrid>
            <w:tr w:rsidR="0062569C">
              <w:trPr>
                <w:jc w:val="center"/>
              </w:trPr>
              <w:tc>
                <w:tcPr>
                  <w:tcW w:w="427"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序号</w:t>
                  </w:r>
                </w:p>
              </w:tc>
              <w:tc>
                <w:tcPr>
                  <w:tcW w:w="865"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保护区</w:t>
                  </w:r>
                </w:p>
              </w:tc>
              <w:tc>
                <w:tcPr>
                  <w:tcW w:w="1230"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禁止内容</w:t>
                  </w:r>
                </w:p>
              </w:tc>
              <w:tc>
                <w:tcPr>
                  <w:tcW w:w="3089"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项目建设情况</w:t>
                  </w:r>
                </w:p>
              </w:tc>
              <w:tc>
                <w:tcPr>
                  <w:tcW w:w="1665"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符合性分析</w:t>
                  </w:r>
                </w:p>
              </w:tc>
            </w:tr>
            <w:tr w:rsidR="0062569C">
              <w:trPr>
                <w:jc w:val="center"/>
              </w:trPr>
              <w:tc>
                <w:tcPr>
                  <w:tcW w:w="7276" w:type="dxa"/>
                  <w:gridSpan w:val="5"/>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《中华人民共和国水污染防治法》</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1</w:t>
                  </w:r>
                </w:p>
              </w:tc>
              <w:tc>
                <w:tcPr>
                  <w:tcW w:w="865" w:type="dxa"/>
                  <w:vMerge w:val="restart"/>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饮用水水源准保护区</w:t>
                  </w:r>
                </w:p>
              </w:tc>
              <w:tc>
                <w:tcPr>
                  <w:tcW w:w="123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禁止新建、扩建对水体有严重污染物排放的建设项目</w:t>
                  </w:r>
                </w:p>
              </w:tc>
              <w:tc>
                <w:tcPr>
                  <w:tcW w:w="3089"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w:t>
                  </w:r>
                  <w:r>
                    <w:rPr>
                      <w:rFonts w:ascii="Times New Roman" w:cs="Times New Roman"/>
                      <w:color w:val="auto"/>
                      <w:sz w:val="21"/>
                      <w:szCs w:val="21"/>
                    </w:rPr>
                    <w:t>1</w:t>
                  </w:r>
                  <w:r>
                    <w:rPr>
                      <w:rFonts w:ascii="Times New Roman" w:cs="Times New Roman"/>
                      <w:color w:val="auto"/>
                      <w:sz w:val="21"/>
                      <w:szCs w:val="21"/>
                    </w:rPr>
                    <w:t>）本项目为光伏发电，施工营地设置在紫处村，施工期生活污水依托紫处村已建化粪池；施工场地设置在</w:t>
                  </w:r>
                  <w:r>
                    <w:rPr>
                      <w:rFonts w:ascii="Times New Roman" w:cs="Times New Roman"/>
                      <w:color w:val="auto"/>
                      <w:sz w:val="21"/>
                      <w:szCs w:val="21"/>
                    </w:rPr>
                    <w:t>2</w:t>
                  </w:r>
                  <w:r>
                    <w:rPr>
                      <w:rFonts w:ascii="Times New Roman" w:cs="Times New Roman"/>
                      <w:color w:val="auto"/>
                      <w:sz w:val="21"/>
                      <w:szCs w:val="21"/>
                    </w:rPr>
                    <w:t>片区最西南角（准保护区以外），施工期间施工场地不进行混凝土搅拌、施工设备清洗、维修等，施工期不产生施工废水。</w:t>
                  </w:r>
                </w:p>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w:t>
                  </w:r>
                  <w:r>
                    <w:rPr>
                      <w:rFonts w:ascii="Times New Roman" w:cs="Times New Roman"/>
                      <w:color w:val="auto"/>
                      <w:sz w:val="21"/>
                      <w:szCs w:val="21"/>
                    </w:rPr>
                    <w:t>2</w:t>
                  </w:r>
                  <w:r>
                    <w:rPr>
                      <w:rFonts w:ascii="Times New Roman" w:cs="Times New Roman"/>
                      <w:color w:val="auto"/>
                      <w:sz w:val="21"/>
                      <w:szCs w:val="21"/>
                    </w:rPr>
                    <w:t>）运营期不新增管理人员，不新增生活废水及生活垃圾。</w:t>
                  </w:r>
                </w:p>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w:t>
                  </w:r>
                  <w:r>
                    <w:rPr>
                      <w:rFonts w:ascii="Times New Roman" w:cs="Times New Roman"/>
                      <w:color w:val="auto"/>
                      <w:sz w:val="21"/>
                      <w:szCs w:val="21"/>
                    </w:rPr>
                    <w:t>3</w:t>
                  </w:r>
                  <w:r>
                    <w:rPr>
                      <w:rFonts w:ascii="Times New Roman" w:cs="Times New Roman"/>
                      <w:color w:val="auto"/>
                      <w:sz w:val="21"/>
                      <w:szCs w:val="21"/>
                    </w:rPr>
                    <w:t>）运营期光伏板不清洗，不产生清洗废水（见附件</w:t>
                  </w:r>
                  <w:r>
                    <w:rPr>
                      <w:rFonts w:ascii="Times New Roman" w:cs="Times New Roman"/>
                      <w:color w:val="auto"/>
                      <w:sz w:val="21"/>
                      <w:szCs w:val="21"/>
                    </w:rPr>
                    <w:t>16</w:t>
                  </w:r>
                  <w:r>
                    <w:rPr>
                      <w:rFonts w:ascii="Times New Roman" w:cs="Times New Roman"/>
                      <w:color w:val="auto"/>
                      <w:sz w:val="21"/>
                      <w:szCs w:val="21"/>
                    </w:rPr>
                    <w:t>）。</w:t>
                  </w:r>
                </w:p>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w:t>
                  </w:r>
                  <w:r>
                    <w:rPr>
                      <w:rFonts w:ascii="Times New Roman" w:cs="Times New Roman"/>
                      <w:color w:val="auto"/>
                      <w:sz w:val="21"/>
                      <w:szCs w:val="21"/>
                    </w:rPr>
                    <w:t>4</w:t>
                  </w:r>
                  <w:r>
                    <w:rPr>
                      <w:rFonts w:ascii="Times New Roman" w:cs="Times New Roman"/>
                      <w:color w:val="auto"/>
                      <w:sz w:val="21"/>
                      <w:szCs w:val="21"/>
                    </w:rPr>
                    <w:t>）施工期土石方在项目内平</w:t>
                  </w:r>
                  <w:r>
                    <w:rPr>
                      <w:rFonts w:ascii="Times New Roman" w:cs="Times New Roman"/>
                      <w:color w:val="auto"/>
                      <w:sz w:val="21"/>
                      <w:szCs w:val="21"/>
                    </w:rPr>
                    <w:lastRenderedPageBreak/>
                    <w:t>衡，不设置弃渣场；运营期少量废油依托已建升压站危废暂存间暂存后，委托有云南新昊环保科技有限公司清运处置。</w:t>
                  </w:r>
                </w:p>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w:t>
                  </w:r>
                  <w:r>
                    <w:rPr>
                      <w:rFonts w:ascii="Times New Roman" w:cs="Times New Roman"/>
                      <w:color w:val="auto"/>
                      <w:sz w:val="21"/>
                      <w:szCs w:val="21"/>
                    </w:rPr>
                    <w:t>5</w:t>
                  </w:r>
                  <w:r>
                    <w:rPr>
                      <w:rFonts w:ascii="Times New Roman" w:cs="Times New Roman"/>
                      <w:color w:val="auto"/>
                      <w:sz w:val="21"/>
                      <w:szCs w:val="21"/>
                    </w:rPr>
                    <w:t>）施工期废气主要为运输扬尘，施工时间较短，少量扬尘不会对水质产生影响；运营期不产生废气。</w:t>
                  </w:r>
                </w:p>
              </w:tc>
              <w:tc>
                <w:tcPr>
                  <w:tcW w:w="1665"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lastRenderedPageBreak/>
                    <w:t>根据建设内容描述，本项目施工期、运营期所产生的污染物均得到合理处置，不排放水污染物，不属于有严重污染物排放的项目，与相关规定</w:t>
                  </w:r>
                  <w:r>
                    <w:rPr>
                      <w:rFonts w:ascii="Times New Roman" w:cs="Times New Roman" w:hint="eastAsia"/>
                      <w:color w:val="auto"/>
                      <w:sz w:val="21"/>
                      <w:szCs w:val="21"/>
                    </w:rPr>
                    <w:t>相符</w:t>
                  </w:r>
                  <w:r>
                    <w:rPr>
                      <w:rFonts w:ascii="Times New Roman" w:cs="Times New Roman"/>
                      <w:color w:val="auto"/>
                      <w:sz w:val="21"/>
                      <w:szCs w:val="21"/>
                    </w:rPr>
                    <w:t>。</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lastRenderedPageBreak/>
                    <w:t>2</w:t>
                  </w:r>
                </w:p>
              </w:tc>
              <w:tc>
                <w:tcPr>
                  <w:tcW w:w="865" w:type="dxa"/>
                  <w:vMerge/>
                  <w:vAlign w:val="center"/>
                </w:tcPr>
                <w:p w:rsidR="0062569C" w:rsidRDefault="0062569C">
                  <w:pPr>
                    <w:pStyle w:val="Default"/>
                    <w:jc w:val="center"/>
                    <w:rPr>
                      <w:rFonts w:ascii="Times New Roman" w:cs="Times New Roman"/>
                      <w:color w:val="auto"/>
                      <w:sz w:val="21"/>
                      <w:szCs w:val="21"/>
                    </w:rPr>
                  </w:pPr>
                </w:p>
              </w:tc>
              <w:tc>
                <w:tcPr>
                  <w:tcW w:w="123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改建项目不得增加排污量</w:t>
                  </w:r>
                </w:p>
              </w:tc>
              <w:tc>
                <w:tcPr>
                  <w:tcW w:w="3089"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本项目不属于改建项目</w:t>
                  </w:r>
                </w:p>
              </w:tc>
              <w:tc>
                <w:tcPr>
                  <w:tcW w:w="1665" w:type="dxa"/>
                  <w:vAlign w:val="center"/>
                </w:tcPr>
                <w:p w:rsidR="0062569C" w:rsidRDefault="00144CE4">
                  <w:pPr>
                    <w:pStyle w:val="Default"/>
                    <w:jc w:val="center"/>
                    <w:rPr>
                      <w:rFonts w:ascii="Times New Roman" w:cs="Times New Roman"/>
                      <w:color w:val="auto"/>
                      <w:sz w:val="21"/>
                      <w:szCs w:val="21"/>
                    </w:rPr>
                  </w:pPr>
                  <w:r>
                    <w:rPr>
                      <w:rStyle w:val="affe"/>
                      <w:rFonts w:ascii="Times New Roman" w:cs="Times New Roman" w:hint="eastAsia"/>
                      <w:color w:val="auto"/>
                      <w:kern w:val="0"/>
                      <w:szCs w:val="20"/>
                    </w:rPr>
                    <w:t>符合</w:t>
                  </w:r>
                </w:p>
              </w:tc>
            </w:tr>
            <w:tr w:rsidR="0062569C">
              <w:trPr>
                <w:jc w:val="center"/>
              </w:trPr>
              <w:tc>
                <w:tcPr>
                  <w:tcW w:w="7276" w:type="dxa"/>
                  <w:gridSpan w:val="5"/>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《饮用水水源保护区污染防治管理规定》</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1</w:t>
                  </w:r>
                </w:p>
              </w:tc>
              <w:tc>
                <w:tcPr>
                  <w:tcW w:w="865" w:type="dxa"/>
                  <w:vMerge w:val="restart"/>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饮用水地下水源准保护区内</w:t>
                  </w:r>
                </w:p>
              </w:tc>
              <w:tc>
                <w:tcPr>
                  <w:tcW w:w="123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禁止建设城市垃圾、粪便和易溶、有毒有害废弃物的堆放场站，因特殊需要设立转运站的，必须经有关部门批准，并采取防渗漏措施</w:t>
                  </w:r>
                </w:p>
              </w:tc>
              <w:tc>
                <w:tcPr>
                  <w:tcW w:w="3089"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为光伏发电，不属于城市垃圾、粪便和易溶、有毒有害废弃物的堆放场站，本项目施工期土石方在项目内平衡，不设置弃渣场；运营期少量废油依托已建升压站危废暂存间暂存后，委托有云南新昊环保科技有限公司清运处置，固废处置率</w:t>
                  </w:r>
                  <w:r>
                    <w:rPr>
                      <w:rFonts w:ascii="Times New Roman" w:cs="Times New Roman"/>
                      <w:color w:val="auto"/>
                      <w:sz w:val="21"/>
                      <w:szCs w:val="21"/>
                    </w:rPr>
                    <w:t>100%</w:t>
                  </w:r>
                  <w:r>
                    <w:rPr>
                      <w:rFonts w:ascii="Times New Roman" w:cs="Times New Roman"/>
                      <w:color w:val="auto"/>
                      <w:sz w:val="21"/>
                      <w:szCs w:val="21"/>
                    </w:rPr>
                    <w:t>。</w:t>
                  </w:r>
                </w:p>
              </w:tc>
              <w:tc>
                <w:tcPr>
                  <w:tcW w:w="1665" w:type="dxa"/>
                  <w:vAlign w:val="center"/>
                </w:tcPr>
                <w:p w:rsidR="0062569C" w:rsidRDefault="00144CE4">
                  <w:pPr>
                    <w:pStyle w:val="Default"/>
                    <w:jc w:val="center"/>
                    <w:rPr>
                      <w:rFonts w:ascii="Times New Roman" w:cs="Times New Roman"/>
                      <w:color w:val="auto"/>
                      <w:sz w:val="21"/>
                      <w:szCs w:val="21"/>
                    </w:rPr>
                  </w:pPr>
                  <w:r>
                    <w:rPr>
                      <w:rFonts w:ascii="Times New Roman" w:cs="Times New Roman" w:hint="eastAsia"/>
                      <w:color w:val="auto"/>
                      <w:sz w:val="21"/>
                      <w:szCs w:val="21"/>
                    </w:rPr>
                    <w:t>符合</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2</w:t>
                  </w:r>
                </w:p>
              </w:tc>
              <w:tc>
                <w:tcPr>
                  <w:tcW w:w="865" w:type="dxa"/>
                  <w:vMerge/>
                  <w:vAlign w:val="center"/>
                </w:tcPr>
                <w:p w:rsidR="0062569C" w:rsidRDefault="0062569C">
                  <w:pPr>
                    <w:pStyle w:val="Default"/>
                    <w:jc w:val="center"/>
                    <w:rPr>
                      <w:rFonts w:ascii="Times New Roman" w:cs="Times New Roman"/>
                      <w:color w:val="auto"/>
                      <w:sz w:val="21"/>
                      <w:szCs w:val="21"/>
                    </w:rPr>
                  </w:pPr>
                </w:p>
              </w:tc>
              <w:tc>
                <w:tcPr>
                  <w:tcW w:w="123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不得使用不符合《农田灌溉水质标准》的污水进行灌溉，合理使用化肥</w:t>
                  </w:r>
                </w:p>
              </w:tc>
              <w:tc>
                <w:tcPr>
                  <w:tcW w:w="3089"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本项目施工营地设置在紫处村，施工期生活污水依托紫处村已建化粪池；施工场地设置在</w:t>
                  </w:r>
                  <w:r>
                    <w:rPr>
                      <w:rFonts w:ascii="Times New Roman" w:cs="Times New Roman"/>
                      <w:color w:val="auto"/>
                      <w:sz w:val="21"/>
                      <w:szCs w:val="21"/>
                    </w:rPr>
                    <w:t>2</w:t>
                  </w:r>
                  <w:r>
                    <w:rPr>
                      <w:rFonts w:ascii="Times New Roman" w:cs="Times New Roman"/>
                      <w:color w:val="auto"/>
                      <w:sz w:val="21"/>
                      <w:szCs w:val="21"/>
                    </w:rPr>
                    <w:t>片区最西南角（准保护区以外），施工期间施工场地不进行混凝土搅拌、施工设备清洗、维修等，施工期不产生施工废水。运营期不新增管理人员，不新增生活废水；光伏板不清洗，不产生清洗废水，项目采取原生植被保护</w:t>
                  </w:r>
                  <w:r>
                    <w:rPr>
                      <w:rFonts w:ascii="Times New Roman" w:cs="Times New Roman"/>
                      <w:color w:val="auto"/>
                      <w:sz w:val="21"/>
                      <w:szCs w:val="21"/>
                    </w:rPr>
                    <w:t>+</w:t>
                  </w:r>
                  <w:r>
                    <w:rPr>
                      <w:rFonts w:ascii="Times New Roman" w:cs="Times New Roman"/>
                      <w:color w:val="auto"/>
                      <w:sz w:val="21"/>
                      <w:szCs w:val="21"/>
                    </w:rPr>
                    <w:t>人工促进恢复，不使用化肥。</w:t>
                  </w:r>
                </w:p>
              </w:tc>
              <w:tc>
                <w:tcPr>
                  <w:tcW w:w="1665" w:type="dxa"/>
                  <w:vAlign w:val="center"/>
                </w:tcPr>
                <w:p w:rsidR="0062569C" w:rsidRDefault="00144CE4">
                  <w:pPr>
                    <w:pStyle w:val="Default"/>
                    <w:jc w:val="center"/>
                    <w:rPr>
                      <w:rFonts w:ascii="Times New Roman" w:cs="Times New Roman"/>
                      <w:color w:val="auto"/>
                      <w:sz w:val="21"/>
                      <w:szCs w:val="21"/>
                    </w:rPr>
                  </w:pPr>
                  <w:r>
                    <w:rPr>
                      <w:rFonts w:ascii="Times New Roman" w:cs="Times New Roman" w:hint="eastAsia"/>
                      <w:color w:val="auto"/>
                      <w:sz w:val="21"/>
                      <w:szCs w:val="21"/>
                    </w:rPr>
                    <w:t>符合</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3</w:t>
                  </w:r>
                </w:p>
              </w:tc>
              <w:tc>
                <w:tcPr>
                  <w:tcW w:w="865" w:type="dxa"/>
                  <w:vMerge/>
                  <w:vAlign w:val="center"/>
                </w:tcPr>
                <w:p w:rsidR="0062569C" w:rsidRDefault="0062569C">
                  <w:pPr>
                    <w:pStyle w:val="Default"/>
                    <w:jc w:val="center"/>
                    <w:rPr>
                      <w:rFonts w:ascii="Times New Roman" w:cs="Times New Roman"/>
                      <w:color w:val="auto"/>
                      <w:sz w:val="21"/>
                      <w:szCs w:val="21"/>
                    </w:rPr>
                  </w:pPr>
                </w:p>
              </w:tc>
              <w:tc>
                <w:tcPr>
                  <w:tcW w:w="1230"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保护水源林，禁止毁林开荒，禁止非更新砍伐水源林</w:t>
                  </w:r>
                </w:p>
              </w:tc>
              <w:tc>
                <w:tcPr>
                  <w:tcW w:w="3089"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本项目属于新能源复合型光伏，采取原生植被保护</w:t>
                  </w:r>
                  <w:r>
                    <w:rPr>
                      <w:rFonts w:ascii="Times New Roman" w:cs="Times New Roman"/>
                      <w:color w:val="auto"/>
                      <w:sz w:val="21"/>
                      <w:szCs w:val="21"/>
                    </w:rPr>
                    <w:t>+</w:t>
                  </w:r>
                  <w:r>
                    <w:rPr>
                      <w:rFonts w:ascii="Times New Roman" w:cs="Times New Roman"/>
                      <w:color w:val="auto"/>
                      <w:sz w:val="21"/>
                      <w:szCs w:val="21"/>
                    </w:rPr>
                    <w:t>人工促进恢复，实施植被保护方案后，对水源涵养、石漠化防治有突出作用，能够改善区域生态环境，实现生态修复的目的。</w:t>
                  </w:r>
                </w:p>
              </w:tc>
              <w:tc>
                <w:tcPr>
                  <w:tcW w:w="1665" w:type="dxa"/>
                  <w:vAlign w:val="center"/>
                </w:tcPr>
                <w:p w:rsidR="0062569C" w:rsidRDefault="00144CE4">
                  <w:pPr>
                    <w:pStyle w:val="Default"/>
                    <w:jc w:val="center"/>
                    <w:rPr>
                      <w:rFonts w:ascii="Times New Roman" w:cs="Times New Roman"/>
                      <w:color w:val="auto"/>
                      <w:sz w:val="21"/>
                      <w:szCs w:val="21"/>
                    </w:rPr>
                  </w:pPr>
                  <w:r>
                    <w:rPr>
                      <w:rFonts w:ascii="Times New Roman" w:cs="Times New Roman" w:hint="eastAsia"/>
                      <w:color w:val="auto"/>
                      <w:sz w:val="21"/>
                      <w:szCs w:val="21"/>
                    </w:rPr>
                    <w:t>符合</w:t>
                  </w:r>
                </w:p>
              </w:tc>
            </w:tr>
          </w:tbl>
          <w:p w:rsidR="0062569C" w:rsidRDefault="00144CE4">
            <w:pPr>
              <w:spacing w:line="360" w:lineRule="auto"/>
              <w:ind w:leftChars="50" w:left="105" w:rightChars="50" w:right="105" w:firstLineChars="200" w:firstLine="480"/>
              <w:rPr>
                <w:sz w:val="24"/>
              </w:rPr>
            </w:pPr>
            <w:r>
              <w:rPr>
                <w:sz w:val="24"/>
              </w:rPr>
              <w:t>根据石林彝族自治县人民政府《关于西街口光伏发电项目的选址意见》（见附件</w:t>
            </w:r>
            <w:r>
              <w:rPr>
                <w:sz w:val="24"/>
              </w:rPr>
              <w:t>3</w:t>
            </w:r>
            <w:r>
              <w:rPr>
                <w:sz w:val="24"/>
              </w:rPr>
              <w:t>），原则同意西街口光伏发电项目在威黑水库一级水源保护区外进行选址，本项目所有片区均不涉及饮用水水源一级保护区。本项目选址征求意见表（见附件</w:t>
            </w:r>
            <w:r>
              <w:rPr>
                <w:sz w:val="24"/>
              </w:rPr>
              <w:t>4</w:t>
            </w:r>
            <w:r>
              <w:rPr>
                <w:sz w:val="24"/>
              </w:rPr>
              <w:t>）均取得了石林县各局的同意。同时，根据</w:t>
            </w:r>
            <w:r>
              <w:rPr>
                <w:sz w:val="24"/>
              </w:rPr>
              <w:t>2022</w:t>
            </w:r>
            <w:r>
              <w:rPr>
                <w:sz w:val="24"/>
              </w:rPr>
              <w:t>年</w:t>
            </w:r>
            <w:r>
              <w:rPr>
                <w:sz w:val="24"/>
              </w:rPr>
              <w:t>7</w:t>
            </w:r>
            <w:r>
              <w:rPr>
                <w:sz w:val="24"/>
              </w:rPr>
              <w:t>月</w:t>
            </w:r>
            <w:r>
              <w:rPr>
                <w:sz w:val="24"/>
              </w:rPr>
              <w:t>5</w:t>
            </w:r>
            <w:r>
              <w:rPr>
                <w:sz w:val="24"/>
              </w:rPr>
              <w:t>日《石林彝族自治县第十八届人民政府第</w:t>
            </w:r>
            <w:r>
              <w:rPr>
                <w:sz w:val="24"/>
              </w:rPr>
              <w:t>18</w:t>
            </w:r>
            <w:r>
              <w:rPr>
                <w:sz w:val="24"/>
              </w:rPr>
              <w:t>次常务会议纪要》中第十二条，会议原则同意</w:t>
            </w:r>
            <w:r>
              <w:rPr>
                <w:sz w:val="24"/>
              </w:rPr>
              <w:t>西街口镇人民政府《关于帮助解决芭茅村委会芭茅村人畜安全用水的请示》（西政请〔</w:t>
            </w:r>
            <w:r>
              <w:rPr>
                <w:sz w:val="24"/>
              </w:rPr>
              <w:t>2022</w:t>
            </w:r>
            <w:r>
              <w:rPr>
                <w:sz w:val="24"/>
              </w:rPr>
              <w:t>〕</w:t>
            </w:r>
            <w:r>
              <w:rPr>
                <w:sz w:val="24"/>
              </w:rPr>
              <w:t>34</w:t>
            </w:r>
            <w:r>
              <w:rPr>
                <w:sz w:val="24"/>
              </w:rPr>
              <w:t>号）事项，即为了保障芭茅村人畜饮水水量及安全，同意用西街口镇杨溪水库水源点替代原有村内芭茅龙潭水源点供水，并积极向上争取项目资金，尽快实施芭茅村从杨溪水库供水工程。</w:t>
            </w:r>
            <w:r>
              <w:rPr>
                <w:rStyle w:val="NormalCharacter"/>
                <w:rFonts w:hint="eastAsia"/>
                <w:kern w:val="0"/>
                <w:sz w:val="24"/>
              </w:rPr>
              <w:t>由此可知，芭茅龙潭拟不再作为芭茅村饮用水供水水源。</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2019</w:t>
            </w:r>
            <w:r>
              <w:rPr>
                <w:sz w:val="24"/>
              </w:rPr>
              <w:t>年</w:t>
            </w:r>
            <w:r>
              <w:rPr>
                <w:sz w:val="24"/>
              </w:rPr>
              <w:t>6</w:t>
            </w:r>
            <w:r>
              <w:rPr>
                <w:sz w:val="24"/>
              </w:rPr>
              <w:t>月</w:t>
            </w:r>
            <w:r>
              <w:rPr>
                <w:sz w:val="24"/>
              </w:rPr>
              <w:t>11</w:t>
            </w:r>
            <w:r>
              <w:rPr>
                <w:sz w:val="24"/>
              </w:rPr>
              <w:t>日中华人民共和国生态环境部</w:t>
            </w:r>
            <w:r>
              <w:rPr>
                <w:sz w:val="24"/>
              </w:rPr>
              <w:t>“</w:t>
            </w:r>
            <w:r>
              <w:rPr>
                <w:sz w:val="24"/>
              </w:rPr>
              <w:t>关于明确准保护区到底是不是保护区的回复</w:t>
            </w:r>
            <w:r>
              <w:rPr>
                <w:sz w:val="24"/>
              </w:rPr>
              <w:t>”</w:t>
            </w:r>
            <w:r>
              <w:rPr>
                <w:sz w:val="24"/>
              </w:rPr>
              <w:t>：</w:t>
            </w:r>
            <w:r>
              <w:rPr>
                <w:sz w:val="24"/>
              </w:rPr>
              <w:t>“</w:t>
            </w:r>
            <w:r>
              <w:rPr>
                <w:sz w:val="24"/>
              </w:rPr>
              <w:t>按照《中华人民共和国水污染防治法》第六十三条规定：</w:t>
            </w:r>
            <w:r>
              <w:rPr>
                <w:sz w:val="24"/>
              </w:rPr>
              <w:t>‘</w:t>
            </w:r>
            <w:r>
              <w:rPr>
                <w:sz w:val="24"/>
              </w:rPr>
              <w:t>国家建立饮用水水源保护区制度。饮用水水源保护区分为一级保护区和二</w:t>
            </w:r>
            <w:r>
              <w:rPr>
                <w:sz w:val="24"/>
              </w:rPr>
              <w:t>级保护区；必要时，可以在饮用水水源保护区外围划定一定的区域作为准保护区</w:t>
            </w:r>
            <w:r>
              <w:rPr>
                <w:sz w:val="24"/>
              </w:rPr>
              <w:t>’</w:t>
            </w:r>
            <w:r>
              <w:rPr>
                <w:sz w:val="24"/>
              </w:rPr>
              <w:t>。因此，饮用水水源准保护区不属于饮用水水源保护区范畴。按照《中华人民共和国水污染防治法》第六十七条规定：</w:t>
            </w:r>
            <w:r>
              <w:rPr>
                <w:sz w:val="24"/>
              </w:rPr>
              <w:t>‘</w:t>
            </w:r>
            <w:r>
              <w:rPr>
                <w:sz w:val="24"/>
              </w:rPr>
              <w:t>禁止在饮用水水源准保护区内新建、扩建对水体污染严重的建设项目；改建建设项目，不得增加排污量</w:t>
            </w:r>
            <w:r>
              <w:rPr>
                <w:sz w:val="24"/>
              </w:rPr>
              <w:t>’</w:t>
            </w:r>
            <w:r>
              <w:rPr>
                <w:sz w:val="24"/>
              </w:rPr>
              <w:t>。因此，位于准保护区内的建设项目应符合上述法律要求。</w:t>
            </w:r>
            <w:r>
              <w:rPr>
                <w:sz w:val="24"/>
              </w:rPr>
              <w:t>”</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根据上述回复，本项目</w:t>
            </w:r>
            <w:r>
              <w:rPr>
                <w:sz w:val="24"/>
              </w:rPr>
              <w:t>1</w:t>
            </w:r>
            <w:r>
              <w:rPr>
                <w:sz w:val="24"/>
              </w:rPr>
              <w:t>片区</w:t>
            </w:r>
            <w:r>
              <w:rPr>
                <w:sz w:val="24"/>
              </w:rPr>
              <w:t>~3</w:t>
            </w:r>
            <w:r>
              <w:rPr>
                <w:sz w:val="24"/>
              </w:rPr>
              <w:t>片区部分光伏阵列位于芭茅龙潭饮用水水源准保护区，不属于饮用水水源保护区范畴。本项目为新建光伏项目：</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w:t>
            </w:r>
            <w:r>
              <w:rPr>
                <w:sz w:val="24"/>
              </w:rPr>
              <w:t>1</w:t>
            </w:r>
            <w:r>
              <w:rPr>
                <w:sz w:val="24"/>
              </w:rPr>
              <w:t>）施工期间施工场地不进行混凝土搅拌、施工设备清洗、维修等，施工期不产生施工废水；运营期光伏板不进行清洗，不产生清洗废水；运营期不新增管理人员，不新增生活污水。</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w:t>
            </w:r>
            <w:r>
              <w:rPr>
                <w:sz w:val="24"/>
              </w:rPr>
              <w:t>2</w:t>
            </w:r>
            <w:r>
              <w:rPr>
                <w:sz w:val="24"/>
              </w:rPr>
              <w:t>）施工期废气主要为运输扬尘，施工时间较短，少量扬尘不会对水质产生影响；运营期不产生废气。</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w:t>
            </w:r>
            <w:r>
              <w:rPr>
                <w:sz w:val="24"/>
              </w:rPr>
              <w:t>3</w:t>
            </w:r>
            <w:r>
              <w:rPr>
                <w:sz w:val="24"/>
              </w:rPr>
              <w:t>）施工期土石方在项目内平衡，不设置弃渣场；运营期少量废油依托已建升压站危废暂存间暂存后，委托有云南新昊环保科技有限公司清运处置。</w:t>
            </w:r>
          </w:p>
          <w:p w:rsidR="0062569C" w:rsidRDefault="00144CE4">
            <w:pPr>
              <w:autoSpaceDE w:val="0"/>
              <w:autoSpaceDN w:val="0"/>
              <w:adjustRightInd w:val="0"/>
              <w:snapToGrid w:val="0"/>
              <w:spacing w:line="360" w:lineRule="auto"/>
              <w:ind w:leftChars="50" w:left="105" w:rightChars="50" w:right="105" w:firstLineChars="200" w:firstLine="480"/>
            </w:pPr>
            <w:r>
              <w:rPr>
                <w:sz w:val="24"/>
              </w:rPr>
              <w:t>因此，本项目施工期、运营期所产生的污染物均得到合理处置，不排放水污染物，施工期、运营期排放的粉尘、噪声对水质</w:t>
            </w:r>
            <w:r>
              <w:rPr>
                <w:rFonts w:hint="eastAsia"/>
                <w:sz w:val="24"/>
              </w:rPr>
              <w:t>影响不大</w:t>
            </w:r>
            <w:r>
              <w:rPr>
                <w:sz w:val="24"/>
              </w:rPr>
              <w:t>，不</w:t>
            </w:r>
            <w:r>
              <w:rPr>
                <w:sz w:val="24"/>
              </w:rPr>
              <w:t>属于有严重污染物排放的项目，综上分析，项目建设与《中华人民共和国水污染防治法》、《饮用水水源保护区污染防治管理规定》的相关要求不冲突。</w:t>
            </w:r>
          </w:p>
          <w:p w:rsidR="0062569C" w:rsidRDefault="00144CE4">
            <w:pPr>
              <w:pStyle w:val="Default"/>
              <w:spacing w:line="360" w:lineRule="auto"/>
              <w:ind w:firstLineChars="200" w:firstLine="482"/>
              <w:rPr>
                <w:rFonts w:ascii="Times New Roman" w:cs="Times New Roman"/>
                <w:b/>
                <w:bCs/>
                <w:color w:val="auto"/>
              </w:rPr>
            </w:pPr>
            <w:r>
              <w:rPr>
                <w:rFonts w:ascii="Times New Roman" w:cs="Times New Roman"/>
                <w:b/>
                <w:bCs/>
                <w:color w:val="auto"/>
              </w:rPr>
              <w:t>4.</w:t>
            </w:r>
            <w:r>
              <w:rPr>
                <w:rFonts w:ascii="Times New Roman" w:cs="Times New Roman" w:hint="eastAsia"/>
                <w:b/>
                <w:bCs/>
                <w:color w:val="auto"/>
              </w:rPr>
              <w:t>2</w:t>
            </w:r>
            <w:r>
              <w:rPr>
                <w:rFonts w:ascii="Times New Roman" w:cs="Times New Roman"/>
                <w:b/>
                <w:bCs/>
                <w:color w:val="auto"/>
              </w:rPr>
              <w:t>与《地下水管理条例》的符合性分析</w:t>
            </w:r>
          </w:p>
          <w:p w:rsidR="0062569C" w:rsidRDefault="00144CE4">
            <w:pPr>
              <w:pStyle w:val="Default"/>
              <w:spacing w:line="360" w:lineRule="auto"/>
              <w:ind w:firstLineChars="200" w:firstLine="480"/>
              <w:rPr>
                <w:rFonts w:ascii="Times New Roman" w:cs="Times New Roman"/>
                <w:color w:val="auto"/>
              </w:rPr>
            </w:pPr>
            <w:r>
              <w:rPr>
                <w:rFonts w:ascii="Times New Roman" w:cs="Times New Roman"/>
                <w:color w:val="auto"/>
              </w:rPr>
              <w:t>根据叠图分析（见附图</w:t>
            </w:r>
            <w:r>
              <w:rPr>
                <w:rFonts w:ascii="Times New Roman" w:cs="Times New Roman"/>
                <w:color w:val="auto"/>
              </w:rPr>
              <w:t>6</w:t>
            </w:r>
            <w:r>
              <w:rPr>
                <w:rFonts w:ascii="Times New Roman" w:cs="Times New Roman" w:hint="eastAsia"/>
                <w:color w:val="auto"/>
              </w:rPr>
              <w:t>-2</w:t>
            </w:r>
            <w:r>
              <w:rPr>
                <w:rFonts w:ascii="Times New Roman" w:cs="Times New Roman"/>
                <w:color w:val="auto"/>
              </w:rPr>
              <w:t>），本项目</w:t>
            </w:r>
            <w:r>
              <w:rPr>
                <w:rFonts w:ascii="Times New Roman" w:cs="Times New Roman"/>
                <w:color w:val="auto"/>
              </w:rPr>
              <w:t>1</w:t>
            </w:r>
            <w:r>
              <w:rPr>
                <w:rFonts w:ascii="Times New Roman" w:cs="Times New Roman"/>
                <w:color w:val="auto"/>
              </w:rPr>
              <w:t>片区</w:t>
            </w:r>
            <w:r>
              <w:rPr>
                <w:rFonts w:ascii="Times New Roman" w:cs="Times New Roman"/>
                <w:color w:val="auto"/>
              </w:rPr>
              <w:t>~3</w:t>
            </w:r>
            <w:r>
              <w:rPr>
                <w:rFonts w:ascii="Times New Roman" w:cs="Times New Roman"/>
                <w:color w:val="auto"/>
              </w:rPr>
              <w:t>片区部分光伏阵列涉及芭茅龙潭饮用水水源保护区的准保护区，芭茅龙潭属于地下水水源，对照《地下管理条例》的要求如下：</w:t>
            </w:r>
          </w:p>
          <w:p w:rsidR="0062569C" w:rsidRDefault="00144CE4">
            <w:pPr>
              <w:pStyle w:val="Default"/>
              <w:jc w:val="center"/>
              <w:rPr>
                <w:rFonts w:ascii="Times New Roman" w:cs="Times New Roman"/>
                <w:color w:val="auto"/>
              </w:rPr>
            </w:pPr>
            <w:r>
              <w:rPr>
                <w:rFonts w:ascii="Times New Roman" w:cs="Times New Roman"/>
                <w:b/>
                <w:bCs/>
                <w:color w:val="auto"/>
                <w:szCs w:val="21"/>
              </w:rPr>
              <w:t>表</w:t>
            </w:r>
            <w:r>
              <w:rPr>
                <w:rFonts w:ascii="Times New Roman" w:cs="Times New Roman"/>
                <w:b/>
                <w:bCs/>
                <w:color w:val="auto"/>
                <w:szCs w:val="21"/>
              </w:rPr>
              <w:t>1-</w:t>
            </w:r>
            <w:r>
              <w:rPr>
                <w:rFonts w:ascii="Times New Roman" w:cs="Times New Roman" w:hint="eastAsia"/>
                <w:b/>
                <w:bCs/>
                <w:color w:val="auto"/>
                <w:szCs w:val="21"/>
              </w:rPr>
              <w:t>4</w:t>
            </w:r>
            <w:r>
              <w:rPr>
                <w:rFonts w:ascii="Times New Roman" w:cs="Times New Roman"/>
                <w:b/>
                <w:bCs/>
                <w:color w:val="auto"/>
                <w:szCs w:val="21"/>
              </w:rPr>
              <w:t xml:space="preserve"> </w:t>
            </w:r>
            <w:r>
              <w:rPr>
                <w:rFonts w:ascii="Times New Roman" w:cs="Times New Roman"/>
                <w:b/>
                <w:bCs/>
                <w:color w:val="auto"/>
                <w:szCs w:val="21"/>
              </w:rPr>
              <w:t>与</w:t>
            </w:r>
            <w:r>
              <w:rPr>
                <w:rFonts w:ascii="Times New Roman" w:cs="Times New Roman"/>
                <w:b/>
                <w:bCs/>
                <w:color w:val="auto"/>
              </w:rPr>
              <w:t>《地下水管理条例》</w:t>
            </w:r>
            <w:r>
              <w:rPr>
                <w:rFonts w:ascii="Times New Roman" w:cs="Times New Roman"/>
                <w:b/>
                <w:bCs/>
                <w:color w:val="auto"/>
                <w:szCs w:val="21"/>
              </w:rPr>
              <w:t>的符合性分析</w:t>
            </w:r>
          </w:p>
          <w:tbl>
            <w:tblPr>
              <w:tblStyle w:val="aff7"/>
              <w:tblW w:w="7359" w:type="dxa"/>
              <w:jc w:val="center"/>
              <w:tblLayout w:type="fixed"/>
              <w:tblLook w:val="04A0"/>
            </w:tblPr>
            <w:tblGrid>
              <w:gridCol w:w="427"/>
              <w:gridCol w:w="3003"/>
              <w:gridCol w:w="3012"/>
              <w:gridCol w:w="917"/>
            </w:tblGrid>
            <w:tr w:rsidR="0062569C">
              <w:trPr>
                <w:jc w:val="center"/>
              </w:trPr>
              <w:tc>
                <w:tcPr>
                  <w:tcW w:w="427"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序号</w:t>
                  </w:r>
                </w:p>
              </w:tc>
              <w:tc>
                <w:tcPr>
                  <w:tcW w:w="3003"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条例禁止要求</w:t>
                  </w:r>
                </w:p>
              </w:tc>
              <w:tc>
                <w:tcPr>
                  <w:tcW w:w="3012"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项目建设情况</w:t>
                  </w:r>
                </w:p>
              </w:tc>
              <w:tc>
                <w:tcPr>
                  <w:tcW w:w="917" w:type="dxa"/>
                  <w:vAlign w:val="center"/>
                </w:tcPr>
                <w:p w:rsidR="0062569C" w:rsidRDefault="00144CE4">
                  <w:pPr>
                    <w:pStyle w:val="Default"/>
                    <w:jc w:val="center"/>
                    <w:rPr>
                      <w:rFonts w:ascii="Times New Roman" w:cs="Times New Roman"/>
                      <w:b/>
                      <w:bCs/>
                      <w:color w:val="auto"/>
                      <w:sz w:val="21"/>
                      <w:szCs w:val="21"/>
                    </w:rPr>
                  </w:pPr>
                  <w:r>
                    <w:rPr>
                      <w:rFonts w:ascii="Times New Roman" w:cs="Times New Roman"/>
                      <w:b/>
                      <w:bCs/>
                      <w:color w:val="auto"/>
                      <w:sz w:val="21"/>
                      <w:szCs w:val="21"/>
                    </w:rPr>
                    <w:t>符合性分析</w:t>
                  </w:r>
                </w:p>
              </w:tc>
            </w:tr>
            <w:tr w:rsidR="0062569C">
              <w:trPr>
                <w:trHeight w:val="90"/>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1</w:t>
                  </w:r>
                </w:p>
              </w:tc>
              <w:tc>
                <w:tcPr>
                  <w:tcW w:w="3003"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利用渗井、渗坑、裂隙、溶洞以及私设暗管等逃避监管的方式排放水污染物；</w:t>
                  </w:r>
                </w:p>
              </w:tc>
              <w:tc>
                <w:tcPr>
                  <w:tcW w:w="301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本项目不排放水污染物</w:t>
                  </w:r>
                </w:p>
              </w:tc>
              <w:tc>
                <w:tcPr>
                  <w:tcW w:w="91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不冲突</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2</w:t>
                  </w:r>
                </w:p>
              </w:tc>
              <w:tc>
                <w:tcPr>
                  <w:tcW w:w="3003"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利用岩层孔隙、裂隙、溶洞、废弃矿坑等贮存石化原料及产品、农药、危险废物、城镇污水处理设施产生的污泥和处理后的污泥或者其他有毒有害物质；</w:t>
                  </w:r>
                </w:p>
              </w:tc>
              <w:tc>
                <w:tcPr>
                  <w:tcW w:w="301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本项目运营过程产生的废油暂存于已建升压站，并采取防渗措施，定期委托有资质单位清运处置，不涉及利用溶洞等贮存有害物质的行为</w:t>
                  </w:r>
                </w:p>
              </w:tc>
              <w:tc>
                <w:tcPr>
                  <w:tcW w:w="91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不冲突</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3</w:t>
                  </w:r>
                </w:p>
              </w:tc>
              <w:tc>
                <w:tcPr>
                  <w:tcW w:w="3003"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利用无防渗漏措施的沟渠、坑塘等输送或者贮存含有毒污染物的废水、含病原体的污水和其他废弃物；</w:t>
                  </w:r>
                </w:p>
              </w:tc>
              <w:tc>
                <w:tcPr>
                  <w:tcW w:w="301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本项目运营过程产生的废油暂存于已建升压站，并采取防渗措施，定期委托有资质单位清运处置，不涉及利用溶洞等贮存有害物质的行为</w:t>
                  </w:r>
                </w:p>
              </w:tc>
              <w:tc>
                <w:tcPr>
                  <w:tcW w:w="917" w:type="dxa"/>
                  <w:vAlign w:val="center"/>
                </w:tcPr>
                <w:p w:rsidR="0062569C" w:rsidRDefault="00144CE4">
                  <w:pPr>
                    <w:jc w:val="center"/>
                    <w:rPr>
                      <w:szCs w:val="21"/>
                    </w:rPr>
                  </w:pPr>
                  <w:r>
                    <w:rPr>
                      <w:szCs w:val="21"/>
                    </w:rPr>
                    <w:t>不冲突</w:t>
                  </w:r>
                </w:p>
              </w:tc>
            </w:tr>
            <w:tr w:rsidR="0062569C">
              <w:trPr>
                <w:jc w:val="center"/>
              </w:trPr>
              <w:tc>
                <w:tcPr>
                  <w:tcW w:w="427"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4</w:t>
                  </w:r>
                </w:p>
              </w:tc>
              <w:tc>
                <w:tcPr>
                  <w:tcW w:w="3003"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法律、法规禁止的其他污染或者可能污染地下水的行为。</w:t>
                  </w:r>
                </w:p>
                <w:p w:rsidR="0062569C" w:rsidRDefault="0062569C">
                  <w:pPr>
                    <w:pStyle w:val="Default"/>
                    <w:jc w:val="center"/>
                    <w:rPr>
                      <w:rFonts w:ascii="Times New Roman" w:cs="Times New Roman"/>
                      <w:color w:val="auto"/>
                      <w:sz w:val="21"/>
                      <w:szCs w:val="21"/>
                    </w:rPr>
                  </w:pPr>
                </w:p>
              </w:tc>
              <w:tc>
                <w:tcPr>
                  <w:tcW w:w="3012" w:type="dxa"/>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本项目施工、运营过程中，不排水水污染物；逆变器废油设置事故油池，采取防渗措施</w:t>
                  </w:r>
                </w:p>
              </w:tc>
              <w:tc>
                <w:tcPr>
                  <w:tcW w:w="917" w:type="dxa"/>
                  <w:vAlign w:val="center"/>
                </w:tcPr>
                <w:p w:rsidR="0062569C" w:rsidRDefault="00144CE4">
                  <w:pPr>
                    <w:jc w:val="center"/>
                    <w:rPr>
                      <w:szCs w:val="21"/>
                    </w:rPr>
                  </w:pPr>
                  <w:r>
                    <w:rPr>
                      <w:szCs w:val="21"/>
                    </w:rPr>
                    <w:t>不冲突</w:t>
                  </w:r>
                </w:p>
              </w:tc>
            </w:tr>
          </w:tbl>
          <w:p w:rsidR="0062569C" w:rsidRDefault="00144CE4">
            <w:pPr>
              <w:pStyle w:val="Default"/>
              <w:spacing w:line="360" w:lineRule="auto"/>
              <w:ind w:firstLine="480"/>
              <w:rPr>
                <w:rFonts w:ascii="Times New Roman" w:cs="Times New Roman"/>
                <w:color w:val="auto"/>
              </w:rPr>
            </w:pPr>
            <w:r>
              <w:rPr>
                <w:rFonts w:ascii="Times New Roman" w:cs="Times New Roman"/>
                <w:color w:val="auto"/>
              </w:rPr>
              <w:t>综上所述，本项目的建设，与《地下水管理条例》不冲突。</w:t>
            </w:r>
          </w:p>
          <w:p w:rsidR="0062569C" w:rsidRDefault="00144CE4">
            <w:pPr>
              <w:autoSpaceDE w:val="0"/>
              <w:autoSpaceDN w:val="0"/>
              <w:adjustRightInd w:val="0"/>
              <w:snapToGrid w:val="0"/>
              <w:spacing w:line="360" w:lineRule="auto"/>
              <w:ind w:leftChars="50" w:left="105" w:rightChars="50" w:right="105" w:firstLineChars="200" w:firstLine="482"/>
              <w:rPr>
                <w:b/>
                <w:sz w:val="24"/>
              </w:rPr>
            </w:pPr>
            <w:r>
              <w:rPr>
                <w:rFonts w:hint="eastAsia"/>
                <w:b/>
                <w:bCs/>
                <w:sz w:val="24"/>
              </w:rPr>
              <w:t>5</w:t>
            </w:r>
            <w:r>
              <w:rPr>
                <w:b/>
                <w:sz w:val="24"/>
              </w:rPr>
              <w:t>、</w:t>
            </w:r>
            <w:r>
              <w:rPr>
                <w:b/>
                <w:sz w:val="24"/>
              </w:rPr>
              <w:t>“</w:t>
            </w:r>
            <w:r>
              <w:rPr>
                <w:b/>
                <w:sz w:val="24"/>
              </w:rPr>
              <w:t>三线一单</w:t>
            </w:r>
            <w:r>
              <w:rPr>
                <w:b/>
                <w:sz w:val="24"/>
              </w:rPr>
              <w:t>”</w:t>
            </w:r>
            <w:r>
              <w:rPr>
                <w:b/>
                <w:sz w:val="24"/>
              </w:rPr>
              <w:t>符合性</w:t>
            </w:r>
          </w:p>
          <w:p w:rsidR="0062569C" w:rsidRDefault="00144CE4">
            <w:pPr>
              <w:autoSpaceDE w:val="0"/>
              <w:autoSpaceDN w:val="0"/>
              <w:adjustRightInd w:val="0"/>
              <w:snapToGrid w:val="0"/>
              <w:spacing w:line="360" w:lineRule="auto"/>
              <w:ind w:leftChars="50" w:left="105" w:rightChars="50" w:right="105" w:firstLineChars="200" w:firstLine="480"/>
            </w:pPr>
            <w:r>
              <w:rPr>
                <w:sz w:val="24"/>
              </w:rPr>
              <w:t>根据《昆明市人民政府关于昆明市</w:t>
            </w:r>
            <w:r>
              <w:rPr>
                <w:sz w:val="24"/>
              </w:rPr>
              <w:t>“</w:t>
            </w:r>
            <w:r>
              <w:rPr>
                <w:sz w:val="24"/>
              </w:rPr>
              <w:t>三线一单</w:t>
            </w:r>
            <w:r>
              <w:rPr>
                <w:sz w:val="24"/>
              </w:rPr>
              <w:t xml:space="preserve">” </w:t>
            </w:r>
            <w:r>
              <w:rPr>
                <w:sz w:val="24"/>
              </w:rPr>
              <w:t>生态环境分区管控的实施意见》，并对照《昆明市石林县环境管控单元生态环境准入清单》，本项目涉及石林彝族自治县一般生态空间优先保护单元、石林彝族自治县饮用水源地优先保护单元，分析如下表所示：</w:t>
            </w:r>
          </w:p>
          <w:p w:rsidR="0062569C" w:rsidRDefault="0062569C">
            <w:pPr>
              <w:pStyle w:val="Default"/>
              <w:jc w:val="center"/>
              <w:rPr>
                <w:rFonts w:ascii="Times New Roman" w:cs="Times New Roman"/>
                <w:b/>
                <w:bCs/>
                <w:color w:val="auto"/>
              </w:rPr>
            </w:pPr>
          </w:p>
          <w:p w:rsidR="0062569C" w:rsidRDefault="0062569C">
            <w:pPr>
              <w:pStyle w:val="Default"/>
              <w:jc w:val="center"/>
              <w:rPr>
                <w:rFonts w:ascii="Times New Roman" w:cs="Times New Roman"/>
                <w:b/>
                <w:bCs/>
                <w:color w:val="auto"/>
              </w:rPr>
            </w:pPr>
          </w:p>
          <w:p w:rsidR="0062569C" w:rsidRDefault="00144CE4">
            <w:pPr>
              <w:pStyle w:val="Default"/>
              <w:jc w:val="center"/>
              <w:rPr>
                <w:rFonts w:ascii="Times New Roman" w:cs="Times New Roman"/>
                <w:b/>
                <w:bCs/>
                <w:color w:val="auto"/>
              </w:rPr>
            </w:pPr>
            <w:r>
              <w:rPr>
                <w:rFonts w:ascii="Times New Roman" w:cs="Times New Roman"/>
                <w:b/>
                <w:bCs/>
                <w:color w:val="auto"/>
              </w:rPr>
              <w:t>表</w:t>
            </w:r>
            <w:r>
              <w:rPr>
                <w:rFonts w:ascii="Times New Roman" w:cs="Times New Roman"/>
                <w:b/>
                <w:bCs/>
                <w:color w:val="auto"/>
              </w:rPr>
              <w:t>1-</w:t>
            </w:r>
            <w:r>
              <w:rPr>
                <w:rFonts w:ascii="Times New Roman" w:cs="Times New Roman" w:hint="eastAsia"/>
                <w:b/>
                <w:bCs/>
                <w:color w:val="auto"/>
              </w:rPr>
              <w:t>5</w:t>
            </w:r>
            <w:r>
              <w:rPr>
                <w:rFonts w:ascii="Times New Roman" w:cs="Times New Roman"/>
                <w:b/>
                <w:bCs/>
                <w:color w:val="auto"/>
              </w:rPr>
              <w:t xml:space="preserve"> </w:t>
            </w:r>
            <w:r>
              <w:rPr>
                <w:rFonts w:ascii="Times New Roman" w:cs="Times New Roman"/>
                <w:b/>
                <w:bCs/>
                <w:color w:val="auto"/>
              </w:rPr>
              <w:t>与昆明市石林县环境管控单元生态环境准入清单的</w:t>
            </w:r>
          </w:p>
          <w:p w:rsidR="0062569C" w:rsidRDefault="00144CE4">
            <w:pPr>
              <w:pStyle w:val="Default"/>
              <w:jc w:val="center"/>
              <w:rPr>
                <w:rFonts w:ascii="Times New Roman" w:cs="Times New Roman"/>
                <w:b/>
                <w:bCs/>
                <w:color w:val="auto"/>
              </w:rPr>
            </w:pPr>
            <w:r>
              <w:rPr>
                <w:rFonts w:ascii="Times New Roman" w:cs="Times New Roman"/>
                <w:b/>
                <w:bCs/>
                <w:color w:val="auto"/>
              </w:rPr>
              <w:t>符合性分析</w:t>
            </w:r>
          </w:p>
          <w:tbl>
            <w:tblPr>
              <w:tblStyle w:val="aff7"/>
              <w:tblW w:w="7339" w:type="dxa"/>
              <w:jc w:val="center"/>
              <w:tblLayout w:type="fixed"/>
              <w:tblCellMar>
                <w:top w:w="57" w:type="dxa"/>
                <w:left w:w="28" w:type="dxa"/>
                <w:bottom w:w="57" w:type="dxa"/>
                <w:right w:w="28" w:type="dxa"/>
              </w:tblCellMar>
              <w:tblLook w:val="04A0"/>
            </w:tblPr>
            <w:tblGrid>
              <w:gridCol w:w="334"/>
              <w:gridCol w:w="770"/>
              <w:gridCol w:w="915"/>
              <w:gridCol w:w="376"/>
              <w:gridCol w:w="526"/>
              <w:gridCol w:w="2232"/>
              <w:gridCol w:w="2186"/>
            </w:tblGrid>
            <w:tr w:rsidR="0062569C">
              <w:trPr>
                <w:trHeight w:val="510"/>
                <w:tblHeader/>
                <w:jc w:val="center"/>
              </w:trPr>
              <w:tc>
                <w:tcPr>
                  <w:tcW w:w="334" w:type="dxa"/>
                  <w:shd w:val="clear" w:color="auto" w:fill="DAEEF3" w:themeFill="accent5" w:themeFillTint="33"/>
                  <w:vAlign w:val="center"/>
                </w:tcPr>
                <w:p w:rsidR="0062569C" w:rsidRDefault="00144CE4">
                  <w:pPr>
                    <w:snapToGrid w:val="0"/>
                    <w:jc w:val="center"/>
                    <w:rPr>
                      <w:b/>
                      <w:szCs w:val="21"/>
                    </w:rPr>
                  </w:pPr>
                  <w:r>
                    <w:rPr>
                      <w:b/>
                      <w:szCs w:val="21"/>
                    </w:rPr>
                    <w:t>序号</w:t>
                  </w:r>
                </w:p>
              </w:tc>
              <w:tc>
                <w:tcPr>
                  <w:tcW w:w="770" w:type="dxa"/>
                  <w:shd w:val="clear" w:color="auto" w:fill="DAEEF3" w:themeFill="accent5" w:themeFillTint="33"/>
                  <w:vAlign w:val="center"/>
                </w:tcPr>
                <w:p w:rsidR="0062569C" w:rsidRDefault="00144CE4">
                  <w:pPr>
                    <w:snapToGrid w:val="0"/>
                    <w:jc w:val="center"/>
                    <w:rPr>
                      <w:rStyle w:val="NormalCharacter"/>
                      <w:b/>
                      <w:bCs/>
                      <w:kern w:val="0"/>
                      <w:szCs w:val="21"/>
                    </w:rPr>
                  </w:pPr>
                  <w:r>
                    <w:rPr>
                      <w:rStyle w:val="NormalCharacter"/>
                      <w:b/>
                      <w:bCs/>
                      <w:kern w:val="0"/>
                      <w:szCs w:val="21"/>
                    </w:rPr>
                    <w:t>单元</w:t>
                  </w:r>
                </w:p>
                <w:p w:rsidR="0062569C" w:rsidRDefault="00144CE4">
                  <w:pPr>
                    <w:snapToGrid w:val="0"/>
                    <w:jc w:val="center"/>
                    <w:rPr>
                      <w:rStyle w:val="NormalCharacter"/>
                      <w:b/>
                      <w:bCs/>
                      <w:kern w:val="0"/>
                      <w:szCs w:val="21"/>
                    </w:rPr>
                  </w:pPr>
                  <w:r>
                    <w:rPr>
                      <w:rStyle w:val="NormalCharacter"/>
                      <w:b/>
                      <w:bCs/>
                      <w:kern w:val="0"/>
                      <w:szCs w:val="21"/>
                    </w:rPr>
                    <w:t>编码</w:t>
                  </w:r>
                </w:p>
              </w:tc>
              <w:tc>
                <w:tcPr>
                  <w:tcW w:w="915" w:type="dxa"/>
                  <w:shd w:val="clear" w:color="auto" w:fill="DAEEF3" w:themeFill="accent5" w:themeFillTint="33"/>
                  <w:vAlign w:val="center"/>
                </w:tcPr>
                <w:p w:rsidR="0062569C" w:rsidRDefault="00144CE4">
                  <w:pPr>
                    <w:snapToGrid w:val="0"/>
                    <w:jc w:val="center"/>
                    <w:rPr>
                      <w:rStyle w:val="NormalCharacter"/>
                      <w:b/>
                      <w:bCs/>
                      <w:kern w:val="0"/>
                      <w:szCs w:val="21"/>
                    </w:rPr>
                  </w:pPr>
                  <w:r>
                    <w:rPr>
                      <w:rStyle w:val="NormalCharacter"/>
                      <w:b/>
                      <w:bCs/>
                      <w:kern w:val="0"/>
                      <w:szCs w:val="21"/>
                    </w:rPr>
                    <w:t>单元</w:t>
                  </w:r>
                </w:p>
                <w:p w:rsidR="0062569C" w:rsidRDefault="00144CE4">
                  <w:pPr>
                    <w:snapToGrid w:val="0"/>
                    <w:jc w:val="center"/>
                    <w:rPr>
                      <w:rStyle w:val="NormalCharacter"/>
                      <w:b/>
                      <w:bCs/>
                      <w:kern w:val="0"/>
                      <w:szCs w:val="21"/>
                    </w:rPr>
                  </w:pPr>
                  <w:r>
                    <w:rPr>
                      <w:rStyle w:val="NormalCharacter"/>
                      <w:b/>
                      <w:bCs/>
                      <w:kern w:val="0"/>
                      <w:szCs w:val="21"/>
                    </w:rPr>
                    <w:t>名称</w:t>
                  </w:r>
                </w:p>
              </w:tc>
              <w:tc>
                <w:tcPr>
                  <w:tcW w:w="376" w:type="dxa"/>
                  <w:shd w:val="clear" w:color="auto" w:fill="DAEEF3" w:themeFill="accent5" w:themeFillTint="33"/>
                  <w:vAlign w:val="center"/>
                </w:tcPr>
                <w:p w:rsidR="0062569C" w:rsidRDefault="00144CE4">
                  <w:pPr>
                    <w:snapToGrid w:val="0"/>
                    <w:jc w:val="center"/>
                    <w:rPr>
                      <w:rStyle w:val="NormalCharacter"/>
                      <w:b/>
                      <w:bCs/>
                      <w:kern w:val="0"/>
                      <w:szCs w:val="21"/>
                    </w:rPr>
                  </w:pPr>
                  <w:r>
                    <w:rPr>
                      <w:rStyle w:val="NormalCharacter"/>
                      <w:b/>
                      <w:bCs/>
                      <w:kern w:val="0"/>
                      <w:szCs w:val="21"/>
                    </w:rPr>
                    <w:t>单元</w:t>
                  </w:r>
                </w:p>
                <w:p w:rsidR="0062569C" w:rsidRDefault="00144CE4">
                  <w:pPr>
                    <w:snapToGrid w:val="0"/>
                    <w:jc w:val="center"/>
                    <w:rPr>
                      <w:rStyle w:val="NormalCharacter"/>
                      <w:b/>
                      <w:bCs/>
                      <w:kern w:val="0"/>
                      <w:szCs w:val="21"/>
                    </w:rPr>
                  </w:pPr>
                  <w:r>
                    <w:rPr>
                      <w:rStyle w:val="NormalCharacter"/>
                      <w:b/>
                      <w:bCs/>
                      <w:kern w:val="0"/>
                      <w:szCs w:val="21"/>
                    </w:rPr>
                    <w:t>分类</w:t>
                  </w:r>
                </w:p>
              </w:tc>
              <w:tc>
                <w:tcPr>
                  <w:tcW w:w="2758" w:type="dxa"/>
                  <w:gridSpan w:val="2"/>
                  <w:shd w:val="clear" w:color="auto" w:fill="DAEEF3" w:themeFill="accent5" w:themeFillTint="33"/>
                  <w:vAlign w:val="center"/>
                </w:tcPr>
                <w:p w:rsidR="0062569C" w:rsidRDefault="00144CE4">
                  <w:pPr>
                    <w:snapToGrid w:val="0"/>
                    <w:jc w:val="center"/>
                    <w:rPr>
                      <w:b/>
                      <w:szCs w:val="21"/>
                    </w:rPr>
                  </w:pPr>
                  <w:r>
                    <w:rPr>
                      <w:rStyle w:val="NormalCharacter"/>
                      <w:b/>
                      <w:bCs/>
                      <w:kern w:val="0"/>
                      <w:szCs w:val="21"/>
                    </w:rPr>
                    <w:t>管控要求</w:t>
                  </w:r>
                </w:p>
              </w:tc>
              <w:tc>
                <w:tcPr>
                  <w:tcW w:w="2186" w:type="dxa"/>
                  <w:shd w:val="clear" w:color="auto" w:fill="DAEEF3" w:themeFill="accent5" w:themeFillTint="33"/>
                  <w:vAlign w:val="center"/>
                </w:tcPr>
                <w:p w:rsidR="0062569C" w:rsidRDefault="00144CE4">
                  <w:pPr>
                    <w:snapToGrid w:val="0"/>
                    <w:jc w:val="center"/>
                    <w:rPr>
                      <w:rStyle w:val="NormalCharacter"/>
                      <w:b/>
                      <w:bCs/>
                      <w:kern w:val="0"/>
                      <w:szCs w:val="21"/>
                    </w:rPr>
                  </w:pPr>
                  <w:r>
                    <w:rPr>
                      <w:rStyle w:val="NormalCharacter"/>
                      <w:b/>
                      <w:bCs/>
                      <w:kern w:val="0"/>
                      <w:szCs w:val="21"/>
                    </w:rPr>
                    <w:t>符合性分析</w:t>
                  </w:r>
                </w:p>
              </w:tc>
            </w:tr>
            <w:tr w:rsidR="0062569C">
              <w:trPr>
                <w:trHeight w:val="2751"/>
                <w:jc w:val="center"/>
              </w:trPr>
              <w:tc>
                <w:tcPr>
                  <w:tcW w:w="334" w:type="dxa"/>
                  <w:vMerge w:val="restart"/>
                  <w:vAlign w:val="center"/>
                </w:tcPr>
                <w:p w:rsidR="0062569C" w:rsidRDefault="00144CE4">
                  <w:pPr>
                    <w:snapToGrid w:val="0"/>
                    <w:jc w:val="center"/>
                    <w:rPr>
                      <w:szCs w:val="21"/>
                    </w:rPr>
                  </w:pPr>
                  <w:r>
                    <w:rPr>
                      <w:szCs w:val="21"/>
                    </w:rPr>
                    <w:t>1</w:t>
                  </w:r>
                </w:p>
              </w:tc>
              <w:tc>
                <w:tcPr>
                  <w:tcW w:w="770" w:type="dxa"/>
                  <w:vMerge w:val="restart"/>
                  <w:vAlign w:val="center"/>
                </w:tcPr>
                <w:p w:rsidR="0062569C" w:rsidRDefault="00144CE4">
                  <w:pPr>
                    <w:snapToGrid w:val="0"/>
                    <w:jc w:val="center"/>
                    <w:rPr>
                      <w:kern w:val="0"/>
                      <w:szCs w:val="21"/>
                    </w:rPr>
                  </w:pPr>
                  <w:r>
                    <w:rPr>
                      <w:kern w:val="0"/>
                      <w:szCs w:val="21"/>
                    </w:rPr>
                    <w:t>ZH530126</w:t>
                  </w:r>
                </w:p>
                <w:p w:rsidR="0062569C" w:rsidRDefault="00144CE4">
                  <w:pPr>
                    <w:snapToGrid w:val="0"/>
                    <w:jc w:val="center"/>
                    <w:rPr>
                      <w:szCs w:val="21"/>
                    </w:rPr>
                  </w:pPr>
                  <w:r>
                    <w:rPr>
                      <w:kern w:val="0"/>
                      <w:szCs w:val="21"/>
                    </w:rPr>
                    <w:t>10002</w:t>
                  </w:r>
                </w:p>
              </w:tc>
              <w:tc>
                <w:tcPr>
                  <w:tcW w:w="915" w:type="dxa"/>
                  <w:vMerge w:val="restart"/>
                  <w:textDirection w:val="tbRlV"/>
                  <w:vAlign w:val="center"/>
                </w:tcPr>
                <w:p w:rsidR="0062569C" w:rsidRDefault="00144CE4">
                  <w:pPr>
                    <w:snapToGrid w:val="0"/>
                    <w:ind w:left="113" w:right="113"/>
                    <w:jc w:val="center"/>
                  </w:pPr>
                  <w:r>
                    <w:rPr>
                      <w:kern w:val="0"/>
                      <w:szCs w:val="21"/>
                    </w:rPr>
                    <w:t>石林彝族自治县一般生态空间优先保护单元</w:t>
                  </w:r>
                </w:p>
              </w:tc>
              <w:tc>
                <w:tcPr>
                  <w:tcW w:w="376" w:type="dxa"/>
                  <w:vMerge w:val="restart"/>
                  <w:textDirection w:val="tbRlV"/>
                  <w:vAlign w:val="center"/>
                </w:tcPr>
                <w:p w:rsidR="0062569C" w:rsidRDefault="00144CE4">
                  <w:pPr>
                    <w:snapToGrid w:val="0"/>
                    <w:ind w:left="113" w:right="113"/>
                    <w:jc w:val="center"/>
                    <w:rPr>
                      <w:szCs w:val="21"/>
                    </w:rPr>
                  </w:pPr>
                  <w:r>
                    <w:rPr>
                      <w:szCs w:val="21"/>
                    </w:rPr>
                    <w:t>优先保护单元</w:t>
                  </w:r>
                </w:p>
              </w:tc>
              <w:tc>
                <w:tcPr>
                  <w:tcW w:w="526" w:type="dxa"/>
                  <w:vAlign w:val="center"/>
                </w:tcPr>
                <w:p w:rsidR="0062569C" w:rsidRDefault="00144CE4">
                  <w:pPr>
                    <w:snapToGrid w:val="0"/>
                    <w:jc w:val="center"/>
                    <w:rPr>
                      <w:rStyle w:val="NormalCharacter"/>
                      <w:kern w:val="0"/>
                      <w:szCs w:val="21"/>
                    </w:rPr>
                  </w:pPr>
                  <w:r>
                    <w:rPr>
                      <w:rStyle w:val="NormalCharacter"/>
                      <w:kern w:val="0"/>
                      <w:szCs w:val="21"/>
                    </w:rPr>
                    <w:t>空间布局</w:t>
                  </w:r>
                </w:p>
                <w:p w:rsidR="0062569C" w:rsidRDefault="00144CE4">
                  <w:pPr>
                    <w:snapToGrid w:val="0"/>
                    <w:jc w:val="center"/>
                    <w:rPr>
                      <w:szCs w:val="21"/>
                    </w:rPr>
                  </w:pPr>
                  <w:r>
                    <w:rPr>
                      <w:rStyle w:val="NormalCharacter"/>
                      <w:kern w:val="0"/>
                      <w:szCs w:val="21"/>
                    </w:rPr>
                    <w:t>约束</w:t>
                  </w:r>
                </w:p>
              </w:tc>
              <w:tc>
                <w:tcPr>
                  <w:tcW w:w="2232" w:type="dxa"/>
                  <w:vAlign w:val="center"/>
                </w:tcPr>
                <w:p w:rsidR="0062569C" w:rsidRDefault="00144CE4">
                  <w:pPr>
                    <w:snapToGrid w:val="0"/>
                    <w:rPr>
                      <w:rStyle w:val="NormalCharacter"/>
                      <w:kern w:val="0"/>
                      <w:szCs w:val="21"/>
                    </w:rPr>
                  </w:pPr>
                  <w:r>
                    <w:rPr>
                      <w:rStyle w:val="NormalCharacter"/>
                      <w:kern w:val="0"/>
                      <w:szCs w:val="21"/>
                    </w:rPr>
                    <w:t>限制开发区域的要求进行管理，严格限制大规模开发建设活动。以保护和修复生态环境、提供生态产品为首要任务，因地制宜地发展不影响主体功能定位的产业。</w:t>
                  </w:r>
                </w:p>
              </w:tc>
              <w:tc>
                <w:tcPr>
                  <w:tcW w:w="2186" w:type="dxa"/>
                  <w:vAlign w:val="center"/>
                </w:tcPr>
                <w:p w:rsidR="0062569C" w:rsidRDefault="00144CE4">
                  <w:pPr>
                    <w:snapToGrid w:val="0"/>
                    <w:rPr>
                      <w:rStyle w:val="NormalCharacter"/>
                      <w:kern w:val="0"/>
                      <w:szCs w:val="21"/>
                    </w:rPr>
                  </w:pPr>
                  <w:r>
                    <w:rPr>
                      <w:rStyle w:val="NormalCharacter"/>
                      <w:kern w:val="0"/>
                      <w:szCs w:val="21"/>
                    </w:rPr>
                    <w:t>本项目的建设不属于大规模开发建设活动，光伏电站项目属于不影响主体功能定位的产业，符合管控要求，项目拟实施植被保护方案后，对区域石漠化防治、水源涵养有积极作用，同时能够实现生态修复的目的。</w:t>
                  </w:r>
                </w:p>
              </w:tc>
            </w:tr>
            <w:tr w:rsidR="0062569C">
              <w:trPr>
                <w:trHeight w:val="2512"/>
                <w:jc w:val="center"/>
              </w:trPr>
              <w:tc>
                <w:tcPr>
                  <w:tcW w:w="334" w:type="dxa"/>
                  <w:vMerge/>
                  <w:vAlign w:val="center"/>
                </w:tcPr>
                <w:p w:rsidR="0062569C" w:rsidRDefault="0062569C">
                  <w:pPr>
                    <w:snapToGrid w:val="0"/>
                    <w:jc w:val="center"/>
                    <w:rPr>
                      <w:szCs w:val="21"/>
                    </w:rPr>
                  </w:pPr>
                </w:p>
              </w:tc>
              <w:tc>
                <w:tcPr>
                  <w:tcW w:w="770" w:type="dxa"/>
                  <w:vMerge/>
                  <w:vAlign w:val="center"/>
                </w:tcPr>
                <w:p w:rsidR="0062569C" w:rsidRDefault="0062569C">
                  <w:pPr>
                    <w:snapToGrid w:val="0"/>
                    <w:jc w:val="center"/>
                    <w:rPr>
                      <w:szCs w:val="21"/>
                    </w:rPr>
                  </w:pPr>
                </w:p>
              </w:tc>
              <w:tc>
                <w:tcPr>
                  <w:tcW w:w="915" w:type="dxa"/>
                  <w:vMerge/>
                  <w:textDirection w:val="tbRlV"/>
                  <w:vAlign w:val="center"/>
                </w:tcPr>
                <w:p w:rsidR="0062569C" w:rsidRDefault="0062569C">
                  <w:pPr>
                    <w:ind w:left="113" w:right="113"/>
                    <w:jc w:val="center"/>
                  </w:pPr>
                </w:p>
              </w:tc>
              <w:tc>
                <w:tcPr>
                  <w:tcW w:w="376" w:type="dxa"/>
                  <w:vMerge/>
                  <w:textDirection w:val="tbRlV"/>
                  <w:vAlign w:val="center"/>
                </w:tcPr>
                <w:p w:rsidR="0062569C" w:rsidRDefault="0062569C">
                  <w:pPr>
                    <w:snapToGrid w:val="0"/>
                    <w:ind w:left="113" w:right="113"/>
                    <w:jc w:val="center"/>
                    <w:rPr>
                      <w:szCs w:val="21"/>
                    </w:rPr>
                  </w:pPr>
                </w:p>
              </w:tc>
              <w:tc>
                <w:tcPr>
                  <w:tcW w:w="526" w:type="dxa"/>
                  <w:vAlign w:val="center"/>
                </w:tcPr>
                <w:p w:rsidR="0062569C" w:rsidRDefault="00144CE4">
                  <w:pPr>
                    <w:snapToGrid w:val="0"/>
                    <w:spacing w:line="240" w:lineRule="exact"/>
                    <w:jc w:val="center"/>
                    <w:rPr>
                      <w:szCs w:val="21"/>
                    </w:rPr>
                  </w:pPr>
                  <w:r>
                    <w:rPr>
                      <w:rStyle w:val="NormalCharacter"/>
                      <w:kern w:val="0"/>
                      <w:szCs w:val="21"/>
                    </w:rPr>
                    <w:t>污染物排放管控</w:t>
                  </w:r>
                </w:p>
              </w:tc>
              <w:tc>
                <w:tcPr>
                  <w:tcW w:w="2232" w:type="dxa"/>
                  <w:vAlign w:val="center"/>
                </w:tcPr>
                <w:p w:rsidR="0062569C" w:rsidRDefault="00144CE4">
                  <w:pPr>
                    <w:snapToGrid w:val="0"/>
                    <w:rPr>
                      <w:rStyle w:val="NormalCharacter"/>
                      <w:kern w:val="0"/>
                      <w:szCs w:val="21"/>
                    </w:rPr>
                  </w:pPr>
                  <w:r>
                    <w:rPr>
                      <w:rStyle w:val="NormalCharacter"/>
                      <w:kern w:val="0"/>
                      <w:szCs w:val="21"/>
                    </w:rPr>
                    <w:t>1.</w:t>
                  </w:r>
                  <w:r>
                    <w:rPr>
                      <w:rStyle w:val="NormalCharacter"/>
                      <w:kern w:val="0"/>
                      <w:szCs w:val="21"/>
                    </w:rPr>
                    <w:t>禁止在二十五度以上陡坡地开垦种植农作物。</w:t>
                  </w:r>
                </w:p>
                <w:p w:rsidR="0062569C" w:rsidRDefault="00144CE4">
                  <w:pPr>
                    <w:snapToGrid w:val="0"/>
                    <w:rPr>
                      <w:rStyle w:val="NormalCharacter"/>
                      <w:kern w:val="0"/>
                      <w:szCs w:val="21"/>
                    </w:rPr>
                  </w:pPr>
                  <w:r>
                    <w:rPr>
                      <w:rStyle w:val="NormalCharacter"/>
                      <w:kern w:val="0"/>
                      <w:szCs w:val="21"/>
                    </w:rPr>
                    <w:t>2.</w:t>
                  </w:r>
                  <w:r>
                    <w:rPr>
                      <w:rStyle w:val="NormalCharacter"/>
                      <w:kern w:val="0"/>
                      <w:szCs w:val="21"/>
                    </w:rPr>
                    <w:t>禁止围湖造田和侵占江河滩地。</w:t>
                  </w:r>
                </w:p>
                <w:p w:rsidR="0062569C" w:rsidRDefault="00144CE4">
                  <w:pPr>
                    <w:snapToGrid w:val="0"/>
                    <w:rPr>
                      <w:rStyle w:val="NormalCharacter"/>
                      <w:kern w:val="0"/>
                      <w:szCs w:val="21"/>
                    </w:rPr>
                  </w:pPr>
                  <w:r>
                    <w:rPr>
                      <w:rStyle w:val="NormalCharacter"/>
                      <w:kern w:val="0"/>
                      <w:szCs w:val="21"/>
                    </w:rPr>
                    <w:t>3.</w:t>
                  </w:r>
                  <w:r>
                    <w:rPr>
                      <w:rStyle w:val="NormalCharacter"/>
                      <w:kern w:val="0"/>
                      <w:szCs w:val="21"/>
                    </w:rPr>
                    <w:t>畜禽养殖严格执行禁养区规定。对草原实行以草定蓄、草蓄平衡制度，禁止过度放牧。</w:t>
                  </w:r>
                </w:p>
              </w:tc>
              <w:tc>
                <w:tcPr>
                  <w:tcW w:w="2186" w:type="dxa"/>
                  <w:vAlign w:val="center"/>
                </w:tcPr>
                <w:p w:rsidR="0062569C" w:rsidRDefault="00144CE4">
                  <w:pPr>
                    <w:snapToGrid w:val="0"/>
                    <w:rPr>
                      <w:rStyle w:val="NormalCharacter"/>
                      <w:kern w:val="0"/>
                      <w:szCs w:val="21"/>
                    </w:rPr>
                  </w:pPr>
                  <w:r>
                    <w:rPr>
                      <w:rStyle w:val="NormalCharacter"/>
                      <w:kern w:val="0"/>
                      <w:szCs w:val="21"/>
                    </w:rPr>
                    <w:t>本项目的建设不涉及农作物种植；不涉及湖泊、河道等；不涉及畜禽养殖，符合管控要求。</w:t>
                  </w:r>
                </w:p>
              </w:tc>
            </w:tr>
            <w:tr w:rsidR="0062569C">
              <w:trPr>
                <w:trHeight w:val="750"/>
                <w:jc w:val="center"/>
              </w:trPr>
              <w:tc>
                <w:tcPr>
                  <w:tcW w:w="334" w:type="dxa"/>
                  <w:vMerge w:val="restart"/>
                  <w:vAlign w:val="center"/>
                </w:tcPr>
                <w:p w:rsidR="0062569C" w:rsidRDefault="00144CE4">
                  <w:pPr>
                    <w:snapToGrid w:val="0"/>
                    <w:jc w:val="center"/>
                    <w:rPr>
                      <w:szCs w:val="21"/>
                    </w:rPr>
                  </w:pPr>
                  <w:r>
                    <w:rPr>
                      <w:szCs w:val="21"/>
                    </w:rPr>
                    <w:t>2</w:t>
                  </w:r>
                </w:p>
              </w:tc>
              <w:tc>
                <w:tcPr>
                  <w:tcW w:w="770" w:type="dxa"/>
                  <w:vMerge w:val="restart"/>
                  <w:vAlign w:val="center"/>
                </w:tcPr>
                <w:p w:rsidR="0062569C" w:rsidRDefault="00144CE4">
                  <w:pPr>
                    <w:snapToGrid w:val="0"/>
                    <w:jc w:val="center"/>
                    <w:rPr>
                      <w:kern w:val="0"/>
                      <w:szCs w:val="21"/>
                    </w:rPr>
                  </w:pPr>
                  <w:r>
                    <w:rPr>
                      <w:kern w:val="0"/>
                      <w:szCs w:val="21"/>
                    </w:rPr>
                    <w:t>ZH530126</w:t>
                  </w:r>
                </w:p>
                <w:p w:rsidR="0062569C" w:rsidRDefault="00144CE4">
                  <w:pPr>
                    <w:snapToGrid w:val="0"/>
                    <w:jc w:val="center"/>
                    <w:rPr>
                      <w:szCs w:val="21"/>
                    </w:rPr>
                  </w:pPr>
                  <w:r>
                    <w:rPr>
                      <w:kern w:val="0"/>
                      <w:szCs w:val="21"/>
                    </w:rPr>
                    <w:t>10003</w:t>
                  </w:r>
                </w:p>
              </w:tc>
              <w:tc>
                <w:tcPr>
                  <w:tcW w:w="915" w:type="dxa"/>
                  <w:vMerge w:val="restart"/>
                  <w:textDirection w:val="tbRlV"/>
                  <w:vAlign w:val="center"/>
                </w:tcPr>
                <w:p w:rsidR="0062569C" w:rsidRDefault="00144CE4">
                  <w:pPr>
                    <w:snapToGrid w:val="0"/>
                    <w:ind w:left="113" w:right="113"/>
                    <w:jc w:val="center"/>
                  </w:pPr>
                  <w:r>
                    <w:rPr>
                      <w:kern w:val="0"/>
                      <w:szCs w:val="21"/>
                    </w:rPr>
                    <w:t>石林彝族自治县饮用水源地优先保护单元</w:t>
                  </w:r>
                </w:p>
              </w:tc>
              <w:tc>
                <w:tcPr>
                  <w:tcW w:w="376" w:type="dxa"/>
                  <w:vMerge w:val="restart"/>
                  <w:textDirection w:val="tbRlV"/>
                  <w:vAlign w:val="center"/>
                </w:tcPr>
                <w:p w:rsidR="0062569C" w:rsidRDefault="00144CE4">
                  <w:pPr>
                    <w:snapToGrid w:val="0"/>
                    <w:ind w:left="113" w:right="113"/>
                    <w:jc w:val="center"/>
                    <w:rPr>
                      <w:szCs w:val="21"/>
                    </w:rPr>
                  </w:pPr>
                  <w:r>
                    <w:rPr>
                      <w:szCs w:val="21"/>
                    </w:rPr>
                    <w:t>优先保护单元</w:t>
                  </w:r>
                </w:p>
              </w:tc>
              <w:tc>
                <w:tcPr>
                  <w:tcW w:w="526" w:type="dxa"/>
                  <w:vAlign w:val="center"/>
                </w:tcPr>
                <w:p w:rsidR="0062569C" w:rsidRDefault="00144CE4">
                  <w:pPr>
                    <w:snapToGrid w:val="0"/>
                    <w:jc w:val="center"/>
                    <w:rPr>
                      <w:rStyle w:val="NormalCharacter"/>
                      <w:kern w:val="0"/>
                      <w:szCs w:val="21"/>
                    </w:rPr>
                  </w:pPr>
                  <w:r>
                    <w:rPr>
                      <w:rStyle w:val="NormalCharacter"/>
                      <w:kern w:val="0"/>
                      <w:szCs w:val="21"/>
                    </w:rPr>
                    <w:t>空间布局</w:t>
                  </w:r>
                </w:p>
                <w:p w:rsidR="0062569C" w:rsidRDefault="00144CE4">
                  <w:pPr>
                    <w:snapToGrid w:val="0"/>
                    <w:jc w:val="center"/>
                    <w:rPr>
                      <w:szCs w:val="21"/>
                    </w:rPr>
                  </w:pPr>
                  <w:r>
                    <w:rPr>
                      <w:rStyle w:val="NormalCharacter"/>
                      <w:kern w:val="0"/>
                      <w:szCs w:val="21"/>
                    </w:rPr>
                    <w:t>约束</w:t>
                  </w:r>
                </w:p>
              </w:tc>
              <w:tc>
                <w:tcPr>
                  <w:tcW w:w="2232" w:type="dxa"/>
                  <w:vAlign w:val="center"/>
                </w:tcPr>
                <w:p w:rsidR="0062569C" w:rsidRDefault="00144CE4">
                  <w:pPr>
                    <w:snapToGrid w:val="0"/>
                    <w:rPr>
                      <w:rStyle w:val="NormalCharacter"/>
                      <w:kern w:val="0"/>
                      <w:szCs w:val="21"/>
                    </w:rPr>
                  </w:pPr>
                  <w:r>
                    <w:rPr>
                      <w:rStyle w:val="NormalCharacter"/>
                      <w:kern w:val="0"/>
                      <w:szCs w:val="21"/>
                    </w:rPr>
                    <w:t>按照《饮用水水源保护区污染防治管理规定》进行管理。</w:t>
                  </w:r>
                </w:p>
              </w:tc>
              <w:tc>
                <w:tcPr>
                  <w:tcW w:w="2186" w:type="dxa"/>
                  <w:vAlign w:val="center"/>
                </w:tcPr>
                <w:p w:rsidR="0062569C" w:rsidRDefault="00144CE4">
                  <w:pPr>
                    <w:snapToGrid w:val="0"/>
                    <w:rPr>
                      <w:rStyle w:val="NormalCharacter"/>
                      <w:kern w:val="0"/>
                      <w:szCs w:val="21"/>
                    </w:rPr>
                  </w:pPr>
                  <w:r>
                    <w:rPr>
                      <w:rStyle w:val="NormalCharacter"/>
                      <w:kern w:val="0"/>
                      <w:szCs w:val="21"/>
                    </w:rPr>
                    <w:t>项目</w:t>
                  </w:r>
                  <w:r>
                    <w:rPr>
                      <w:rStyle w:val="NormalCharacter"/>
                      <w:kern w:val="0"/>
                      <w:szCs w:val="21"/>
                    </w:rPr>
                    <w:t>1</w:t>
                  </w:r>
                  <w:r>
                    <w:rPr>
                      <w:rStyle w:val="NormalCharacter"/>
                      <w:kern w:val="0"/>
                      <w:szCs w:val="21"/>
                    </w:rPr>
                    <w:t>片区</w:t>
                  </w:r>
                  <w:r>
                    <w:rPr>
                      <w:rStyle w:val="NormalCharacter"/>
                      <w:rFonts w:hint="eastAsia"/>
                      <w:kern w:val="0"/>
                      <w:szCs w:val="21"/>
                    </w:rPr>
                    <w:t>~</w:t>
                  </w:r>
                  <w:r>
                    <w:rPr>
                      <w:rStyle w:val="NormalCharacter"/>
                      <w:kern w:val="0"/>
                      <w:szCs w:val="21"/>
                    </w:rPr>
                    <w:t>3</w:t>
                  </w:r>
                  <w:r>
                    <w:rPr>
                      <w:rStyle w:val="NormalCharacter"/>
                      <w:kern w:val="0"/>
                      <w:szCs w:val="21"/>
                    </w:rPr>
                    <w:t>片区部分光伏阵列位于芭茅龙潭准保护区范围内，根据表</w:t>
                  </w:r>
                  <w:r>
                    <w:rPr>
                      <w:rStyle w:val="NormalCharacter"/>
                      <w:kern w:val="0"/>
                      <w:szCs w:val="21"/>
                    </w:rPr>
                    <w:t>1-3</w:t>
                  </w:r>
                  <w:r>
                    <w:rPr>
                      <w:rStyle w:val="NormalCharacter"/>
                      <w:kern w:val="0"/>
                      <w:szCs w:val="21"/>
                    </w:rPr>
                    <w:t>分析，与《饮用水水源保护区污染防治管理规定》不冲突。</w:t>
                  </w:r>
                </w:p>
              </w:tc>
            </w:tr>
            <w:tr w:rsidR="0062569C">
              <w:trPr>
                <w:trHeight w:val="1725"/>
                <w:jc w:val="center"/>
              </w:trPr>
              <w:tc>
                <w:tcPr>
                  <w:tcW w:w="334" w:type="dxa"/>
                  <w:vMerge/>
                  <w:vAlign w:val="center"/>
                </w:tcPr>
                <w:p w:rsidR="0062569C" w:rsidRDefault="0062569C">
                  <w:pPr>
                    <w:snapToGrid w:val="0"/>
                    <w:jc w:val="center"/>
                    <w:rPr>
                      <w:szCs w:val="21"/>
                    </w:rPr>
                  </w:pPr>
                </w:p>
              </w:tc>
              <w:tc>
                <w:tcPr>
                  <w:tcW w:w="770" w:type="dxa"/>
                  <w:vMerge/>
                  <w:vAlign w:val="center"/>
                </w:tcPr>
                <w:p w:rsidR="0062569C" w:rsidRDefault="0062569C">
                  <w:pPr>
                    <w:snapToGrid w:val="0"/>
                    <w:jc w:val="center"/>
                    <w:rPr>
                      <w:szCs w:val="21"/>
                    </w:rPr>
                  </w:pPr>
                </w:p>
              </w:tc>
              <w:tc>
                <w:tcPr>
                  <w:tcW w:w="915" w:type="dxa"/>
                  <w:vMerge/>
                  <w:textDirection w:val="tbRlV"/>
                  <w:vAlign w:val="center"/>
                </w:tcPr>
                <w:p w:rsidR="0062569C" w:rsidRDefault="0062569C">
                  <w:pPr>
                    <w:ind w:left="113" w:right="113"/>
                    <w:jc w:val="center"/>
                  </w:pPr>
                </w:p>
              </w:tc>
              <w:tc>
                <w:tcPr>
                  <w:tcW w:w="376" w:type="dxa"/>
                  <w:vMerge/>
                  <w:textDirection w:val="tbRlV"/>
                  <w:vAlign w:val="center"/>
                </w:tcPr>
                <w:p w:rsidR="0062569C" w:rsidRDefault="0062569C">
                  <w:pPr>
                    <w:snapToGrid w:val="0"/>
                    <w:ind w:left="113" w:right="113"/>
                    <w:jc w:val="center"/>
                    <w:rPr>
                      <w:szCs w:val="21"/>
                    </w:rPr>
                  </w:pPr>
                </w:p>
              </w:tc>
              <w:tc>
                <w:tcPr>
                  <w:tcW w:w="526" w:type="dxa"/>
                  <w:vAlign w:val="center"/>
                </w:tcPr>
                <w:p w:rsidR="0062569C" w:rsidRDefault="00144CE4">
                  <w:pPr>
                    <w:snapToGrid w:val="0"/>
                    <w:spacing w:line="240" w:lineRule="exact"/>
                    <w:jc w:val="center"/>
                    <w:rPr>
                      <w:rStyle w:val="NormalCharacter"/>
                      <w:kern w:val="0"/>
                      <w:szCs w:val="21"/>
                    </w:rPr>
                  </w:pPr>
                  <w:r>
                    <w:rPr>
                      <w:rStyle w:val="NormalCharacter"/>
                      <w:kern w:val="0"/>
                      <w:szCs w:val="21"/>
                    </w:rPr>
                    <w:t>污染物</w:t>
                  </w:r>
                </w:p>
                <w:p w:rsidR="0062569C" w:rsidRDefault="00144CE4">
                  <w:pPr>
                    <w:snapToGrid w:val="0"/>
                    <w:jc w:val="center"/>
                    <w:rPr>
                      <w:szCs w:val="21"/>
                    </w:rPr>
                  </w:pPr>
                  <w:r>
                    <w:rPr>
                      <w:rStyle w:val="NormalCharacter"/>
                      <w:kern w:val="0"/>
                      <w:szCs w:val="21"/>
                    </w:rPr>
                    <w:t>排放管控</w:t>
                  </w:r>
                </w:p>
              </w:tc>
              <w:tc>
                <w:tcPr>
                  <w:tcW w:w="2232" w:type="dxa"/>
                  <w:vAlign w:val="center"/>
                </w:tcPr>
                <w:p w:rsidR="0062569C" w:rsidRDefault="00144CE4">
                  <w:pPr>
                    <w:snapToGrid w:val="0"/>
                    <w:rPr>
                      <w:rStyle w:val="NormalCharacter"/>
                      <w:kern w:val="0"/>
                      <w:szCs w:val="21"/>
                    </w:rPr>
                  </w:pPr>
                  <w:r>
                    <w:rPr>
                      <w:rStyle w:val="NormalCharacter"/>
                      <w:kern w:val="0"/>
                      <w:szCs w:val="21"/>
                    </w:rPr>
                    <w:t>1.</w:t>
                  </w:r>
                  <w:r>
                    <w:rPr>
                      <w:rStyle w:val="NormalCharacter"/>
                      <w:kern w:val="0"/>
                      <w:szCs w:val="21"/>
                    </w:rPr>
                    <w:t>在饮用水水源二级保护区内从事网箱养殖、旅游等活动的，应当按照规定采取措施，防止污染饮用水水体。</w:t>
                  </w:r>
                </w:p>
                <w:p w:rsidR="0062569C" w:rsidRDefault="00144CE4">
                  <w:pPr>
                    <w:snapToGrid w:val="0"/>
                    <w:rPr>
                      <w:rStyle w:val="NormalCharacter"/>
                      <w:kern w:val="0"/>
                      <w:szCs w:val="21"/>
                    </w:rPr>
                  </w:pPr>
                  <w:r>
                    <w:rPr>
                      <w:rStyle w:val="NormalCharacter"/>
                      <w:kern w:val="0"/>
                      <w:szCs w:val="21"/>
                    </w:rPr>
                    <w:t>2.</w:t>
                  </w:r>
                  <w:r>
                    <w:rPr>
                      <w:rStyle w:val="NormalCharacter"/>
                      <w:kern w:val="0"/>
                      <w:szCs w:val="21"/>
                    </w:rPr>
                    <w:t>饮用水地表水源准保护区内改建建设项目，不得增加排污量。</w:t>
                  </w:r>
                </w:p>
                <w:p w:rsidR="0062569C" w:rsidRDefault="00144CE4">
                  <w:pPr>
                    <w:snapToGrid w:val="0"/>
                    <w:rPr>
                      <w:rStyle w:val="NormalCharacter"/>
                      <w:kern w:val="0"/>
                      <w:szCs w:val="21"/>
                    </w:rPr>
                  </w:pPr>
                  <w:r>
                    <w:rPr>
                      <w:rStyle w:val="NormalCharacter"/>
                      <w:kern w:val="0"/>
                      <w:szCs w:val="21"/>
                    </w:rPr>
                    <w:t>3.</w:t>
                  </w:r>
                  <w:r>
                    <w:rPr>
                      <w:rStyle w:val="NormalCharacter"/>
                      <w:kern w:val="0"/>
                      <w:szCs w:val="21"/>
                    </w:rPr>
                    <w:t>饮用水地表水源一级保护区内已设置的排污口必须拆除。</w:t>
                  </w:r>
                </w:p>
              </w:tc>
              <w:tc>
                <w:tcPr>
                  <w:tcW w:w="2186" w:type="dxa"/>
                  <w:vAlign w:val="center"/>
                </w:tcPr>
                <w:p w:rsidR="0062569C" w:rsidRDefault="00144CE4">
                  <w:pPr>
                    <w:snapToGrid w:val="0"/>
                    <w:rPr>
                      <w:rStyle w:val="NormalCharacter"/>
                      <w:kern w:val="0"/>
                      <w:szCs w:val="21"/>
                    </w:rPr>
                  </w:pPr>
                  <w:r>
                    <w:rPr>
                      <w:rStyle w:val="NormalCharacter"/>
                      <w:kern w:val="0"/>
                      <w:szCs w:val="21"/>
                    </w:rPr>
                    <w:t>项目为新建项目，不在威黑水库饮用水水源保护区内，</w:t>
                  </w:r>
                  <w:r>
                    <w:rPr>
                      <w:rStyle w:val="NormalCharacter"/>
                      <w:kern w:val="0"/>
                      <w:szCs w:val="21"/>
                    </w:rPr>
                    <w:t>1</w:t>
                  </w:r>
                  <w:r>
                    <w:rPr>
                      <w:rStyle w:val="NormalCharacter"/>
                      <w:kern w:val="0"/>
                      <w:szCs w:val="21"/>
                    </w:rPr>
                    <w:t>片区</w:t>
                  </w:r>
                  <w:r>
                    <w:rPr>
                      <w:rStyle w:val="NormalCharacter"/>
                      <w:rFonts w:hint="eastAsia"/>
                      <w:kern w:val="0"/>
                      <w:szCs w:val="21"/>
                    </w:rPr>
                    <w:t>~</w:t>
                  </w:r>
                  <w:r>
                    <w:rPr>
                      <w:rStyle w:val="NormalCharacter"/>
                      <w:kern w:val="0"/>
                      <w:szCs w:val="21"/>
                    </w:rPr>
                    <w:t>3</w:t>
                  </w:r>
                  <w:r>
                    <w:rPr>
                      <w:rStyle w:val="NormalCharacter"/>
                      <w:kern w:val="0"/>
                      <w:szCs w:val="21"/>
                    </w:rPr>
                    <w:t>片区部分光伏阵列位于芭茅龙潭准保护区范围内，但项目不排放水污染物，项目拟实施植被保护方案后，对区域水源涵养有积极作用，与污染物排放管控规定不冲突，同时根据</w:t>
                  </w:r>
                  <w:r>
                    <w:rPr>
                      <w:rStyle w:val="NormalCharacter"/>
                      <w:kern w:val="0"/>
                      <w:szCs w:val="21"/>
                    </w:rPr>
                    <w:t>2022</w:t>
                  </w:r>
                  <w:r>
                    <w:rPr>
                      <w:rStyle w:val="NormalCharacter"/>
                      <w:kern w:val="0"/>
                      <w:szCs w:val="21"/>
                    </w:rPr>
                    <w:t>年</w:t>
                  </w:r>
                  <w:r>
                    <w:rPr>
                      <w:rStyle w:val="NormalCharacter"/>
                      <w:kern w:val="0"/>
                      <w:szCs w:val="21"/>
                    </w:rPr>
                    <w:t>7</w:t>
                  </w:r>
                  <w:r>
                    <w:rPr>
                      <w:rStyle w:val="NormalCharacter"/>
                      <w:kern w:val="0"/>
                      <w:szCs w:val="21"/>
                    </w:rPr>
                    <w:t>月</w:t>
                  </w:r>
                  <w:r>
                    <w:rPr>
                      <w:rStyle w:val="NormalCharacter"/>
                      <w:kern w:val="0"/>
                      <w:szCs w:val="21"/>
                    </w:rPr>
                    <w:t>5</w:t>
                  </w:r>
                  <w:r>
                    <w:rPr>
                      <w:rStyle w:val="NormalCharacter"/>
                      <w:kern w:val="0"/>
                      <w:szCs w:val="21"/>
                    </w:rPr>
                    <w:t>日《石林彝族自治县第十八届人民政府第</w:t>
                  </w:r>
                  <w:r>
                    <w:rPr>
                      <w:rStyle w:val="NormalCharacter"/>
                      <w:kern w:val="0"/>
                      <w:szCs w:val="21"/>
                    </w:rPr>
                    <w:t>18</w:t>
                  </w:r>
                  <w:r>
                    <w:rPr>
                      <w:rStyle w:val="NormalCharacter"/>
                      <w:kern w:val="0"/>
                      <w:szCs w:val="21"/>
                    </w:rPr>
                    <w:t>次常务会议纪要》中第十二条，</w:t>
                  </w:r>
                  <w:r>
                    <w:rPr>
                      <w:rStyle w:val="NormalCharacter"/>
                      <w:kern w:val="0"/>
                      <w:szCs w:val="21"/>
                    </w:rPr>
                    <w:t>会议原则同意用西街口镇杨溪水库水源点替代原有村内芭茅龙潭水源点供水</w:t>
                  </w:r>
                  <w:r>
                    <w:rPr>
                      <w:rStyle w:val="NormalCharacter"/>
                      <w:rFonts w:hint="eastAsia"/>
                      <w:kern w:val="0"/>
                      <w:szCs w:val="21"/>
                    </w:rPr>
                    <w:t>，</w:t>
                  </w:r>
                  <w:r>
                    <w:rPr>
                      <w:rStyle w:val="NormalCharacter"/>
                      <w:kern w:val="0"/>
                      <w:szCs w:val="21"/>
                    </w:rPr>
                    <w:t>由此可知，芭茅龙潭拟不再作为芭茅村饮用水供水水源。</w:t>
                  </w:r>
                </w:p>
              </w:tc>
            </w:tr>
            <w:tr w:rsidR="0062569C">
              <w:trPr>
                <w:trHeight w:val="510"/>
                <w:jc w:val="center"/>
              </w:trPr>
              <w:tc>
                <w:tcPr>
                  <w:tcW w:w="334" w:type="dxa"/>
                  <w:vMerge/>
                  <w:vAlign w:val="center"/>
                </w:tcPr>
                <w:p w:rsidR="0062569C" w:rsidRDefault="0062569C">
                  <w:pPr>
                    <w:snapToGrid w:val="0"/>
                    <w:jc w:val="center"/>
                    <w:rPr>
                      <w:szCs w:val="21"/>
                    </w:rPr>
                  </w:pPr>
                </w:p>
              </w:tc>
              <w:tc>
                <w:tcPr>
                  <w:tcW w:w="770" w:type="dxa"/>
                  <w:vMerge/>
                  <w:vAlign w:val="center"/>
                </w:tcPr>
                <w:p w:rsidR="0062569C" w:rsidRDefault="0062569C">
                  <w:pPr>
                    <w:snapToGrid w:val="0"/>
                    <w:jc w:val="center"/>
                    <w:rPr>
                      <w:szCs w:val="21"/>
                    </w:rPr>
                  </w:pPr>
                </w:p>
              </w:tc>
              <w:tc>
                <w:tcPr>
                  <w:tcW w:w="915" w:type="dxa"/>
                  <w:vMerge/>
                  <w:textDirection w:val="tbRlV"/>
                  <w:vAlign w:val="center"/>
                </w:tcPr>
                <w:p w:rsidR="0062569C" w:rsidRDefault="0062569C">
                  <w:pPr>
                    <w:ind w:left="113" w:right="113"/>
                    <w:jc w:val="center"/>
                  </w:pPr>
                </w:p>
              </w:tc>
              <w:tc>
                <w:tcPr>
                  <w:tcW w:w="376" w:type="dxa"/>
                  <w:vMerge/>
                  <w:textDirection w:val="tbRlV"/>
                  <w:vAlign w:val="center"/>
                </w:tcPr>
                <w:p w:rsidR="0062569C" w:rsidRDefault="0062569C">
                  <w:pPr>
                    <w:snapToGrid w:val="0"/>
                    <w:ind w:left="113" w:right="113"/>
                    <w:jc w:val="center"/>
                    <w:rPr>
                      <w:szCs w:val="21"/>
                    </w:rPr>
                  </w:pPr>
                </w:p>
              </w:tc>
              <w:tc>
                <w:tcPr>
                  <w:tcW w:w="526" w:type="dxa"/>
                  <w:vAlign w:val="center"/>
                </w:tcPr>
                <w:p w:rsidR="0062569C" w:rsidRDefault="00144CE4">
                  <w:pPr>
                    <w:snapToGrid w:val="0"/>
                    <w:jc w:val="center"/>
                    <w:rPr>
                      <w:rStyle w:val="NormalCharacter"/>
                      <w:kern w:val="0"/>
                      <w:szCs w:val="21"/>
                    </w:rPr>
                  </w:pPr>
                  <w:r>
                    <w:rPr>
                      <w:rStyle w:val="NormalCharacter"/>
                      <w:kern w:val="0"/>
                      <w:szCs w:val="21"/>
                    </w:rPr>
                    <w:t>环境风险</w:t>
                  </w:r>
                </w:p>
                <w:p w:rsidR="0062569C" w:rsidRDefault="00144CE4">
                  <w:pPr>
                    <w:snapToGrid w:val="0"/>
                    <w:jc w:val="center"/>
                    <w:rPr>
                      <w:szCs w:val="21"/>
                    </w:rPr>
                  </w:pPr>
                  <w:r>
                    <w:rPr>
                      <w:rStyle w:val="NormalCharacter"/>
                      <w:kern w:val="0"/>
                      <w:szCs w:val="21"/>
                    </w:rPr>
                    <w:t>防控</w:t>
                  </w:r>
                </w:p>
              </w:tc>
              <w:tc>
                <w:tcPr>
                  <w:tcW w:w="2232" w:type="dxa"/>
                  <w:vAlign w:val="center"/>
                </w:tcPr>
                <w:p w:rsidR="0062569C" w:rsidRDefault="00144CE4">
                  <w:pPr>
                    <w:snapToGrid w:val="0"/>
                    <w:rPr>
                      <w:rStyle w:val="NormalCharacter"/>
                      <w:kern w:val="0"/>
                      <w:szCs w:val="21"/>
                    </w:rPr>
                  </w:pPr>
                  <w:r>
                    <w:rPr>
                      <w:rStyle w:val="NormalCharacter"/>
                      <w:kern w:val="0"/>
                      <w:szCs w:val="21"/>
                    </w:rPr>
                    <w:t>1.</w:t>
                  </w:r>
                  <w:r>
                    <w:rPr>
                      <w:rStyle w:val="NormalCharacter"/>
                      <w:kern w:val="0"/>
                      <w:szCs w:val="21"/>
                    </w:rPr>
                    <w:t>提高饮用水水源地环境监测能力。</w:t>
                  </w:r>
                </w:p>
                <w:p w:rsidR="0062569C" w:rsidRDefault="00144CE4">
                  <w:pPr>
                    <w:snapToGrid w:val="0"/>
                    <w:rPr>
                      <w:rStyle w:val="NormalCharacter"/>
                      <w:kern w:val="0"/>
                      <w:szCs w:val="21"/>
                    </w:rPr>
                  </w:pPr>
                  <w:r>
                    <w:rPr>
                      <w:rStyle w:val="NormalCharacter"/>
                      <w:kern w:val="0"/>
                      <w:szCs w:val="21"/>
                    </w:rPr>
                    <w:t>2.</w:t>
                  </w:r>
                  <w:r>
                    <w:rPr>
                      <w:rStyle w:val="NormalCharacter"/>
                      <w:kern w:val="0"/>
                      <w:szCs w:val="21"/>
                    </w:rPr>
                    <w:t>建立饮用水水源地风险防范机制。</w:t>
                  </w:r>
                </w:p>
                <w:p w:rsidR="0062569C" w:rsidRDefault="00144CE4">
                  <w:pPr>
                    <w:snapToGrid w:val="0"/>
                    <w:rPr>
                      <w:rStyle w:val="NormalCharacter"/>
                      <w:kern w:val="0"/>
                      <w:szCs w:val="21"/>
                    </w:rPr>
                  </w:pPr>
                  <w:r>
                    <w:rPr>
                      <w:rStyle w:val="NormalCharacter"/>
                      <w:kern w:val="0"/>
                      <w:szCs w:val="21"/>
                    </w:rPr>
                    <w:t>3.</w:t>
                  </w:r>
                  <w:r>
                    <w:rPr>
                      <w:rStyle w:val="NormalCharacter"/>
                      <w:spacing w:val="-10"/>
                      <w:kern w:val="0"/>
                      <w:szCs w:val="21"/>
                    </w:rPr>
                    <w:t>加强水源保护区内公路危险化学品运输的管理，建立完善应急预案，全面提高预警能力。</w:t>
                  </w:r>
                </w:p>
              </w:tc>
              <w:tc>
                <w:tcPr>
                  <w:tcW w:w="2186" w:type="dxa"/>
                  <w:vAlign w:val="center"/>
                </w:tcPr>
                <w:p w:rsidR="0062569C" w:rsidRDefault="00144CE4">
                  <w:pPr>
                    <w:snapToGrid w:val="0"/>
                    <w:rPr>
                      <w:rStyle w:val="NormalCharacter"/>
                      <w:kern w:val="0"/>
                      <w:szCs w:val="21"/>
                    </w:rPr>
                  </w:pPr>
                  <w:r>
                    <w:rPr>
                      <w:rStyle w:val="NormalCharacter"/>
                      <w:kern w:val="0"/>
                      <w:szCs w:val="21"/>
                    </w:rPr>
                    <w:t>环评已提出监测、应急预案等要求。</w:t>
                  </w:r>
                </w:p>
              </w:tc>
            </w:tr>
            <w:tr w:rsidR="0062569C">
              <w:trPr>
                <w:trHeight w:val="995"/>
                <w:jc w:val="center"/>
              </w:trPr>
              <w:tc>
                <w:tcPr>
                  <w:tcW w:w="334" w:type="dxa"/>
                  <w:vMerge/>
                  <w:vAlign w:val="center"/>
                </w:tcPr>
                <w:p w:rsidR="0062569C" w:rsidRDefault="0062569C">
                  <w:pPr>
                    <w:snapToGrid w:val="0"/>
                    <w:jc w:val="center"/>
                    <w:rPr>
                      <w:szCs w:val="21"/>
                    </w:rPr>
                  </w:pPr>
                </w:p>
              </w:tc>
              <w:tc>
                <w:tcPr>
                  <w:tcW w:w="770" w:type="dxa"/>
                  <w:vMerge/>
                  <w:vAlign w:val="center"/>
                </w:tcPr>
                <w:p w:rsidR="0062569C" w:rsidRDefault="0062569C">
                  <w:pPr>
                    <w:snapToGrid w:val="0"/>
                    <w:jc w:val="center"/>
                    <w:rPr>
                      <w:szCs w:val="21"/>
                    </w:rPr>
                  </w:pPr>
                </w:p>
              </w:tc>
              <w:tc>
                <w:tcPr>
                  <w:tcW w:w="915" w:type="dxa"/>
                  <w:vMerge/>
                  <w:textDirection w:val="tbRlV"/>
                  <w:vAlign w:val="center"/>
                </w:tcPr>
                <w:p w:rsidR="0062569C" w:rsidRDefault="0062569C">
                  <w:pPr>
                    <w:ind w:left="113" w:right="113"/>
                    <w:jc w:val="center"/>
                  </w:pPr>
                </w:p>
              </w:tc>
              <w:tc>
                <w:tcPr>
                  <w:tcW w:w="376" w:type="dxa"/>
                  <w:vMerge/>
                  <w:textDirection w:val="tbRlV"/>
                  <w:vAlign w:val="center"/>
                </w:tcPr>
                <w:p w:rsidR="0062569C" w:rsidRDefault="0062569C">
                  <w:pPr>
                    <w:snapToGrid w:val="0"/>
                    <w:ind w:left="113" w:right="113"/>
                    <w:jc w:val="center"/>
                    <w:rPr>
                      <w:szCs w:val="21"/>
                    </w:rPr>
                  </w:pPr>
                </w:p>
              </w:tc>
              <w:tc>
                <w:tcPr>
                  <w:tcW w:w="526" w:type="dxa"/>
                  <w:vAlign w:val="center"/>
                </w:tcPr>
                <w:p w:rsidR="0062569C" w:rsidRDefault="00144CE4">
                  <w:pPr>
                    <w:snapToGrid w:val="0"/>
                    <w:jc w:val="center"/>
                    <w:rPr>
                      <w:rStyle w:val="NormalCharacter"/>
                      <w:kern w:val="0"/>
                      <w:szCs w:val="21"/>
                    </w:rPr>
                  </w:pPr>
                  <w:r>
                    <w:rPr>
                      <w:rStyle w:val="NormalCharacter"/>
                      <w:kern w:val="0"/>
                      <w:szCs w:val="21"/>
                    </w:rPr>
                    <w:t>环境风险</w:t>
                  </w:r>
                </w:p>
                <w:p w:rsidR="0062569C" w:rsidRDefault="00144CE4">
                  <w:pPr>
                    <w:snapToGrid w:val="0"/>
                    <w:jc w:val="center"/>
                    <w:rPr>
                      <w:szCs w:val="21"/>
                    </w:rPr>
                  </w:pPr>
                  <w:r>
                    <w:rPr>
                      <w:rStyle w:val="NormalCharacter"/>
                      <w:kern w:val="0"/>
                      <w:szCs w:val="21"/>
                    </w:rPr>
                    <w:t>防控</w:t>
                  </w:r>
                </w:p>
              </w:tc>
              <w:tc>
                <w:tcPr>
                  <w:tcW w:w="2232" w:type="dxa"/>
                  <w:vAlign w:val="center"/>
                </w:tcPr>
                <w:p w:rsidR="0062569C" w:rsidRDefault="00144CE4">
                  <w:pPr>
                    <w:rPr>
                      <w:rStyle w:val="NormalCharacter"/>
                      <w:kern w:val="0"/>
                      <w:szCs w:val="21"/>
                    </w:rPr>
                  </w:pPr>
                  <w:r>
                    <w:rPr>
                      <w:rStyle w:val="NormalCharacter"/>
                      <w:kern w:val="0"/>
                      <w:szCs w:val="21"/>
                    </w:rPr>
                    <w:t>健全园区危险化学品运输管理和危险废物管理机制。</w:t>
                  </w:r>
                </w:p>
              </w:tc>
              <w:tc>
                <w:tcPr>
                  <w:tcW w:w="2186" w:type="dxa"/>
                  <w:vAlign w:val="center"/>
                </w:tcPr>
                <w:p w:rsidR="0062569C" w:rsidRDefault="00144CE4">
                  <w:pPr>
                    <w:rPr>
                      <w:rStyle w:val="NormalCharacter"/>
                      <w:kern w:val="0"/>
                      <w:szCs w:val="21"/>
                    </w:rPr>
                  </w:pPr>
                  <w:r>
                    <w:rPr>
                      <w:rStyle w:val="NormalCharacter"/>
                      <w:kern w:val="0"/>
                      <w:szCs w:val="21"/>
                    </w:rPr>
                    <w:t>依托原有升压站危废暂存间，已通过竣工环保验收。</w:t>
                  </w:r>
                </w:p>
              </w:tc>
            </w:tr>
            <w:tr w:rsidR="0062569C">
              <w:trPr>
                <w:trHeight w:val="893"/>
                <w:jc w:val="center"/>
              </w:trPr>
              <w:tc>
                <w:tcPr>
                  <w:tcW w:w="334" w:type="dxa"/>
                  <w:vMerge/>
                  <w:vAlign w:val="center"/>
                </w:tcPr>
                <w:p w:rsidR="0062569C" w:rsidRDefault="0062569C">
                  <w:pPr>
                    <w:snapToGrid w:val="0"/>
                    <w:jc w:val="center"/>
                    <w:rPr>
                      <w:szCs w:val="21"/>
                    </w:rPr>
                  </w:pPr>
                </w:p>
              </w:tc>
              <w:tc>
                <w:tcPr>
                  <w:tcW w:w="770" w:type="dxa"/>
                  <w:vMerge/>
                  <w:vAlign w:val="center"/>
                </w:tcPr>
                <w:p w:rsidR="0062569C" w:rsidRDefault="0062569C">
                  <w:pPr>
                    <w:snapToGrid w:val="0"/>
                    <w:jc w:val="center"/>
                    <w:rPr>
                      <w:szCs w:val="21"/>
                    </w:rPr>
                  </w:pPr>
                </w:p>
              </w:tc>
              <w:tc>
                <w:tcPr>
                  <w:tcW w:w="915" w:type="dxa"/>
                  <w:vMerge/>
                  <w:textDirection w:val="tbRlV"/>
                  <w:vAlign w:val="center"/>
                </w:tcPr>
                <w:p w:rsidR="0062569C" w:rsidRDefault="0062569C">
                  <w:pPr>
                    <w:ind w:left="113" w:right="113"/>
                    <w:jc w:val="center"/>
                  </w:pPr>
                </w:p>
              </w:tc>
              <w:tc>
                <w:tcPr>
                  <w:tcW w:w="376" w:type="dxa"/>
                  <w:vMerge/>
                  <w:textDirection w:val="tbRlV"/>
                  <w:vAlign w:val="center"/>
                </w:tcPr>
                <w:p w:rsidR="0062569C" w:rsidRDefault="0062569C">
                  <w:pPr>
                    <w:snapToGrid w:val="0"/>
                    <w:ind w:left="113" w:right="113"/>
                    <w:jc w:val="center"/>
                    <w:rPr>
                      <w:szCs w:val="21"/>
                    </w:rPr>
                  </w:pPr>
                </w:p>
              </w:tc>
              <w:tc>
                <w:tcPr>
                  <w:tcW w:w="526" w:type="dxa"/>
                  <w:vAlign w:val="center"/>
                </w:tcPr>
                <w:p w:rsidR="0062569C" w:rsidRDefault="00144CE4">
                  <w:pPr>
                    <w:snapToGrid w:val="0"/>
                    <w:jc w:val="center"/>
                    <w:rPr>
                      <w:rStyle w:val="NormalCharacter"/>
                      <w:kern w:val="0"/>
                      <w:szCs w:val="21"/>
                    </w:rPr>
                  </w:pPr>
                  <w:r>
                    <w:rPr>
                      <w:rStyle w:val="NormalCharacter"/>
                      <w:kern w:val="0"/>
                      <w:szCs w:val="21"/>
                    </w:rPr>
                    <w:t>环境风险</w:t>
                  </w:r>
                </w:p>
                <w:p w:rsidR="0062569C" w:rsidRDefault="00144CE4">
                  <w:pPr>
                    <w:snapToGrid w:val="0"/>
                    <w:jc w:val="center"/>
                    <w:rPr>
                      <w:szCs w:val="21"/>
                    </w:rPr>
                  </w:pPr>
                  <w:r>
                    <w:rPr>
                      <w:rStyle w:val="NormalCharacter"/>
                      <w:kern w:val="0"/>
                      <w:szCs w:val="21"/>
                    </w:rPr>
                    <w:t>防控</w:t>
                  </w:r>
                </w:p>
              </w:tc>
              <w:tc>
                <w:tcPr>
                  <w:tcW w:w="2232" w:type="dxa"/>
                  <w:vAlign w:val="center"/>
                </w:tcPr>
                <w:p w:rsidR="0062569C" w:rsidRDefault="00144CE4">
                  <w:pPr>
                    <w:snapToGrid w:val="0"/>
                    <w:spacing w:line="240" w:lineRule="exact"/>
                    <w:rPr>
                      <w:rStyle w:val="NormalCharacter"/>
                      <w:kern w:val="0"/>
                      <w:szCs w:val="21"/>
                    </w:rPr>
                  </w:pPr>
                  <w:r>
                    <w:rPr>
                      <w:rStyle w:val="NormalCharacter"/>
                      <w:kern w:val="0"/>
                      <w:szCs w:val="21"/>
                    </w:rPr>
                    <w:t>建立环境风险预测预警体系，完善突发环境事件应急预案，提高预警能力。</w:t>
                  </w:r>
                </w:p>
              </w:tc>
              <w:tc>
                <w:tcPr>
                  <w:tcW w:w="2186" w:type="dxa"/>
                  <w:vAlign w:val="center"/>
                </w:tcPr>
                <w:p w:rsidR="0062569C" w:rsidRDefault="00144CE4">
                  <w:pPr>
                    <w:snapToGrid w:val="0"/>
                    <w:spacing w:line="240" w:lineRule="exact"/>
                    <w:rPr>
                      <w:rStyle w:val="NormalCharacter"/>
                      <w:kern w:val="0"/>
                      <w:szCs w:val="21"/>
                    </w:rPr>
                  </w:pPr>
                  <w:r>
                    <w:rPr>
                      <w:rStyle w:val="NormalCharacter"/>
                      <w:kern w:val="0"/>
                      <w:szCs w:val="21"/>
                    </w:rPr>
                    <w:t>已编制突发环境事件应急预案并备案。</w:t>
                  </w:r>
                </w:p>
              </w:tc>
            </w:tr>
          </w:tbl>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根据本项目选址征求意见表（见附件</w:t>
            </w:r>
            <w:r>
              <w:rPr>
                <w:sz w:val="24"/>
              </w:rPr>
              <w:t>4</w:t>
            </w:r>
            <w:r>
              <w:rPr>
                <w:sz w:val="24"/>
              </w:rPr>
              <w:t>）</w:t>
            </w:r>
            <w:r>
              <w:rPr>
                <w:rFonts w:hint="eastAsia"/>
                <w:sz w:val="24"/>
              </w:rPr>
              <w:t>中</w:t>
            </w:r>
            <w:r>
              <w:rPr>
                <w:sz w:val="24"/>
              </w:rPr>
              <w:t>石林县自然资源局及昆明市生态环境局石林分局关于本项目的选址意见，本项目不涉及永久基本农田</w:t>
            </w:r>
            <w:r>
              <w:rPr>
                <w:rFonts w:hint="eastAsia"/>
                <w:sz w:val="24"/>
              </w:rPr>
              <w:t>、稳定耕地和</w:t>
            </w:r>
            <w:r>
              <w:rPr>
                <w:sz w:val="24"/>
              </w:rPr>
              <w:t>生态红线，不涉及各类自然保护区、风景名胜区。同时，本项目的建设不属于大规模开发建设活动，项目拟采取植被保护方案，对区域石漠化防治、水源涵养有积极作用，同时能够实现生态修复的目的。</w:t>
            </w:r>
          </w:p>
          <w:p w:rsidR="0062569C" w:rsidRDefault="00144CE4">
            <w:pPr>
              <w:autoSpaceDE w:val="0"/>
              <w:autoSpaceDN w:val="0"/>
              <w:adjustRightInd w:val="0"/>
              <w:snapToGrid w:val="0"/>
              <w:spacing w:line="360" w:lineRule="auto"/>
              <w:ind w:leftChars="50" w:left="105" w:rightChars="50" w:right="105" w:firstLineChars="200" w:firstLine="480"/>
            </w:pPr>
            <w:r>
              <w:rPr>
                <w:sz w:val="24"/>
              </w:rPr>
              <w:t>综上分析，项目满足《昆明市人民政府关于昆明市</w:t>
            </w:r>
            <w:r>
              <w:rPr>
                <w:sz w:val="24"/>
              </w:rPr>
              <w:t>“</w:t>
            </w:r>
            <w:r>
              <w:rPr>
                <w:sz w:val="24"/>
              </w:rPr>
              <w:t>三线一单</w:t>
            </w:r>
            <w:r>
              <w:rPr>
                <w:sz w:val="24"/>
              </w:rPr>
              <w:t xml:space="preserve">” </w:t>
            </w:r>
            <w:r>
              <w:rPr>
                <w:sz w:val="24"/>
              </w:rPr>
              <w:t>生态环境分区管控的实施意见》及《昆明市石林县环境管控单元生态环境准入清单》的管控要求。</w:t>
            </w:r>
          </w:p>
          <w:p w:rsidR="0062569C" w:rsidRDefault="00144CE4">
            <w:pPr>
              <w:autoSpaceDE w:val="0"/>
              <w:autoSpaceDN w:val="0"/>
              <w:adjustRightInd w:val="0"/>
              <w:spacing w:line="360" w:lineRule="auto"/>
              <w:ind w:firstLineChars="200" w:firstLine="482"/>
              <w:rPr>
                <w:b/>
                <w:bCs/>
                <w:kern w:val="0"/>
                <w:sz w:val="24"/>
              </w:rPr>
            </w:pPr>
            <w:r>
              <w:rPr>
                <w:b/>
                <w:bCs/>
                <w:kern w:val="0"/>
                <w:sz w:val="24"/>
              </w:rPr>
              <w:t>6</w:t>
            </w:r>
            <w:r>
              <w:rPr>
                <w:b/>
                <w:bCs/>
                <w:kern w:val="0"/>
                <w:sz w:val="24"/>
              </w:rPr>
              <w:t>、与石林风景名胜区的符合性分析</w:t>
            </w:r>
          </w:p>
          <w:p w:rsidR="0062569C" w:rsidRDefault="00144CE4">
            <w:pPr>
              <w:autoSpaceDE w:val="0"/>
              <w:autoSpaceDN w:val="0"/>
              <w:adjustRightInd w:val="0"/>
              <w:spacing w:line="360" w:lineRule="auto"/>
              <w:ind w:firstLineChars="200" w:firstLine="480"/>
              <w:rPr>
                <w:kern w:val="0"/>
                <w:sz w:val="24"/>
              </w:rPr>
            </w:pPr>
            <w:r>
              <w:rPr>
                <w:kern w:val="0"/>
                <w:sz w:val="24"/>
              </w:rPr>
              <w:t>根据《石林风景名胜区总体规划（修编）》，石林风景名胜区位于云南省石林彝族自治县境内，距省会昆明市约</w:t>
            </w:r>
            <w:r>
              <w:rPr>
                <w:kern w:val="0"/>
                <w:sz w:val="24"/>
              </w:rPr>
              <w:t>78km</w:t>
            </w:r>
            <w:r>
              <w:rPr>
                <w:kern w:val="0"/>
                <w:sz w:val="24"/>
              </w:rPr>
              <w:t>，景区由大石林、小石林、乃古石林、大叠水、长湖、月湖、芝云洞、奇风洞等</w:t>
            </w:r>
            <w:r>
              <w:rPr>
                <w:kern w:val="0"/>
                <w:sz w:val="24"/>
              </w:rPr>
              <w:t>7</w:t>
            </w:r>
            <w:r>
              <w:rPr>
                <w:kern w:val="0"/>
                <w:sz w:val="24"/>
              </w:rPr>
              <w:t>个风景片区组成，保护区总面积约</w:t>
            </w:r>
            <w:r>
              <w:rPr>
                <w:kern w:val="0"/>
                <w:sz w:val="24"/>
              </w:rPr>
              <w:t>350km</w:t>
            </w:r>
            <w:r>
              <w:rPr>
                <w:kern w:val="0"/>
                <w:sz w:val="24"/>
                <w:vertAlign w:val="superscript"/>
              </w:rPr>
              <w:t>2</w:t>
            </w:r>
            <w:r>
              <w:rPr>
                <w:kern w:val="0"/>
                <w:sz w:val="24"/>
              </w:rPr>
              <w:t>。其保护对象主要为石林独特的喀斯特地质、地貌和遗迹。根据石林风景名胜区规划，整个名胜区保护范围划分为特级、一级、二级和三级保护区。</w:t>
            </w:r>
            <w:r>
              <w:rPr>
                <w:kern w:val="0"/>
                <w:sz w:val="24"/>
              </w:rPr>
              <w:t>1982</w:t>
            </w:r>
            <w:r>
              <w:rPr>
                <w:kern w:val="0"/>
                <w:sz w:val="24"/>
              </w:rPr>
              <w:t>年被国务院列为中国首批国家级风景</w:t>
            </w:r>
            <w:r>
              <w:rPr>
                <w:kern w:val="0"/>
                <w:sz w:val="24"/>
              </w:rPr>
              <w:t>名胜区，</w:t>
            </w:r>
            <w:r>
              <w:rPr>
                <w:kern w:val="0"/>
                <w:sz w:val="24"/>
              </w:rPr>
              <w:t>2007</w:t>
            </w:r>
            <w:r>
              <w:rPr>
                <w:kern w:val="0"/>
                <w:sz w:val="24"/>
              </w:rPr>
              <w:t>年</w:t>
            </w:r>
            <w:r>
              <w:rPr>
                <w:kern w:val="0"/>
                <w:sz w:val="24"/>
              </w:rPr>
              <w:t>6</w:t>
            </w:r>
            <w:r>
              <w:rPr>
                <w:kern w:val="0"/>
                <w:sz w:val="24"/>
              </w:rPr>
              <w:t>月被联合国教科文组织世界遗产委员会列入世界遗产名录。</w:t>
            </w:r>
          </w:p>
          <w:p w:rsidR="0062569C" w:rsidRDefault="00144CE4">
            <w:pPr>
              <w:autoSpaceDE w:val="0"/>
              <w:autoSpaceDN w:val="0"/>
              <w:adjustRightInd w:val="0"/>
              <w:spacing w:line="360" w:lineRule="auto"/>
              <w:ind w:firstLineChars="200" w:firstLine="480"/>
              <w:rPr>
                <w:kern w:val="0"/>
                <w:sz w:val="24"/>
              </w:rPr>
            </w:pPr>
            <w:r>
              <w:rPr>
                <w:kern w:val="0"/>
                <w:sz w:val="24"/>
              </w:rPr>
              <w:t>石林国家地质公园是以石林地貌景观为主的岩溶地质公园，主要地质遗迹类型为岩溶地质地貌。公园地质遗迹景观丰富，以类型多样、造型奇特、观赏性强、发育历史久远、演化复杂为特征的喀斯特景观最引人瞩目。公园是世界上非同寻常的一流自然美地学景观区，是世界上石林喀斯特类型最多的地区之一，誉为</w:t>
            </w:r>
            <w:r>
              <w:rPr>
                <w:kern w:val="0"/>
                <w:sz w:val="24"/>
              </w:rPr>
              <w:t>“</w:t>
            </w:r>
            <w:r>
              <w:rPr>
                <w:kern w:val="0"/>
                <w:sz w:val="24"/>
              </w:rPr>
              <w:t>石林喀斯特博物馆</w:t>
            </w:r>
            <w:r>
              <w:rPr>
                <w:kern w:val="0"/>
                <w:sz w:val="24"/>
              </w:rPr>
              <w:t>”</w:t>
            </w:r>
            <w:r>
              <w:rPr>
                <w:kern w:val="0"/>
                <w:sz w:val="24"/>
              </w:rPr>
              <w:t>和</w:t>
            </w:r>
            <w:r>
              <w:rPr>
                <w:kern w:val="0"/>
                <w:sz w:val="24"/>
              </w:rPr>
              <w:t>“</w:t>
            </w:r>
            <w:r>
              <w:rPr>
                <w:kern w:val="0"/>
                <w:sz w:val="24"/>
              </w:rPr>
              <w:t>天下奇观</w:t>
            </w:r>
            <w:r>
              <w:rPr>
                <w:kern w:val="0"/>
                <w:sz w:val="24"/>
              </w:rPr>
              <w:t>”</w:t>
            </w:r>
            <w:r>
              <w:rPr>
                <w:kern w:val="0"/>
                <w:sz w:val="24"/>
              </w:rPr>
              <w:t>。</w:t>
            </w:r>
          </w:p>
          <w:p w:rsidR="0062569C" w:rsidRDefault="00144CE4">
            <w:pPr>
              <w:autoSpaceDE w:val="0"/>
              <w:autoSpaceDN w:val="0"/>
              <w:adjustRightInd w:val="0"/>
              <w:spacing w:line="360" w:lineRule="auto"/>
              <w:ind w:firstLineChars="200" w:firstLine="480"/>
              <w:rPr>
                <w:kern w:val="0"/>
                <w:sz w:val="24"/>
              </w:rPr>
            </w:pPr>
            <w:r>
              <w:rPr>
                <w:kern w:val="0"/>
                <w:sz w:val="24"/>
              </w:rPr>
              <w:t>本项目边界与石林风景名胜区规划边界的直线距离约</w:t>
            </w:r>
            <w:r>
              <w:rPr>
                <w:kern w:val="0"/>
                <w:sz w:val="24"/>
              </w:rPr>
              <w:t>8km</w:t>
            </w:r>
            <w:r>
              <w:rPr>
                <w:kern w:val="0"/>
                <w:sz w:val="24"/>
              </w:rPr>
              <w:t>，</w:t>
            </w:r>
            <w:r>
              <w:rPr>
                <w:bCs/>
                <w:sz w:val="24"/>
                <w:lang w:val="zh-CN"/>
              </w:rPr>
              <w:t>不涉及石林风景名胜区</w:t>
            </w:r>
            <w:r>
              <w:rPr>
                <w:kern w:val="0"/>
                <w:sz w:val="24"/>
              </w:rPr>
              <w:t>。</w:t>
            </w:r>
          </w:p>
          <w:p w:rsidR="0062569C" w:rsidRDefault="00144CE4">
            <w:pPr>
              <w:autoSpaceDE w:val="0"/>
              <w:autoSpaceDN w:val="0"/>
              <w:adjustRightInd w:val="0"/>
              <w:spacing w:line="360" w:lineRule="auto"/>
              <w:ind w:firstLineChars="200" w:firstLine="482"/>
              <w:rPr>
                <w:b/>
                <w:bCs/>
                <w:kern w:val="0"/>
                <w:sz w:val="24"/>
              </w:rPr>
            </w:pPr>
            <w:r>
              <w:rPr>
                <w:b/>
                <w:bCs/>
                <w:kern w:val="0"/>
                <w:sz w:val="24"/>
              </w:rPr>
              <w:t>7</w:t>
            </w:r>
            <w:r>
              <w:rPr>
                <w:b/>
                <w:bCs/>
                <w:kern w:val="0"/>
                <w:sz w:val="24"/>
              </w:rPr>
              <w:t>、与</w:t>
            </w:r>
            <w:r>
              <w:rPr>
                <w:b/>
                <w:bCs/>
                <w:sz w:val="24"/>
              </w:rPr>
              <w:t>石林世界自然遗产地（中国南方喀斯特世界自</w:t>
            </w:r>
            <w:r>
              <w:rPr>
                <w:b/>
                <w:bCs/>
                <w:sz w:val="24"/>
              </w:rPr>
              <w:t>然遗产石林喀斯特）的符合性分析</w:t>
            </w:r>
          </w:p>
          <w:p w:rsidR="0062569C" w:rsidRDefault="00144CE4">
            <w:pPr>
              <w:autoSpaceDE w:val="0"/>
              <w:autoSpaceDN w:val="0"/>
              <w:adjustRightInd w:val="0"/>
              <w:spacing w:line="360" w:lineRule="auto"/>
              <w:ind w:firstLineChars="200" w:firstLine="480"/>
              <w:rPr>
                <w:sz w:val="24"/>
              </w:rPr>
            </w:pPr>
            <w:r>
              <w:rPr>
                <w:sz w:val="24"/>
              </w:rPr>
              <w:t>云南石林喀斯特世界自然遗产面积</w:t>
            </w:r>
            <w:r>
              <w:rPr>
                <w:sz w:val="24"/>
              </w:rPr>
              <w:t>350km</w:t>
            </w:r>
            <w:r>
              <w:rPr>
                <w:sz w:val="24"/>
                <w:vertAlign w:val="superscript"/>
              </w:rPr>
              <w:t xml:space="preserve">2 </w:t>
            </w:r>
            <w:r>
              <w:rPr>
                <w:sz w:val="24"/>
              </w:rPr>
              <w:t>，其核心区面积</w:t>
            </w:r>
            <w:r>
              <w:rPr>
                <w:sz w:val="24"/>
              </w:rPr>
              <w:t>17.14km</w:t>
            </w:r>
            <w:r>
              <w:rPr>
                <w:sz w:val="24"/>
                <w:vertAlign w:val="superscript"/>
              </w:rPr>
              <w:t>2</w:t>
            </w:r>
            <w:r>
              <w:rPr>
                <w:sz w:val="24"/>
              </w:rPr>
              <w:t>，缓冲区面积</w:t>
            </w:r>
            <w:r>
              <w:rPr>
                <w:sz w:val="24"/>
              </w:rPr>
              <w:t>242.94km</w:t>
            </w:r>
            <w:r>
              <w:rPr>
                <w:sz w:val="24"/>
                <w:vertAlign w:val="superscript"/>
              </w:rPr>
              <w:t>2</w:t>
            </w:r>
            <w:r>
              <w:rPr>
                <w:sz w:val="24"/>
              </w:rPr>
              <w:t>，由八大景区组成，分别为（大、小）石林风景区、黑松岩（乃古石林）风景区、大叠水（飞龙瀑）风景区、长湖风景区、月湖风景区、芝云洞风景区、奇风洞风景区、仙女湖风景区。保护目标为石林景观及石林喀斯特地质遗迹、自然植被，野生动物。</w:t>
            </w:r>
          </w:p>
          <w:p w:rsidR="0062569C" w:rsidRDefault="00144CE4">
            <w:pPr>
              <w:autoSpaceDE w:val="0"/>
              <w:autoSpaceDN w:val="0"/>
              <w:adjustRightInd w:val="0"/>
              <w:spacing w:line="360" w:lineRule="auto"/>
              <w:ind w:firstLineChars="200" w:firstLine="480"/>
              <w:rPr>
                <w:bCs/>
                <w:sz w:val="24"/>
                <w:lang w:val="zh-CN"/>
              </w:rPr>
            </w:pPr>
            <w:r>
              <w:rPr>
                <w:sz w:val="24"/>
              </w:rPr>
              <w:t>石林世界自然遗产地的保护边界与石林国家级风景名胜区的保护边界一致。核心景区位于石林风景名胜区的一级保护区内。项目不涉及石林风景名胜区</w:t>
            </w:r>
            <w:r>
              <w:rPr>
                <w:bCs/>
                <w:sz w:val="24"/>
                <w:lang w:val="zh-CN"/>
              </w:rPr>
              <w:t>及石林喀斯特世界自然</w:t>
            </w:r>
            <w:r>
              <w:rPr>
                <w:bCs/>
                <w:sz w:val="24"/>
                <w:lang w:val="zh-CN"/>
              </w:rPr>
              <w:t>遗产地。</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8</w:t>
            </w:r>
            <w:r>
              <w:rPr>
                <w:b/>
                <w:bCs/>
                <w:kern w:val="0"/>
                <w:sz w:val="24"/>
              </w:rPr>
              <w:t>、与</w:t>
            </w:r>
            <w:r>
              <w:rPr>
                <w:b/>
                <w:bCs/>
                <w:kern w:val="0"/>
                <w:sz w:val="24"/>
              </w:rPr>
              <w:t>“</w:t>
            </w:r>
            <w:r>
              <w:rPr>
                <w:b/>
                <w:bCs/>
                <w:kern w:val="0"/>
                <w:sz w:val="24"/>
              </w:rPr>
              <w:t>国家林业局关于光伏电站建设使用林地有关问题的通知</w:t>
            </w:r>
            <w:r>
              <w:rPr>
                <w:b/>
                <w:bCs/>
                <w:kern w:val="0"/>
                <w:sz w:val="24"/>
              </w:rPr>
              <w:t>”</w:t>
            </w:r>
            <w:r>
              <w:rPr>
                <w:b/>
                <w:bCs/>
                <w:kern w:val="0"/>
                <w:sz w:val="24"/>
              </w:rPr>
              <w:t>符合性分析</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2015</w:t>
            </w:r>
            <w:r>
              <w:rPr>
                <w:kern w:val="0"/>
                <w:sz w:val="24"/>
              </w:rPr>
              <w:t>年</w:t>
            </w:r>
            <w:r>
              <w:rPr>
                <w:kern w:val="0"/>
                <w:sz w:val="24"/>
              </w:rPr>
              <w:t>11</w:t>
            </w:r>
            <w:r>
              <w:rPr>
                <w:kern w:val="0"/>
                <w:sz w:val="24"/>
              </w:rPr>
              <w:t>月，国家林业局印发了</w:t>
            </w:r>
            <w:r>
              <w:rPr>
                <w:kern w:val="0"/>
                <w:sz w:val="24"/>
              </w:rPr>
              <w:t>“</w:t>
            </w:r>
            <w:r>
              <w:rPr>
                <w:kern w:val="0"/>
                <w:sz w:val="24"/>
              </w:rPr>
              <w:t>关于光伏电站建设使用林地有关问题的通知</w:t>
            </w:r>
            <w:r>
              <w:rPr>
                <w:kern w:val="0"/>
                <w:sz w:val="24"/>
              </w:rPr>
              <w:t>”</w:t>
            </w:r>
            <w:r>
              <w:rPr>
                <w:kern w:val="0"/>
                <w:sz w:val="24"/>
              </w:rPr>
              <w:t>（林资发〔</w:t>
            </w:r>
            <w:r>
              <w:rPr>
                <w:kern w:val="0"/>
                <w:sz w:val="24"/>
              </w:rPr>
              <w:t>2015</w:t>
            </w:r>
            <w:r>
              <w:rPr>
                <w:kern w:val="0"/>
                <w:sz w:val="24"/>
              </w:rPr>
              <w:t>〕</w:t>
            </w:r>
            <w:r>
              <w:rPr>
                <w:kern w:val="0"/>
                <w:sz w:val="24"/>
              </w:rPr>
              <w:t>153</w:t>
            </w:r>
            <w:r>
              <w:rPr>
                <w:kern w:val="0"/>
                <w:sz w:val="24"/>
              </w:rPr>
              <w:t>号），通知指出各类自然保护区、森林公园（含同类型国家公园）、濒危物种栖息地、天然林保护工程区以及东北内蒙古重点国有林区为禁止建设区域。其它生态地位重要、生态脆弱、地形破碎区域，为限制建设区域。</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光伏电站的电池组件阵列禁止使用有林地、疏林地、未成林造林地、采伐迹地、火烧迹地，以及年降雨量</w:t>
            </w:r>
            <w:r>
              <w:rPr>
                <w:kern w:val="0"/>
                <w:sz w:val="24"/>
              </w:rPr>
              <w:t>400mm</w:t>
            </w:r>
            <w:r>
              <w:rPr>
                <w:kern w:val="0"/>
                <w:sz w:val="24"/>
              </w:rPr>
              <w:t>以下区域覆盖度高于</w:t>
            </w:r>
            <w:r>
              <w:rPr>
                <w:kern w:val="0"/>
                <w:sz w:val="24"/>
              </w:rPr>
              <w:t>30%</w:t>
            </w:r>
            <w:r>
              <w:rPr>
                <w:kern w:val="0"/>
                <w:sz w:val="24"/>
              </w:rPr>
              <w:t>的灌木林地</w:t>
            </w:r>
            <w:r>
              <w:rPr>
                <w:kern w:val="0"/>
                <w:sz w:val="24"/>
              </w:rPr>
              <w:t>和年降雨量</w:t>
            </w:r>
            <w:r>
              <w:rPr>
                <w:kern w:val="0"/>
                <w:sz w:val="24"/>
              </w:rPr>
              <w:t>400mm</w:t>
            </w:r>
            <w:r>
              <w:rPr>
                <w:kern w:val="0"/>
                <w:sz w:val="24"/>
              </w:rPr>
              <w:t>以上区域覆盖度高于</w:t>
            </w:r>
            <w:r>
              <w:rPr>
                <w:kern w:val="0"/>
                <w:sz w:val="24"/>
              </w:rPr>
              <w:t>50%</w:t>
            </w:r>
            <w:r>
              <w:rPr>
                <w:kern w:val="0"/>
                <w:sz w:val="24"/>
              </w:rPr>
              <w:t>的灌木林地。</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本项目场区年降雨量</w:t>
            </w:r>
            <w:r>
              <w:rPr>
                <w:kern w:val="0"/>
                <w:sz w:val="24"/>
              </w:rPr>
              <w:t>967.9mm</w:t>
            </w:r>
            <w:r>
              <w:rPr>
                <w:kern w:val="0"/>
                <w:sz w:val="24"/>
              </w:rPr>
              <w:t>，项目选址已经对禁止使用的有林地、疏林地、覆盖度高于</w:t>
            </w:r>
            <w:r>
              <w:rPr>
                <w:kern w:val="0"/>
                <w:sz w:val="24"/>
              </w:rPr>
              <w:t>50%</w:t>
            </w:r>
            <w:r>
              <w:rPr>
                <w:kern w:val="0"/>
                <w:sz w:val="24"/>
              </w:rPr>
              <w:t>的灌木林地等上述禁止建设和限制建设区域进行避让。现阶段已向石林县林业和草原局进行查询，本项目不涉及省级及以上公益林地，同时，本项目为光伏</w:t>
            </w:r>
            <w:r>
              <w:rPr>
                <w:kern w:val="0"/>
                <w:sz w:val="24"/>
              </w:rPr>
              <w:t>+</w:t>
            </w:r>
            <w:r>
              <w:rPr>
                <w:kern w:val="0"/>
                <w:sz w:val="24"/>
              </w:rPr>
              <w:t>生态修复，属于新能源复合型光伏，项目实施植被保护方案后，对水源涵养、石漠化防治有突出作用，能够改善区域生态环境，实现生态修复的目的。因此，本项目的建设与国家林业局</w:t>
            </w:r>
            <w:r>
              <w:rPr>
                <w:kern w:val="0"/>
                <w:sz w:val="24"/>
              </w:rPr>
              <w:t>“</w:t>
            </w:r>
            <w:r>
              <w:rPr>
                <w:kern w:val="0"/>
                <w:sz w:val="24"/>
              </w:rPr>
              <w:t>关于光伏电站建设使用林地有关问题的通知</w:t>
            </w:r>
            <w:r>
              <w:rPr>
                <w:kern w:val="0"/>
                <w:sz w:val="24"/>
              </w:rPr>
              <w:t>”</w:t>
            </w:r>
            <w:r>
              <w:rPr>
                <w:kern w:val="0"/>
                <w:sz w:val="24"/>
              </w:rPr>
              <w:t>（林资发〔</w:t>
            </w:r>
            <w:r>
              <w:rPr>
                <w:kern w:val="0"/>
                <w:sz w:val="24"/>
              </w:rPr>
              <w:t>2015</w:t>
            </w:r>
            <w:r>
              <w:rPr>
                <w:kern w:val="0"/>
                <w:sz w:val="24"/>
              </w:rPr>
              <w:t>〕</w:t>
            </w:r>
            <w:r>
              <w:rPr>
                <w:kern w:val="0"/>
                <w:sz w:val="24"/>
              </w:rPr>
              <w:t>153</w:t>
            </w:r>
            <w:r>
              <w:rPr>
                <w:kern w:val="0"/>
                <w:sz w:val="24"/>
              </w:rPr>
              <w:t>号）中的相关要求相符。</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9</w:t>
            </w:r>
            <w:r>
              <w:rPr>
                <w:b/>
                <w:bCs/>
                <w:kern w:val="0"/>
                <w:sz w:val="24"/>
              </w:rPr>
              <w:t>、与《国土资源部、国务院扶贫</w:t>
            </w:r>
            <w:r>
              <w:rPr>
                <w:b/>
                <w:bCs/>
                <w:kern w:val="0"/>
                <w:sz w:val="24"/>
              </w:rPr>
              <w:t>办、国家能源局关于支持光伏扶贫和规范光伏发电产业用地的意见》符合性分析</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2017</w:t>
            </w:r>
            <w:r>
              <w:rPr>
                <w:kern w:val="0"/>
                <w:sz w:val="24"/>
              </w:rPr>
              <w:t>年</w:t>
            </w:r>
            <w:r>
              <w:rPr>
                <w:kern w:val="0"/>
                <w:sz w:val="24"/>
              </w:rPr>
              <w:t>10</w:t>
            </w:r>
            <w:r>
              <w:rPr>
                <w:kern w:val="0"/>
                <w:sz w:val="24"/>
              </w:rPr>
              <w:t>月，国土资源部、国务院扶贫办、国家能源局发布了《关于支持光伏扶贫和规范光伏发电产业用地的意见》（国土资规〔</w:t>
            </w:r>
            <w:r>
              <w:rPr>
                <w:kern w:val="0"/>
                <w:sz w:val="24"/>
              </w:rPr>
              <w:t>2017</w:t>
            </w:r>
            <w:r>
              <w:rPr>
                <w:kern w:val="0"/>
                <w:sz w:val="24"/>
              </w:rPr>
              <w:t>〕</w:t>
            </w:r>
            <w:r>
              <w:rPr>
                <w:kern w:val="0"/>
                <w:sz w:val="24"/>
              </w:rPr>
              <w:t>8</w:t>
            </w:r>
            <w:r>
              <w:rPr>
                <w:kern w:val="0"/>
                <w:sz w:val="24"/>
              </w:rPr>
              <w:t>号）文。意见指出各地应当依据国家光伏产业发展规划和本地区实际，加快编制本地区光伏发电规划，合理布局光伏发电建设项目。光伏发电规划应符合土地利用总体规划等相关规划，可以利用未利用地的，不得占用农用地；可以利用劣地的，不得占用好地。禁止以任何方式占用永久基本农田，严禁在国家相关法律法规和规划明确禁止的区域发展光</w:t>
            </w:r>
            <w:r>
              <w:rPr>
                <w:kern w:val="0"/>
                <w:sz w:val="24"/>
              </w:rPr>
              <w:t>伏发电项目。</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采用直埋电缆方式敷设的集电线路用地，实行与项目光伏矩阵用地同样的管理方式。</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本工程属于复合型新能源项目，项目将纳入地方土地利用等总体规划。经向石林县自然资源局查询，本工程用地范围不涉及占用基本农田，且工程集电线路采用架空导线</w:t>
            </w:r>
            <w:r>
              <w:rPr>
                <w:kern w:val="0"/>
                <w:sz w:val="24"/>
              </w:rPr>
              <w:t>+</w:t>
            </w:r>
            <w:r>
              <w:rPr>
                <w:kern w:val="0"/>
                <w:sz w:val="24"/>
              </w:rPr>
              <w:t>直埋电缆敷设的方式，综上，工程建设符合《国土资源部、国务院扶贫办、国家能源局关于支持光伏扶贫和规范光伏发电产业用地的意见》的相关要求。</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10</w:t>
            </w:r>
            <w:r>
              <w:rPr>
                <w:b/>
                <w:bCs/>
                <w:kern w:val="0"/>
                <w:sz w:val="24"/>
              </w:rPr>
              <w:t>、与《云南省能源局关于进一步支持光伏扶贫和规范光伏发电产业用地的通知》符合性分析</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根据《云南省能源局关于进一步支持光伏扶贫和规范光伏</w:t>
            </w:r>
            <w:r>
              <w:rPr>
                <w:kern w:val="0"/>
                <w:sz w:val="24"/>
              </w:rPr>
              <w:t>发电产业用地的通知》（云自然资〔</w:t>
            </w:r>
            <w:r>
              <w:rPr>
                <w:kern w:val="0"/>
                <w:sz w:val="24"/>
              </w:rPr>
              <w:t>2019</w:t>
            </w:r>
            <w:r>
              <w:rPr>
                <w:kern w:val="0"/>
                <w:sz w:val="24"/>
              </w:rPr>
              <w:t>〕</w:t>
            </w:r>
            <w:r>
              <w:rPr>
                <w:kern w:val="0"/>
                <w:sz w:val="24"/>
              </w:rPr>
              <w:t>196</w:t>
            </w:r>
            <w:r>
              <w:rPr>
                <w:kern w:val="0"/>
                <w:sz w:val="24"/>
              </w:rPr>
              <w:t>号）：</w:t>
            </w:r>
            <w:r>
              <w:rPr>
                <w:kern w:val="0"/>
                <w:sz w:val="24"/>
              </w:rPr>
              <w:t>“</w:t>
            </w:r>
            <w:r>
              <w:rPr>
                <w:kern w:val="0"/>
                <w:sz w:val="24"/>
              </w:rPr>
              <w:t>光伏复合项目支架设在一般耕地或其他农用地上的光伏矩阵用地，满足光伏组件最低沿高于地面</w:t>
            </w:r>
            <w:r>
              <w:rPr>
                <w:kern w:val="0"/>
                <w:sz w:val="24"/>
              </w:rPr>
              <w:t>2.5m</w:t>
            </w:r>
            <w:r>
              <w:rPr>
                <w:kern w:val="0"/>
                <w:sz w:val="24"/>
              </w:rPr>
              <w:t>、高于最高水位</w:t>
            </w:r>
            <w:r>
              <w:rPr>
                <w:kern w:val="0"/>
                <w:sz w:val="24"/>
              </w:rPr>
              <w:t>0.6m</w:t>
            </w:r>
            <w:r>
              <w:rPr>
                <w:kern w:val="0"/>
                <w:sz w:val="24"/>
              </w:rPr>
              <w:t>，桩基间列间距大于</w:t>
            </w:r>
            <w:r>
              <w:rPr>
                <w:kern w:val="0"/>
                <w:sz w:val="24"/>
              </w:rPr>
              <w:t>4m</w:t>
            </w:r>
            <w:r>
              <w:rPr>
                <w:kern w:val="0"/>
                <w:sz w:val="24"/>
              </w:rPr>
              <w:t>、行间距大于</w:t>
            </w:r>
            <w:r>
              <w:rPr>
                <w:kern w:val="0"/>
                <w:sz w:val="24"/>
              </w:rPr>
              <w:t>6.5m</w:t>
            </w:r>
            <w:r>
              <w:rPr>
                <w:kern w:val="0"/>
                <w:sz w:val="24"/>
              </w:rPr>
              <w:t>的架设要求，不破坏农业生产条件的可不改变原用地性质，除桩基用地外，严禁硬化地面、破坏耕作层，严禁抛荒、撂荒。采用直埋电缆方式敷设的集电线路用地，实行与项目光伏矩阵用地同样的管理方式，场内道路可按农村道路用地管理。变电站、运行管理中心、集电线路杆塔基础等其他设施用地按建设用地管理</w:t>
            </w:r>
            <w:r>
              <w:rPr>
                <w:kern w:val="0"/>
                <w:sz w:val="24"/>
              </w:rPr>
              <w:t>”</w:t>
            </w:r>
            <w:r>
              <w:rPr>
                <w:kern w:val="0"/>
                <w:sz w:val="24"/>
              </w:rPr>
              <w:t>。</w:t>
            </w:r>
          </w:p>
          <w:p w:rsidR="0062569C" w:rsidRDefault="00144CE4">
            <w:pPr>
              <w:autoSpaceDE w:val="0"/>
              <w:autoSpaceDN w:val="0"/>
              <w:adjustRightInd w:val="0"/>
              <w:snapToGrid w:val="0"/>
              <w:spacing w:line="360" w:lineRule="auto"/>
              <w:ind w:firstLineChars="200" w:firstLine="480"/>
              <w:rPr>
                <w:kern w:val="0"/>
                <w:sz w:val="24"/>
              </w:rPr>
            </w:pPr>
            <w:r>
              <w:rPr>
                <w:kern w:val="0"/>
                <w:sz w:val="24"/>
              </w:rPr>
              <w:t>本工程采用</w:t>
            </w:r>
            <w:r>
              <w:rPr>
                <w:kern w:val="0"/>
                <w:sz w:val="24"/>
              </w:rPr>
              <w:t>540</w:t>
            </w:r>
            <w:r>
              <w:rPr>
                <w:kern w:val="0"/>
                <w:sz w:val="24"/>
              </w:rPr>
              <w:t>Wp</w:t>
            </w:r>
            <w:r>
              <w:rPr>
                <w:kern w:val="0"/>
                <w:sz w:val="24"/>
              </w:rPr>
              <w:t>单晶硅</w:t>
            </w:r>
            <w:r>
              <w:rPr>
                <w:spacing w:val="-2"/>
                <w:sz w:val="24"/>
              </w:rPr>
              <w:t>双面双玻光伏组件，</w:t>
            </w:r>
            <w:r>
              <w:rPr>
                <w:kern w:val="0"/>
                <w:sz w:val="24"/>
              </w:rPr>
              <w:t>光伏支架由</w:t>
            </w:r>
            <w:r>
              <w:rPr>
                <w:kern w:val="0"/>
                <w:sz w:val="24"/>
              </w:rPr>
              <w:t>28</w:t>
            </w:r>
            <w:r>
              <w:rPr>
                <w:kern w:val="0"/>
                <w:sz w:val="24"/>
              </w:rPr>
              <w:t>块单晶硅光伏组件按</w:t>
            </w:r>
            <w:r>
              <w:rPr>
                <w:kern w:val="0"/>
                <w:sz w:val="24"/>
              </w:rPr>
              <w:t>2</w:t>
            </w:r>
            <w:r>
              <w:rPr>
                <w:kern w:val="0"/>
                <w:sz w:val="24"/>
              </w:rPr>
              <w:t>（行）</w:t>
            </w:r>
            <w:r>
              <w:rPr>
                <w:kern w:val="0"/>
                <w:sz w:val="24"/>
              </w:rPr>
              <w:t>×14</w:t>
            </w:r>
            <w:r>
              <w:rPr>
                <w:kern w:val="0"/>
                <w:sz w:val="24"/>
              </w:rPr>
              <w:t>（列）的布置方式组成一个支架单元，支架倾角为</w:t>
            </w:r>
            <w:r>
              <w:rPr>
                <w:kern w:val="0"/>
                <w:sz w:val="24"/>
              </w:rPr>
              <w:t>22°</w:t>
            </w:r>
            <w:r>
              <w:rPr>
                <w:kern w:val="0"/>
                <w:sz w:val="24"/>
              </w:rPr>
              <w:t>，光伏组件最低端离地距离</w:t>
            </w:r>
            <w:r>
              <w:rPr>
                <w:kern w:val="0"/>
                <w:sz w:val="24"/>
              </w:rPr>
              <w:t>2.5m</w:t>
            </w:r>
            <w:r>
              <w:rPr>
                <w:kern w:val="0"/>
                <w:sz w:val="24"/>
              </w:rPr>
              <w:t>，满足云南省农业光伏用地要求。该支架形式主要通过架高立柱的方式来保证支架下部作业空间，可种植常规露天农业作物，适用地形广。</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综上，工程光伏组件布置已按《云南省能源局关于进一步支持光伏扶贫和规范光伏发电产业用地的通知》（云自然资〔</w:t>
            </w:r>
            <w:r>
              <w:rPr>
                <w:kern w:val="0"/>
                <w:sz w:val="24"/>
              </w:rPr>
              <w:t>2019</w:t>
            </w:r>
            <w:r>
              <w:rPr>
                <w:kern w:val="0"/>
                <w:sz w:val="24"/>
              </w:rPr>
              <w:t>〕</w:t>
            </w:r>
            <w:r>
              <w:rPr>
                <w:kern w:val="0"/>
                <w:sz w:val="24"/>
              </w:rPr>
              <w:t>196</w:t>
            </w:r>
            <w:r>
              <w:rPr>
                <w:kern w:val="0"/>
                <w:sz w:val="24"/>
              </w:rPr>
              <w:t>号）规定执行，与该通知要求相符。</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11</w:t>
            </w:r>
            <w:r>
              <w:rPr>
                <w:b/>
                <w:bCs/>
                <w:kern w:val="0"/>
                <w:sz w:val="24"/>
              </w:rPr>
              <w:t>、与《云南省林业和草原局云南省能源局关于进一步规范光伏复合项目使用使用林草地有关事项的通知》符合性分析</w:t>
            </w:r>
          </w:p>
          <w:p w:rsidR="0062569C" w:rsidRDefault="00144CE4">
            <w:pPr>
              <w:autoSpaceDE w:val="0"/>
              <w:autoSpaceDN w:val="0"/>
              <w:adjustRightInd w:val="0"/>
              <w:snapToGrid w:val="0"/>
              <w:spacing w:line="360" w:lineRule="auto"/>
              <w:ind w:firstLineChars="300" w:firstLine="720"/>
              <w:jc w:val="left"/>
              <w:rPr>
                <w:kern w:val="0"/>
                <w:sz w:val="24"/>
              </w:rPr>
            </w:pPr>
            <w:r>
              <w:rPr>
                <w:kern w:val="0"/>
                <w:sz w:val="24"/>
              </w:rPr>
              <w:t>云南省林业与草原局与云南省能源局于</w:t>
            </w:r>
            <w:r>
              <w:rPr>
                <w:kern w:val="0"/>
                <w:sz w:val="24"/>
              </w:rPr>
              <w:t>2021</w:t>
            </w:r>
            <w:r>
              <w:rPr>
                <w:kern w:val="0"/>
                <w:sz w:val="24"/>
              </w:rPr>
              <w:t>年</w:t>
            </w:r>
            <w:r>
              <w:rPr>
                <w:kern w:val="0"/>
                <w:sz w:val="24"/>
              </w:rPr>
              <w:t>10</w:t>
            </w:r>
            <w:r>
              <w:rPr>
                <w:kern w:val="0"/>
                <w:sz w:val="24"/>
              </w:rPr>
              <w:t>月</w:t>
            </w:r>
            <w:r>
              <w:rPr>
                <w:kern w:val="0"/>
                <w:sz w:val="24"/>
              </w:rPr>
              <w:t>29</w:t>
            </w:r>
            <w:r>
              <w:rPr>
                <w:kern w:val="0"/>
                <w:sz w:val="24"/>
              </w:rPr>
              <w:t>日印发了《关于进一步规范光伏复合项目使用使用林草地有关事项的通知》（云林规〔</w:t>
            </w:r>
            <w:r>
              <w:rPr>
                <w:kern w:val="0"/>
                <w:sz w:val="24"/>
              </w:rPr>
              <w:t>2021</w:t>
            </w:r>
            <w:r>
              <w:rPr>
                <w:kern w:val="0"/>
                <w:sz w:val="24"/>
              </w:rPr>
              <w:t>〕</w:t>
            </w:r>
            <w:r>
              <w:rPr>
                <w:kern w:val="0"/>
                <w:sz w:val="24"/>
              </w:rPr>
              <w:t>5</w:t>
            </w:r>
            <w:r>
              <w:rPr>
                <w:kern w:val="0"/>
                <w:sz w:val="24"/>
              </w:rPr>
              <w:t>号），通知要求严格执行《国家林业局关于光伏电站建设使用林地有关问题的通知》（林资发〔</w:t>
            </w:r>
            <w:r>
              <w:rPr>
                <w:kern w:val="0"/>
                <w:sz w:val="24"/>
              </w:rPr>
              <w:t>2015</w:t>
            </w:r>
            <w:r>
              <w:rPr>
                <w:kern w:val="0"/>
                <w:sz w:val="24"/>
              </w:rPr>
              <w:t>〕</w:t>
            </w:r>
            <w:r>
              <w:rPr>
                <w:kern w:val="0"/>
                <w:sz w:val="24"/>
              </w:rPr>
              <w:t>153</w:t>
            </w:r>
            <w:r>
              <w:rPr>
                <w:kern w:val="0"/>
                <w:sz w:val="24"/>
              </w:rPr>
              <w:t>号）规定，要求</w:t>
            </w:r>
            <w:r>
              <w:rPr>
                <w:kern w:val="0"/>
                <w:sz w:val="24"/>
              </w:rPr>
              <w:t>“</w:t>
            </w:r>
            <w:r>
              <w:rPr>
                <w:kern w:val="0"/>
                <w:sz w:val="24"/>
              </w:rPr>
              <w:t>禁止在国家公园、自然保护区、森林公园、风景名胜区、草原公园等各类自然保护地，世界遗产地湿地，野生动物重要栖息地，珍稀濒危和极小种群野生植物重要原生</w:t>
            </w:r>
            <w:r>
              <w:rPr>
                <w:kern w:val="0"/>
                <w:sz w:val="24"/>
              </w:rPr>
              <w:t>境，天然林保护重点区域、基本草原及生态保护红线内建设光伏复合项目</w:t>
            </w:r>
            <w:r>
              <w:rPr>
                <w:kern w:val="0"/>
                <w:sz w:val="24"/>
              </w:rPr>
              <w:t>”</w:t>
            </w:r>
            <w:r>
              <w:rPr>
                <w:kern w:val="0"/>
                <w:sz w:val="24"/>
              </w:rPr>
              <w:t>。</w:t>
            </w:r>
          </w:p>
          <w:p w:rsidR="0062569C" w:rsidRDefault="00144CE4">
            <w:pPr>
              <w:autoSpaceDE w:val="0"/>
              <w:autoSpaceDN w:val="0"/>
              <w:adjustRightInd w:val="0"/>
              <w:snapToGrid w:val="0"/>
              <w:spacing w:line="360" w:lineRule="auto"/>
              <w:ind w:firstLineChars="200" w:firstLine="480"/>
              <w:jc w:val="left"/>
              <w:rPr>
                <w:kern w:val="0"/>
                <w:sz w:val="24"/>
              </w:rPr>
            </w:pPr>
            <w:r>
              <w:rPr>
                <w:sz w:val="24"/>
              </w:rPr>
              <w:t>本项目（复合型光伏发电项目）</w:t>
            </w:r>
            <w:r>
              <w:rPr>
                <w:kern w:val="0"/>
                <w:sz w:val="24"/>
              </w:rPr>
              <w:t>不涉及国家公园、自然保护区、森林公园、风景名胜区、草原公园等各类自然保护地，世界遗产地湿地，野生动物重要栖息地，珍稀濒危和极小种群野生植物重要原生境，天然林保护重点区域、基本草原及生态保护红线等环境敏感区，符合以上要求。</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通知还要求</w:t>
            </w:r>
            <w:r>
              <w:rPr>
                <w:kern w:val="0"/>
                <w:sz w:val="24"/>
              </w:rPr>
              <w:t>“</w:t>
            </w:r>
            <w:r>
              <w:rPr>
                <w:kern w:val="0"/>
                <w:sz w:val="24"/>
              </w:rPr>
              <w:t>生产区（包括升压站、配电室、控制室、新建进场道路、新建场内检修道路、集电线路塔基等）、生活区（包括办公、住宿、食堂、活动场所、仓库等附属设施），禁止使用天然乔木林地；施工期临时设置</w:t>
            </w:r>
            <w:r>
              <w:rPr>
                <w:kern w:val="0"/>
                <w:sz w:val="24"/>
              </w:rPr>
              <w:t>的弃渣场、取土场、砂石场、堆料场、拌和站、工棚、临时施工道路等，禁止使用乔木林地；电池组件阵列禁止使用有林地、疏林地、未成林造林地、采伐迹地、火烧迹地，以及年降雨量</w:t>
            </w:r>
            <w:r>
              <w:rPr>
                <w:kern w:val="0"/>
                <w:sz w:val="24"/>
              </w:rPr>
              <w:t>400</w:t>
            </w:r>
            <w:r>
              <w:rPr>
                <w:kern w:val="0"/>
                <w:sz w:val="24"/>
              </w:rPr>
              <w:t>毫米以下区域覆盖度高于</w:t>
            </w:r>
            <w:r>
              <w:rPr>
                <w:kern w:val="0"/>
                <w:sz w:val="24"/>
              </w:rPr>
              <w:t>30%</w:t>
            </w:r>
            <w:r>
              <w:rPr>
                <w:kern w:val="0"/>
                <w:sz w:val="24"/>
              </w:rPr>
              <w:t>的灌木林地和年降雨量</w:t>
            </w:r>
            <w:r>
              <w:rPr>
                <w:kern w:val="0"/>
                <w:sz w:val="24"/>
              </w:rPr>
              <w:t>400</w:t>
            </w:r>
            <w:r>
              <w:rPr>
                <w:kern w:val="0"/>
                <w:sz w:val="24"/>
              </w:rPr>
              <w:t>毫米以上区域覆盖度高于</w:t>
            </w:r>
            <w:r>
              <w:rPr>
                <w:kern w:val="0"/>
                <w:sz w:val="24"/>
              </w:rPr>
              <w:t>50%</w:t>
            </w:r>
            <w:r>
              <w:rPr>
                <w:kern w:val="0"/>
                <w:sz w:val="24"/>
              </w:rPr>
              <w:t>的灌木林地</w:t>
            </w:r>
            <w:r>
              <w:rPr>
                <w:kern w:val="0"/>
                <w:sz w:val="24"/>
              </w:rPr>
              <w:t>”</w:t>
            </w:r>
            <w:r>
              <w:rPr>
                <w:kern w:val="0"/>
                <w:sz w:val="24"/>
              </w:rPr>
              <w:t>。此外，光伏复合项目在满足正常运营的同时，须保证电池组件阵列下方不得改变林草地用途，不得裸露地表、硬化或作其他用途。</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本项目生产区、临时生活区不涉及天然乔木林地，施工期不设置取土场、砂石厂、堆料场、拌和站，表土临时堆存场、临时工棚、临时道路不占用乔</w:t>
            </w:r>
            <w:r>
              <w:rPr>
                <w:kern w:val="0"/>
                <w:sz w:val="24"/>
              </w:rPr>
              <w:t>木林地，电池组件阵列不在有林地、疏林地、未成林造林地、采伐迹地、火烧迹地，以及年降雨量</w:t>
            </w:r>
            <w:r>
              <w:rPr>
                <w:kern w:val="0"/>
                <w:sz w:val="24"/>
              </w:rPr>
              <w:t>400</w:t>
            </w:r>
            <w:r>
              <w:rPr>
                <w:kern w:val="0"/>
                <w:sz w:val="24"/>
              </w:rPr>
              <w:t>毫米以下区域覆盖度高于</w:t>
            </w:r>
            <w:r>
              <w:rPr>
                <w:kern w:val="0"/>
                <w:sz w:val="24"/>
              </w:rPr>
              <w:t>30%</w:t>
            </w:r>
            <w:r>
              <w:rPr>
                <w:kern w:val="0"/>
                <w:sz w:val="24"/>
              </w:rPr>
              <w:t>的灌木林地和年降雨量</w:t>
            </w:r>
            <w:r>
              <w:rPr>
                <w:kern w:val="0"/>
                <w:sz w:val="24"/>
              </w:rPr>
              <w:t>400</w:t>
            </w:r>
            <w:r>
              <w:rPr>
                <w:kern w:val="0"/>
                <w:sz w:val="24"/>
              </w:rPr>
              <w:t>毫米以上区域覆盖度高于</w:t>
            </w:r>
            <w:r>
              <w:rPr>
                <w:kern w:val="0"/>
                <w:sz w:val="24"/>
              </w:rPr>
              <w:t>50%</w:t>
            </w:r>
            <w:r>
              <w:rPr>
                <w:kern w:val="0"/>
                <w:sz w:val="24"/>
              </w:rPr>
              <w:t>的灌木林地范围内。因此，本项目用地符合以上要求。</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本项目施工过程中将严格按照《云南省林业和草原局云南省能源局关于进一步规范光伏复合项目使用使用林草地有关事项的通知》（云林规〔</w:t>
            </w:r>
            <w:r>
              <w:rPr>
                <w:kern w:val="0"/>
                <w:sz w:val="24"/>
              </w:rPr>
              <w:t>2021</w:t>
            </w:r>
            <w:r>
              <w:rPr>
                <w:kern w:val="0"/>
                <w:sz w:val="24"/>
              </w:rPr>
              <w:t>〕</w:t>
            </w:r>
            <w:r>
              <w:rPr>
                <w:kern w:val="0"/>
                <w:sz w:val="24"/>
              </w:rPr>
              <w:t>5</w:t>
            </w:r>
            <w:r>
              <w:rPr>
                <w:kern w:val="0"/>
                <w:sz w:val="24"/>
              </w:rPr>
              <w:t>号）要求进行作业。施工期实做好项目区原生植被的保护，最大程度减少对植被的破坏。施工车辆、设备、人员进场后应尽量不破坏原有土层和地表植物，地埋电缆槽、塔基</w:t>
            </w:r>
            <w:r>
              <w:rPr>
                <w:kern w:val="0"/>
                <w:sz w:val="24"/>
              </w:rPr>
              <w:t>等确需对地表进行开挖的，施工单位应当严格按照设计范围进行施工，施工结束后立即开展植被恢复工作，县级林草主管部门对恢复情况进行检查验收。</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综上，本项目的建设与云南省林业厅《云南省林业和草原局云南省能源局关于进一步规范光伏符合项目使用使用林草地有关事项的通知》（云林规〔</w:t>
            </w:r>
            <w:r>
              <w:rPr>
                <w:kern w:val="0"/>
                <w:sz w:val="24"/>
              </w:rPr>
              <w:t>2021</w:t>
            </w:r>
            <w:r>
              <w:rPr>
                <w:kern w:val="0"/>
                <w:sz w:val="24"/>
              </w:rPr>
              <w:t>〕</w:t>
            </w:r>
            <w:r>
              <w:rPr>
                <w:kern w:val="0"/>
                <w:sz w:val="24"/>
              </w:rPr>
              <w:t>5</w:t>
            </w:r>
            <w:r>
              <w:rPr>
                <w:kern w:val="0"/>
                <w:sz w:val="24"/>
              </w:rPr>
              <w:t>号）中的相关要求相符。</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12</w:t>
            </w:r>
            <w:r>
              <w:rPr>
                <w:b/>
                <w:bCs/>
                <w:kern w:val="0"/>
                <w:sz w:val="24"/>
              </w:rPr>
              <w:t>、与《云南省生物多样性保护战略与行动计划（</w:t>
            </w:r>
            <w:r>
              <w:rPr>
                <w:b/>
                <w:bCs/>
                <w:kern w:val="0"/>
                <w:sz w:val="24"/>
              </w:rPr>
              <w:t>2012-2030</w:t>
            </w:r>
            <w:r>
              <w:rPr>
                <w:b/>
                <w:bCs/>
                <w:kern w:val="0"/>
                <w:sz w:val="24"/>
              </w:rPr>
              <w:t>年）》符合性分析</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为进一步加强云南生物多样性保护工作，积极推进生态文明建设，云南省生物多样性保护联席会议组织编制了《云南省生物多样性保护战略与行动计划（</w:t>
            </w:r>
            <w:r>
              <w:rPr>
                <w:kern w:val="0"/>
                <w:sz w:val="24"/>
              </w:rPr>
              <w:t>2012-2030</w:t>
            </w:r>
            <w:r>
              <w:rPr>
                <w:kern w:val="0"/>
                <w:sz w:val="24"/>
              </w:rPr>
              <w:t>年）》，划定了生物多样性保护的</w:t>
            </w:r>
            <w:r>
              <w:rPr>
                <w:kern w:val="0"/>
                <w:sz w:val="24"/>
              </w:rPr>
              <w:t>6</w:t>
            </w:r>
            <w:r>
              <w:rPr>
                <w:kern w:val="0"/>
                <w:sz w:val="24"/>
              </w:rPr>
              <w:t>个优先区域，提出了</w:t>
            </w:r>
            <w:r>
              <w:rPr>
                <w:kern w:val="0"/>
                <w:sz w:val="24"/>
              </w:rPr>
              <w:t>9</w:t>
            </w:r>
            <w:r>
              <w:rPr>
                <w:kern w:val="0"/>
                <w:sz w:val="24"/>
              </w:rPr>
              <w:t>大保护优先领域和</w:t>
            </w:r>
            <w:r>
              <w:rPr>
                <w:kern w:val="0"/>
                <w:sz w:val="24"/>
              </w:rPr>
              <w:t>34</w:t>
            </w:r>
            <w:r>
              <w:rPr>
                <w:kern w:val="0"/>
                <w:sz w:val="24"/>
              </w:rPr>
              <w:t>项行动。</w:t>
            </w:r>
            <w:r>
              <w:rPr>
                <w:kern w:val="0"/>
                <w:sz w:val="24"/>
              </w:rPr>
              <w:t>2013</w:t>
            </w:r>
            <w:r>
              <w:rPr>
                <w:kern w:val="0"/>
                <w:sz w:val="24"/>
              </w:rPr>
              <w:t>年</w:t>
            </w:r>
            <w:r>
              <w:rPr>
                <w:kern w:val="0"/>
                <w:sz w:val="24"/>
              </w:rPr>
              <w:t>2</w:t>
            </w:r>
            <w:r>
              <w:rPr>
                <w:kern w:val="0"/>
                <w:sz w:val="24"/>
              </w:rPr>
              <w:t>月</w:t>
            </w:r>
            <w:r>
              <w:rPr>
                <w:kern w:val="0"/>
                <w:sz w:val="24"/>
              </w:rPr>
              <w:t>5</w:t>
            </w:r>
            <w:r>
              <w:rPr>
                <w:kern w:val="0"/>
                <w:sz w:val="24"/>
              </w:rPr>
              <w:t>日云南省人民政府十二届第二次常务会议审议通过了《云南省生物多样性保护战略与行动计划（</w:t>
            </w:r>
            <w:r>
              <w:rPr>
                <w:kern w:val="0"/>
                <w:sz w:val="24"/>
              </w:rPr>
              <w:t>2012-2030</w:t>
            </w:r>
            <w:r>
              <w:rPr>
                <w:kern w:val="0"/>
                <w:sz w:val="24"/>
              </w:rPr>
              <w:t>年）》，作为云南省未来</w:t>
            </w:r>
            <w:r>
              <w:rPr>
                <w:kern w:val="0"/>
                <w:sz w:val="24"/>
              </w:rPr>
              <w:t>20</w:t>
            </w:r>
            <w:r>
              <w:rPr>
                <w:kern w:val="0"/>
                <w:sz w:val="24"/>
              </w:rPr>
              <w:t>年生物多样性资源有效保护和可持续利用的指导性文件。</w:t>
            </w:r>
          </w:p>
          <w:p w:rsidR="0062569C" w:rsidRDefault="00144CE4">
            <w:pPr>
              <w:adjustRightInd w:val="0"/>
              <w:snapToGrid w:val="0"/>
              <w:spacing w:line="360" w:lineRule="auto"/>
              <w:ind w:firstLineChars="200" w:firstLine="480"/>
              <w:textAlignment w:val="baseline"/>
              <w:rPr>
                <w:kern w:val="0"/>
                <w:sz w:val="24"/>
              </w:rPr>
            </w:pPr>
            <w:r>
              <w:rPr>
                <w:kern w:val="0"/>
                <w:sz w:val="24"/>
              </w:rPr>
              <w:t>根据叠图分析（详见附图</w:t>
            </w:r>
            <w:r>
              <w:rPr>
                <w:kern w:val="0"/>
                <w:sz w:val="24"/>
              </w:rPr>
              <w:t>12</w:t>
            </w:r>
            <w:r>
              <w:rPr>
                <w:kern w:val="0"/>
                <w:sz w:val="24"/>
              </w:rPr>
              <w:t>），本工程不涉及《云南省生物多样性保护战略与行动计划（</w:t>
            </w:r>
            <w:r>
              <w:rPr>
                <w:kern w:val="0"/>
                <w:sz w:val="24"/>
              </w:rPr>
              <w:t>20</w:t>
            </w:r>
            <w:r>
              <w:rPr>
                <w:kern w:val="0"/>
                <w:sz w:val="24"/>
              </w:rPr>
              <w:t>12-2030</w:t>
            </w:r>
            <w:r>
              <w:rPr>
                <w:kern w:val="0"/>
                <w:sz w:val="24"/>
              </w:rPr>
              <w:t>年）》优先保护区域。</w:t>
            </w:r>
          </w:p>
          <w:p w:rsidR="0062569C" w:rsidRDefault="00144CE4">
            <w:pPr>
              <w:adjustRightInd w:val="0"/>
              <w:snapToGrid w:val="0"/>
              <w:spacing w:line="360" w:lineRule="auto"/>
              <w:ind w:firstLineChars="200" w:firstLine="480"/>
              <w:textAlignment w:val="baseline"/>
              <w:rPr>
                <w:kern w:val="0"/>
                <w:sz w:val="24"/>
              </w:rPr>
            </w:pPr>
            <w:r>
              <w:rPr>
                <w:kern w:val="0"/>
                <w:sz w:val="24"/>
              </w:rPr>
              <w:t>项目区域植被类型较为单一，动物种类及数量均较少，本项目实施对云南省生物多样性保护优先区域的影响不大，与《云南省生物多样性保护战略与行动计划（</w:t>
            </w:r>
            <w:r>
              <w:rPr>
                <w:kern w:val="0"/>
                <w:sz w:val="24"/>
              </w:rPr>
              <w:t xml:space="preserve">2012-2030 </w:t>
            </w:r>
            <w:r>
              <w:rPr>
                <w:kern w:val="0"/>
                <w:sz w:val="24"/>
              </w:rPr>
              <w:t>年）》统筹生物多样性保护与经济社会发展，保护优先、科学利用的指导思想和基本原则是一致的。本项目与《云南省生物多样性保护战略与行动计划（</w:t>
            </w:r>
            <w:r>
              <w:rPr>
                <w:kern w:val="0"/>
                <w:sz w:val="24"/>
              </w:rPr>
              <w:t>2012-2030</w:t>
            </w:r>
            <w:r>
              <w:rPr>
                <w:kern w:val="0"/>
                <w:sz w:val="24"/>
              </w:rPr>
              <w:t>年）》协调。</w:t>
            </w:r>
          </w:p>
          <w:p w:rsidR="0062569C" w:rsidRDefault="00144CE4">
            <w:pPr>
              <w:autoSpaceDE w:val="0"/>
              <w:autoSpaceDN w:val="0"/>
              <w:adjustRightInd w:val="0"/>
              <w:snapToGrid w:val="0"/>
              <w:spacing w:line="360" w:lineRule="auto"/>
              <w:ind w:firstLineChars="200" w:firstLine="482"/>
              <w:jc w:val="left"/>
              <w:rPr>
                <w:b/>
                <w:bCs/>
                <w:kern w:val="0"/>
                <w:sz w:val="24"/>
              </w:rPr>
            </w:pPr>
            <w:r>
              <w:rPr>
                <w:b/>
                <w:bCs/>
                <w:kern w:val="0"/>
                <w:sz w:val="24"/>
              </w:rPr>
              <w:t>13</w:t>
            </w:r>
            <w:r>
              <w:rPr>
                <w:b/>
                <w:bCs/>
                <w:kern w:val="0"/>
                <w:sz w:val="24"/>
              </w:rPr>
              <w:t>、与《云南省生物多样性保护条例》符合性分析</w:t>
            </w:r>
          </w:p>
          <w:p w:rsidR="0062569C" w:rsidRDefault="00144CE4">
            <w:pPr>
              <w:adjustRightInd w:val="0"/>
              <w:snapToGrid w:val="0"/>
              <w:spacing w:line="360" w:lineRule="auto"/>
              <w:ind w:firstLineChars="200" w:firstLine="480"/>
              <w:rPr>
                <w:sz w:val="24"/>
              </w:rPr>
            </w:pPr>
            <w:r>
              <w:rPr>
                <w:sz w:val="24"/>
              </w:rPr>
              <w:t>（</w:t>
            </w:r>
            <w:r>
              <w:rPr>
                <w:sz w:val="24"/>
              </w:rPr>
              <w:t>1</w:t>
            </w:r>
            <w:r>
              <w:rPr>
                <w:sz w:val="24"/>
              </w:rPr>
              <w:t>）《云南省生物多样性保护条例》基本情况</w:t>
            </w:r>
          </w:p>
          <w:p w:rsidR="0062569C" w:rsidRDefault="00144CE4">
            <w:pPr>
              <w:adjustRightInd w:val="0"/>
              <w:snapToGrid w:val="0"/>
              <w:spacing w:line="360" w:lineRule="auto"/>
              <w:ind w:firstLineChars="200" w:firstLine="480"/>
              <w:rPr>
                <w:sz w:val="24"/>
              </w:rPr>
            </w:pPr>
            <w:r>
              <w:rPr>
                <w:sz w:val="24"/>
              </w:rPr>
              <w:t>《云南省生物多样性保护条例》旨在保护生物多样性，保障生态安</w:t>
            </w:r>
            <w:r>
              <w:rPr>
                <w:sz w:val="24"/>
              </w:rPr>
              <w:t>全，由云南省第十三届人大常务委员会第五次会议于</w:t>
            </w:r>
            <w:r>
              <w:rPr>
                <w:sz w:val="24"/>
              </w:rPr>
              <w:t>2018</w:t>
            </w:r>
            <w:r>
              <w:rPr>
                <w:sz w:val="24"/>
              </w:rPr>
              <w:t>年</w:t>
            </w:r>
            <w:r>
              <w:rPr>
                <w:sz w:val="24"/>
              </w:rPr>
              <w:t>9</w:t>
            </w:r>
            <w:r>
              <w:rPr>
                <w:sz w:val="24"/>
              </w:rPr>
              <w:t>月</w:t>
            </w:r>
            <w:r>
              <w:rPr>
                <w:sz w:val="24"/>
              </w:rPr>
              <w:t>21</w:t>
            </w:r>
            <w:r>
              <w:rPr>
                <w:sz w:val="24"/>
              </w:rPr>
              <w:t>日审议通过并公布，共七章四十条，自</w:t>
            </w:r>
            <w:r>
              <w:rPr>
                <w:sz w:val="24"/>
              </w:rPr>
              <w:t>2019</w:t>
            </w:r>
            <w:r>
              <w:rPr>
                <w:sz w:val="24"/>
              </w:rPr>
              <w:t>年</w:t>
            </w:r>
            <w:r>
              <w:rPr>
                <w:sz w:val="24"/>
              </w:rPr>
              <w:t>1</w:t>
            </w:r>
            <w:r>
              <w:rPr>
                <w:sz w:val="24"/>
              </w:rPr>
              <w:t>月</w:t>
            </w:r>
            <w:r>
              <w:rPr>
                <w:sz w:val="24"/>
              </w:rPr>
              <w:t>1</w:t>
            </w:r>
            <w:r>
              <w:rPr>
                <w:sz w:val="24"/>
              </w:rPr>
              <w:t>日起施行。</w:t>
            </w:r>
          </w:p>
          <w:p w:rsidR="0062569C" w:rsidRDefault="00144CE4">
            <w:pPr>
              <w:adjustRightInd w:val="0"/>
              <w:snapToGrid w:val="0"/>
              <w:spacing w:line="360" w:lineRule="auto"/>
              <w:ind w:firstLineChars="200" w:firstLine="480"/>
              <w:rPr>
                <w:sz w:val="24"/>
              </w:rPr>
            </w:pPr>
            <w:r>
              <w:rPr>
                <w:sz w:val="24"/>
              </w:rPr>
              <w:t>其中，《云南省生物多样性保护条例》第二十九条规定：</w:t>
            </w:r>
            <w:r>
              <w:rPr>
                <w:sz w:val="24"/>
              </w:rPr>
              <w:t>“</w:t>
            </w:r>
            <w:r>
              <w:rPr>
                <w:sz w:val="24"/>
              </w:rPr>
              <w:t>新建、改建、扩建建设项目以及开发自然资源，应当依法开展环境影响评价。对可能造成重要生态系统破坏、损害重要物种及其栖息地和生境的，应当制定专项保护、恢复和补偿方案，纳入环境影响评价。</w:t>
            </w:r>
          </w:p>
          <w:p w:rsidR="0062569C" w:rsidRDefault="00144CE4">
            <w:pPr>
              <w:adjustRightInd w:val="0"/>
              <w:snapToGrid w:val="0"/>
              <w:spacing w:line="360" w:lineRule="auto"/>
              <w:ind w:firstLineChars="200" w:firstLine="480"/>
              <w:rPr>
                <w:sz w:val="24"/>
              </w:rPr>
            </w:pPr>
            <w:r>
              <w:rPr>
                <w:sz w:val="24"/>
              </w:rPr>
              <w:t>在生物多样性保护优先区域的建设项目以及自然资源开发，应当评价对生物多样性的影响，并作为环境影响评价的重要组成部分。</w:t>
            </w:r>
            <w:r>
              <w:rPr>
                <w:sz w:val="24"/>
              </w:rPr>
              <w:t>”</w:t>
            </w:r>
          </w:p>
          <w:p w:rsidR="0062569C" w:rsidRDefault="00144CE4">
            <w:pPr>
              <w:adjustRightInd w:val="0"/>
              <w:snapToGrid w:val="0"/>
              <w:spacing w:line="360" w:lineRule="auto"/>
              <w:ind w:firstLineChars="200" w:firstLine="480"/>
              <w:rPr>
                <w:sz w:val="24"/>
              </w:rPr>
            </w:pPr>
            <w:r>
              <w:rPr>
                <w:sz w:val="24"/>
              </w:rPr>
              <w:t>（</w:t>
            </w:r>
            <w:r>
              <w:rPr>
                <w:sz w:val="24"/>
              </w:rPr>
              <w:t>2</w:t>
            </w:r>
            <w:r>
              <w:rPr>
                <w:sz w:val="24"/>
              </w:rPr>
              <w:t>）符合性分析</w:t>
            </w:r>
          </w:p>
          <w:p w:rsidR="0062569C" w:rsidRDefault="00144CE4">
            <w:pPr>
              <w:adjustRightInd w:val="0"/>
              <w:snapToGrid w:val="0"/>
              <w:spacing w:line="360" w:lineRule="auto"/>
              <w:ind w:firstLineChars="200" w:firstLine="480"/>
              <w:rPr>
                <w:sz w:val="24"/>
              </w:rPr>
            </w:pPr>
            <w:r>
              <w:rPr>
                <w:sz w:val="24"/>
              </w:rPr>
              <w:t>根据生态调查，本</w:t>
            </w:r>
            <w:r>
              <w:rPr>
                <w:sz w:val="24"/>
              </w:rPr>
              <w:t>工程评价范围属亚热带常绿阔叶林区域，高原亚热带北部常绿阔叶林地带，滇中、滇东高原半湿润常绿阔叶林、云南松林区、滇中高原盆谷滇青冈林、元江栲林、云南松林亚区，地带性植被为半湿润常绿阔叶林。工程占地范围内无重要生态系统、重要物种及其栖息地和生境。</w:t>
            </w:r>
          </w:p>
          <w:p w:rsidR="0062569C" w:rsidRDefault="00144CE4">
            <w:pPr>
              <w:adjustRightInd w:val="0"/>
              <w:snapToGrid w:val="0"/>
              <w:spacing w:line="360" w:lineRule="auto"/>
              <w:ind w:firstLineChars="200" w:firstLine="480"/>
              <w:rPr>
                <w:sz w:val="24"/>
              </w:rPr>
            </w:pPr>
            <w:r>
              <w:rPr>
                <w:sz w:val="24"/>
              </w:rPr>
              <w:t>（</w:t>
            </w:r>
            <w:r>
              <w:rPr>
                <w:sz w:val="24"/>
              </w:rPr>
              <w:t>3</w:t>
            </w:r>
            <w:r>
              <w:rPr>
                <w:sz w:val="24"/>
              </w:rPr>
              <w:t>）小结</w:t>
            </w:r>
          </w:p>
          <w:p w:rsidR="0062569C" w:rsidRDefault="00144CE4">
            <w:pPr>
              <w:autoSpaceDE w:val="0"/>
              <w:autoSpaceDN w:val="0"/>
              <w:adjustRightInd w:val="0"/>
              <w:snapToGrid w:val="0"/>
              <w:spacing w:line="360" w:lineRule="auto"/>
              <w:ind w:leftChars="50" w:left="105" w:rightChars="50" w:right="105" w:firstLineChars="200" w:firstLine="480"/>
              <w:rPr>
                <w:kern w:val="0"/>
                <w:szCs w:val="21"/>
              </w:rPr>
            </w:pPr>
            <w:r>
              <w:rPr>
                <w:sz w:val="24"/>
              </w:rPr>
              <w:t>综上所述，本工程的建设不违背《云南省生物多样性保护条例》的管理要求。</w:t>
            </w:r>
          </w:p>
        </w:tc>
      </w:tr>
    </w:tbl>
    <w:p w:rsidR="0062569C" w:rsidRDefault="0062569C">
      <w:pPr>
        <w:spacing w:line="360" w:lineRule="auto"/>
        <w:outlineLvl w:val="0"/>
        <w:rPr>
          <w:rFonts w:eastAsiaTheme="minorEastAsia"/>
          <w:sz w:val="30"/>
        </w:rPr>
        <w:sectPr w:rsidR="0062569C">
          <w:footerReference w:type="default" r:id="rId13"/>
          <w:pgSz w:w="11906" w:h="16838"/>
          <w:pgMar w:top="1701" w:right="1531" w:bottom="1701" w:left="1531" w:header="851" w:footer="1134" w:gutter="0"/>
          <w:pgNumType w:start="1"/>
          <w:cols w:space="720"/>
          <w:docGrid w:linePitch="312"/>
        </w:sectPr>
      </w:pPr>
    </w:p>
    <w:p w:rsidR="0062569C" w:rsidRDefault="00144CE4">
      <w:pPr>
        <w:widowControl/>
        <w:spacing w:before="100" w:beforeAutospacing="1" w:after="100" w:afterAutospacing="1"/>
        <w:jc w:val="center"/>
        <w:outlineLvl w:val="0"/>
        <w:rPr>
          <w:rFonts w:eastAsiaTheme="minorEastAsia"/>
          <w:snapToGrid w:val="0"/>
          <w:kern w:val="0"/>
          <w:sz w:val="30"/>
          <w:szCs w:val="30"/>
        </w:rPr>
      </w:pPr>
      <w:bookmarkStart w:id="10" w:name="_Toc80363579"/>
      <w:bookmarkStart w:id="11" w:name="_Toc151"/>
      <w:bookmarkStart w:id="12" w:name="_Toc80363682"/>
      <w:bookmarkStart w:id="13" w:name="_Toc80288927"/>
      <w:r>
        <w:rPr>
          <w:rFonts w:eastAsiaTheme="minorEastAsia"/>
          <w:snapToGrid w:val="0"/>
          <w:kern w:val="0"/>
          <w:sz w:val="30"/>
          <w:szCs w:val="30"/>
        </w:rPr>
        <w:t>二、建设内容</w:t>
      </w:r>
      <w:bookmarkEnd w:id="10"/>
      <w:bookmarkEnd w:id="11"/>
      <w:bookmarkEnd w:id="12"/>
      <w:bookmarkEnd w:id="13"/>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10"/>
        <w:gridCol w:w="8380"/>
      </w:tblGrid>
      <w:tr w:rsidR="0062569C">
        <w:trPr>
          <w:trHeight w:val="1497"/>
          <w:jc w:val="center"/>
        </w:trPr>
        <w:tc>
          <w:tcPr>
            <w:tcW w:w="710"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地理位置</w:t>
            </w:r>
          </w:p>
        </w:tc>
        <w:tc>
          <w:tcPr>
            <w:tcW w:w="8380" w:type="dxa"/>
            <w:vAlign w:val="center"/>
          </w:tcPr>
          <w:p w:rsidR="0062569C" w:rsidRDefault="00144CE4">
            <w:pPr>
              <w:autoSpaceDE w:val="0"/>
              <w:autoSpaceDN w:val="0"/>
              <w:adjustRightInd w:val="0"/>
              <w:snapToGrid w:val="0"/>
              <w:spacing w:line="360" w:lineRule="auto"/>
              <w:jc w:val="left"/>
              <w:rPr>
                <w:rFonts w:eastAsiaTheme="minorEastAsia"/>
                <w:kern w:val="0"/>
                <w:sz w:val="24"/>
              </w:rPr>
            </w:pPr>
            <w:r>
              <w:rPr>
                <w:sz w:val="24"/>
              </w:rPr>
              <w:t>西街口光伏发电项目场址位于东经</w:t>
            </w:r>
            <w:r>
              <w:rPr>
                <w:sz w:val="24"/>
              </w:rPr>
              <w:t>103°3</w:t>
            </w:r>
            <w:r>
              <w:rPr>
                <w:rFonts w:hint="eastAsia"/>
                <w:sz w:val="24"/>
              </w:rPr>
              <w:t>2</w:t>
            </w:r>
            <w:r>
              <w:rPr>
                <w:sz w:val="24"/>
              </w:rPr>
              <w:t>'</w:t>
            </w:r>
            <w:r>
              <w:rPr>
                <w:rFonts w:hint="eastAsia"/>
                <w:sz w:val="24"/>
              </w:rPr>
              <w:t>12.62</w:t>
            </w:r>
            <w:r>
              <w:rPr>
                <w:sz w:val="24"/>
              </w:rPr>
              <w:t>"~103°3</w:t>
            </w:r>
            <w:r>
              <w:rPr>
                <w:rFonts w:hint="eastAsia"/>
                <w:sz w:val="24"/>
              </w:rPr>
              <w:t>6</w:t>
            </w:r>
            <w:r>
              <w:rPr>
                <w:sz w:val="24"/>
              </w:rPr>
              <w:t>'</w:t>
            </w:r>
            <w:r>
              <w:rPr>
                <w:rFonts w:hint="eastAsia"/>
                <w:sz w:val="24"/>
              </w:rPr>
              <w:t>48.18</w:t>
            </w:r>
            <w:r>
              <w:rPr>
                <w:sz w:val="24"/>
              </w:rPr>
              <w:t>"</w:t>
            </w:r>
            <w:r>
              <w:rPr>
                <w:sz w:val="24"/>
              </w:rPr>
              <w:t>、北纬</w:t>
            </w:r>
            <w:r>
              <w:rPr>
                <w:sz w:val="24"/>
              </w:rPr>
              <w:t>24°48'</w:t>
            </w:r>
            <w:r>
              <w:rPr>
                <w:rFonts w:hint="eastAsia"/>
                <w:sz w:val="24"/>
              </w:rPr>
              <w:t>56.48</w:t>
            </w:r>
            <w:r>
              <w:rPr>
                <w:sz w:val="24"/>
              </w:rPr>
              <w:t>"</w:t>
            </w:r>
            <w:r>
              <w:rPr>
                <w:sz w:val="24"/>
              </w:rPr>
              <w:t>～</w:t>
            </w:r>
            <w:r>
              <w:rPr>
                <w:sz w:val="24"/>
              </w:rPr>
              <w:t>24°51'</w:t>
            </w:r>
            <w:r>
              <w:rPr>
                <w:rFonts w:hint="eastAsia"/>
                <w:sz w:val="24"/>
              </w:rPr>
              <w:t>48.87</w:t>
            </w:r>
            <w:r>
              <w:rPr>
                <w:sz w:val="24"/>
              </w:rPr>
              <w:t>"</w:t>
            </w:r>
            <w:r>
              <w:rPr>
                <w:sz w:val="24"/>
              </w:rPr>
              <w:t>之间，选址于昆明市石林县西街口镇紫处村、威黑村</w:t>
            </w:r>
            <w:r>
              <w:rPr>
                <w:rFonts w:hint="eastAsia"/>
                <w:sz w:val="24"/>
              </w:rPr>
              <w:t>及宜奈村</w:t>
            </w:r>
            <w:r>
              <w:rPr>
                <w:sz w:val="24"/>
              </w:rPr>
              <w:t>附近，场址距离石林县县城约</w:t>
            </w:r>
            <w:r>
              <w:rPr>
                <w:sz w:val="24"/>
              </w:rPr>
              <w:t>27km</w:t>
            </w:r>
            <w:r>
              <w:rPr>
                <w:sz w:val="24"/>
              </w:rPr>
              <w:t>，地面高程在</w:t>
            </w:r>
            <w:r>
              <w:rPr>
                <w:sz w:val="24"/>
              </w:rPr>
              <w:t>2050m~2130m</w:t>
            </w:r>
            <w:r>
              <w:rPr>
                <w:sz w:val="24"/>
              </w:rPr>
              <w:t>之间，场区地势为丘陵。</w:t>
            </w:r>
            <w:r>
              <w:rPr>
                <w:rFonts w:hint="eastAsia"/>
                <w:sz w:val="24"/>
              </w:rPr>
              <w:t>项目区地理位置图详见附图</w:t>
            </w:r>
            <w:r>
              <w:rPr>
                <w:rFonts w:hint="eastAsia"/>
                <w:sz w:val="24"/>
              </w:rPr>
              <w:t>1</w:t>
            </w:r>
            <w:r>
              <w:rPr>
                <w:rFonts w:hint="eastAsia"/>
                <w:sz w:val="24"/>
              </w:rPr>
              <w:t>。</w:t>
            </w:r>
          </w:p>
        </w:tc>
      </w:tr>
      <w:tr w:rsidR="0062569C">
        <w:trPr>
          <w:trHeight w:val="1266"/>
          <w:jc w:val="center"/>
        </w:trPr>
        <w:tc>
          <w:tcPr>
            <w:tcW w:w="710" w:type="dxa"/>
            <w:vAlign w:val="center"/>
          </w:tcPr>
          <w:p w:rsidR="0062569C" w:rsidRDefault="00144CE4">
            <w:pPr>
              <w:adjustRightInd w:val="0"/>
              <w:snapToGrid w:val="0"/>
              <w:jc w:val="center"/>
              <w:rPr>
                <w:rFonts w:eastAsiaTheme="minorEastAsia"/>
                <w:kern w:val="0"/>
                <w:szCs w:val="21"/>
              </w:rPr>
            </w:pPr>
            <w:r>
              <w:rPr>
                <w:rFonts w:eastAsiaTheme="minorEastAsia"/>
                <w:kern w:val="0"/>
                <w:szCs w:val="21"/>
              </w:rPr>
              <w:t>项目组成及规模</w:t>
            </w:r>
          </w:p>
        </w:tc>
        <w:tc>
          <w:tcPr>
            <w:tcW w:w="8380" w:type="dxa"/>
            <w:vAlign w:val="center"/>
          </w:tcPr>
          <w:p w:rsidR="0062569C" w:rsidRDefault="00144CE4">
            <w:pPr>
              <w:autoSpaceDE w:val="0"/>
              <w:autoSpaceDN w:val="0"/>
              <w:adjustRightInd w:val="0"/>
              <w:snapToGrid w:val="0"/>
              <w:spacing w:line="360" w:lineRule="auto"/>
              <w:jc w:val="left"/>
              <w:rPr>
                <w:b/>
                <w:bCs/>
                <w:sz w:val="24"/>
              </w:rPr>
            </w:pPr>
            <w:r>
              <w:rPr>
                <w:b/>
                <w:bCs/>
                <w:sz w:val="24"/>
              </w:rPr>
              <w:t>一、项目</w:t>
            </w:r>
            <w:r>
              <w:rPr>
                <w:rFonts w:hint="eastAsia"/>
                <w:b/>
                <w:bCs/>
                <w:sz w:val="24"/>
              </w:rPr>
              <w:t>由来</w:t>
            </w:r>
          </w:p>
          <w:p w:rsidR="0062569C" w:rsidRDefault="00144CE4">
            <w:pPr>
              <w:autoSpaceDE w:val="0"/>
              <w:autoSpaceDN w:val="0"/>
              <w:adjustRightInd w:val="0"/>
              <w:snapToGrid w:val="0"/>
              <w:spacing w:line="360" w:lineRule="auto"/>
              <w:ind w:firstLineChars="200" w:firstLine="480"/>
              <w:jc w:val="left"/>
              <w:rPr>
                <w:sz w:val="24"/>
              </w:rPr>
            </w:pPr>
            <w:r>
              <w:rPr>
                <w:sz w:val="24"/>
              </w:rPr>
              <w:t>石林西街口太阳能光伏电站位于西街口镇紫处村、威黑村附近，规划实施的装机容量为</w:t>
            </w:r>
            <w:r>
              <w:rPr>
                <w:sz w:val="24"/>
              </w:rPr>
              <w:t>5.4</w:t>
            </w:r>
            <w:r>
              <w:rPr>
                <w:sz w:val="24"/>
              </w:rPr>
              <w:t>万千瓦（</w:t>
            </w:r>
            <w:r>
              <w:rPr>
                <w:sz w:val="24"/>
              </w:rPr>
              <w:t>54MW</w:t>
            </w:r>
            <w:r>
              <w:rPr>
                <w:sz w:val="24"/>
              </w:rPr>
              <w:t>）（具体见附件</w:t>
            </w:r>
            <w:r>
              <w:rPr>
                <w:sz w:val="24"/>
              </w:rPr>
              <w:t>3</w:t>
            </w:r>
            <w:r>
              <w:rPr>
                <w:sz w:val="24"/>
              </w:rPr>
              <w:t>），根据《云南省发展和改革委员会</w:t>
            </w:r>
            <w:r>
              <w:rPr>
                <w:sz w:val="24"/>
              </w:rPr>
              <w:t xml:space="preserve">  </w:t>
            </w:r>
            <w:r>
              <w:rPr>
                <w:sz w:val="24"/>
              </w:rPr>
              <w:t>云南省能源局关于</w:t>
            </w:r>
            <w:r>
              <w:rPr>
                <w:sz w:val="24"/>
              </w:rPr>
              <w:t>印发</w:t>
            </w:r>
            <w:r>
              <w:rPr>
                <w:sz w:val="24"/>
              </w:rPr>
              <w:t>“</w:t>
            </w:r>
            <w:r>
              <w:rPr>
                <w:sz w:val="24"/>
              </w:rPr>
              <w:t>保供给促投资</w:t>
            </w:r>
            <w:r>
              <w:rPr>
                <w:sz w:val="24"/>
              </w:rPr>
              <w:t>”</w:t>
            </w:r>
            <w:r>
              <w:rPr>
                <w:sz w:val="24"/>
              </w:rPr>
              <w:t>新能源项目实施方案和计划的通知》（云能源水电</w:t>
            </w:r>
            <w:r>
              <w:rPr>
                <w:sz w:val="24"/>
              </w:rPr>
              <w:t>[2021]210</w:t>
            </w:r>
            <w:r>
              <w:rPr>
                <w:sz w:val="24"/>
              </w:rPr>
              <w:t>号），本项目属于拟开发项目之一。项目于</w:t>
            </w:r>
            <w:r>
              <w:rPr>
                <w:sz w:val="24"/>
              </w:rPr>
              <w:t>2021</w:t>
            </w:r>
            <w:r>
              <w:rPr>
                <w:sz w:val="24"/>
              </w:rPr>
              <w:t>年</w:t>
            </w:r>
            <w:r>
              <w:rPr>
                <w:sz w:val="24"/>
              </w:rPr>
              <w:t>11</w:t>
            </w:r>
            <w:r>
              <w:rPr>
                <w:sz w:val="24"/>
              </w:rPr>
              <w:t>月</w:t>
            </w:r>
            <w:r>
              <w:rPr>
                <w:sz w:val="24"/>
              </w:rPr>
              <w:t>01</w:t>
            </w:r>
            <w:r>
              <w:rPr>
                <w:sz w:val="24"/>
              </w:rPr>
              <w:t>日取得了昆明市石林县发展和改革局投资项目备案证，项目代码为：</w:t>
            </w:r>
            <w:r>
              <w:rPr>
                <w:sz w:val="24"/>
              </w:rPr>
              <w:t>2111-530126-89-01-738584</w:t>
            </w:r>
            <w:r>
              <w:rPr>
                <w:sz w:val="24"/>
              </w:rPr>
              <w:t>。</w:t>
            </w:r>
            <w:r>
              <w:rPr>
                <w:rFonts w:hint="eastAsia"/>
                <w:sz w:val="24"/>
              </w:rPr>
              <w:t>本项目依托</w:t>
            </w:r>
            <w:r>
              <w:rPr>
                <w:sz w:val="24"/>
              </w:rPr>
              <w:t>华能石林西街口太阳能光伏电站</w:t>
            </w:r>
            <w:r>
              <w:rPr>
                <w:rFonts w:hint="eastAsia"/>
                <w:sz w:val="24"/>
              </w:rPr>
              <w:t>已建的</w:t>
            </w:r>
            <w:r>
              <w:rPr>
                <w:rFonts w:hint="eastAsia"/>
                <w:sz w:val="24"/>
              </w:rPr>
              <w:t>110kV</w:t>
            </w:r>
            <w:r>
              <w:rPr>
                <w:rFonts w:hint="eastAsia"/>
                <w:sz w:val="24"/>
              </w:rPr>
              <w:t>升压站，不新增升压站，生活污水处理设施、危废暂存间依托原有已建设施。</w:t>
            </w:r>
          </w:p>
          <w:p w:rsidR="0062569C" w:rsidRDefault="00144CE4">
            <w:pPr>
              <w:autoSpaceDE w:val="0"/>
              <w:autoSpaceDN w:val="0"/>
              <w:adjustRightInd w:val="0"/>
              <w:snapToGrid w:val="0"/>
              <w:spacing w:line="360" w:lineRule="auto"/>
              <w:jc w:val="left"/>
              <w:rPr>
                <w:b/>
                <w:bCs/>
                <w:sz w:val="24"/>
              </w:rPr>
            </w:pPr>
            <w:r>
              <w:rPr>
                <w:b/>
                <w:bCs/>
                <w:sz w:val="24"/>
              </w:rPr>
              <w:t>二、项目建设主要内容</w:t>
            </w:r>
          </w:p>
          <w:p w:rsidR="0062569C" w:rsidRDefault="00144CE4">
            <w:pPr>
              <w:autoSpaceDE w:val="0"/>
              <w:autoSpaceDN w:val="0"/>
              <w:adjustRightInd w:val="0"/>
              <w:snapToGrid w:val="0"/>
              <w:spacing w:line="360" w:lineRule="auto"/>
              <w:ind w:firstLineChars="200" w:firstLine="480"/>
              <w:jc w:val="left"/>
              <w:rPr>
                <w:sz w:val="24"/>
              </w:rPr>
            </w:pPr>
            <w:r>
              <w:rPr>
                <w:sz w:val="24"/>
              </w:rPr>
              <w:t>本项目规划装机容量为</w:t>
            </w:r>
            <w:r>
              <w:rPr>
                <w:sz w:val="24"/>
              </w:rPr>
              <w:t>54MW</w:t>
            </w:r>
            <w:r>
              <w:rPr>
                <w:sz w:val="24"/>
              </w:rPr>
              <w:t>，属于大型并网光伏发电项目，包括太阳能光伏发电系统及相应的配套上网设施、运维设施。项目的</w:t>
            </w:r>
            <w:r>
              <w:rPr>
                <w:sz w:val="24"/>
              </w:rPr>
              <w:t>建设期</w:t>
            </w:r>
            <w:r>
              <w:rPr>
                <w:sz w:val="24"/>
              </w:rPr>
              <w:t>6</w:t>
            </w:r>
            <w:r>
              <w:rPr>
                <w:sz w:val="24"/>
              </w:rPr>
              <w:t>个月，生产运行期</w:t>
            </w:r>
            <w:r>
              <w:rPr>
                <w:sz w:val="24"/>
              </w:rPr>
              <w:t>25</w:t>
            </w:r>
            <w:r>
              <w:rPr>
                <w:sz w:val="24"/>
              </w:rPr>
              <w:t>年。</w:t>
            </w:r>
          </w:p>
          <w:p w:rsidR="0062569C" w:rsidRDefault="00144CE4">
            <w:pPr>
              <w:autoSpaceDE w:val="0"/>
              <w:autoSpaceDN w:val="0"/>
              <w:adjustRightInd w:val="0"/>
              <w:snapToGrid w:val="0"/>
              <w:spacing w:line="360" w:lineRule="auto"/>
              <w:ind w:firstLineChars="200" w:firstLine="480"/>
              <w:jc w:val="left"/>
              <w:rPr>
                <w:sz w:val="24"/>
              </w:rPr>
            </w:pPr>
            <w:r>
              <w:rPr>
                <w:sz w:val="24"/>
              </w:rPr>
              <w:t>规划用地面积约</w:t>
            </w:r>
            <w:r>
              <w:rPr>
                <w:rFonts w:hint="eastAsia"/>
                <w:sz w:val="24"/>
              </w:rPr>
              <w:t>74.57</w:t>
            </w:r>
            <w:r>
              <w:rPr>
                <w:sz w:val="24"/>
              </w:rPr>
              <w:t>hm</w:t>
            </w:r>
            <w:r>
              <w:rPr>
                <w:sz w:val="24"/>
                <w:vertAlign w:val="superscript"/>
              </w:rPr>
              <w:t>2</w:t>
            </w:r>
            <w:r>
              <w:rPr>
                <w:sz w:val="24"/>
              </w:rPr>
              <w:t>，利用辖区内一般林地、石漠化荒地及未利用地建设光伏发电系统。</w:t>
            </w:r>
            <w:r>
              <w:rPr>
                <w:rFonts w:hint="eastAsia"/>
                <w:sz w:val="24"/>
              </w:rPr>
              <w:t>本项目规划装机容量为</w:t>
            </w:r>
            <w:r>
              <w:rPr>
                <w:rFonts w:hint="eastAsia"/>
                <w:sz w:val="24"/>
              </w:rPr>
              <w:t>54MW</w:t>
            </w:r>
            <w:r>
              <w:rPr>
                <w:rFonts w:hint="eastAsia"/>
                <w:sz w:val="24"/>
              </w:rPr>
              <w:t>，采用</w:t>
            </w:r>
            <w:r>
              <w:rPr>
                <w:rFonts w:hint="eastAsia"/>
                <w:sz w:val="24"/>
              </w:rPr>
              <w:t>540Wp</w:t>
            </w:r>
            <w:r>
              <w:rPr>
                <w:rFonts w:hint="eastAsia"/>
                <w:sz w:val="24"/>
              </w:rPr>
              <w:t>单晶硅光伏组件，组件共</w:t>
            </w:r>
            <w:r>
              <w:rPr>
                <w:rFonts w:hint="eastAsia"/>
                <w:sz w:val="24"/>
              </w:rPr>
              <w:t>120064</w:t>
            </w:r>
            <w:r>
              <w:rPr>
                <w:rFonts w:hint="eastAsia"/>
                <w:sz w:val="24"/>
              </w:rPr>
              <w:t>块，每</w:t>
            </w:r>
            <w:r>
              <w:rPr>
                <w:rFonts w:hint="eastAsia"/>
                <w:sz w:val="24"/>
              </w:rPr>
              <w:t>28</w:t>
            </w:r>
            <w:r>
              <w:rPr>
                <w:rFonts w:hint="eastAsia"/>
                <w:sz w:val="24"/>
              </w:rPr>
              <w:t>块光伏组件构成一个光伏组串，共</w:t>
            </w:r>
            <w:r>
              <w:rPr>
                <w:rFonts w:hint="eastAsia"/>
                <w:sz w:val="24"/>
              </w:rPr>
              <w:t>4288</w:t>
            </w:r>
            <w:r>
              <w:rPr>
                <w:rFonts w:hint="eastAsia"/>
                <w:sz w:val="24"/>
              </w:rPr>
              <w:t>个组串。本项目共设计</w:t>
            </w:r>
            <w:r>
              <w:rPr>
                <w:rFonts w:hint="eastAsia"/>
                <w:sz w:val="24"/>
              </w:rPr>
              <w:t>15</w:t>
            </w:r>
            <w:r>
              <w:rPr>
                <w:rFonts w:hint="eastAsia"/>
                <w:sz w:val="24"/>
              </w:rPr>
              <w:t>个光伏子方阵，分为</w:t>
            </w:r>
            <w:r>
              <w:rPr>
                <w:rFonts w:hint="eastAsia"/>
                <w:sz w:val="24"/>
              </w:rPr>
              <w:t>5</w:t>
            </w:r>
            <w:r>
              <w:rPr>
                <w:rFonts w:hint="eastAsia"/>
                <w:sz w:val="24"/>
              </w:rPr>
              <w:t>个</w:t>
            </w:r>
            <w:r>
              <w:rPr>
                <w:rFonts w:hint="eastAsia"/>
                <w:sz w:val="24"/>
              </w:rPr>
              <w:t>4.6MW(1500VDC)</w:t>
            </w:r>
            <w:r>
              <w:rPr>
                <w:rFonts w:hint="eastAsia"/>
                <w:sz w:val="24"/>
              </w:rPr>
              <w:t>光伏发电单元、</w:t>
            </w:r>
            <w:r>
              <w:rPr>
                <w:rFonts w:hint="eastAsia"/>
                <w:sz w:val="24"/>
              </w:rPr>
              <w:t>2</w:t>
            </w:r>
            <w:r>
              <w:rPr>
                <w:rFonts w:hint="eastAsia"/>
                <w:sz w:val="24"/>
              </w:rPr>
              <w:t>个</w:t>
            </w:r>
            <w:r>
              <w:rPr>
                <w:rFonts w:hint="eastAsia"/>
                <w:sz w:val="24"/>
              </w:rPr>
              <w:t>4.0MW(1500VDC)</w:t>
            </w:r>
            <w:r>
              <w:rPr>
                <w:rFonts w:hint="eastAsia"/>
                <w:sz w:val="24"/>
              </w:rPr>
              <w:t>光伏发电单元、</w:t>
            </w:r>
            <w:r>
              <w:rPr>
                <w:rFonts w:hint="eastAsia"/>
                <w:sz w:val="24"/>
              </w:rPr>
              <w:t>7</w:t>
            </w:r>
            <w:r>
              <w:rPr>
                <w:rFonts w:hint="eastAsia"/>
                <w:sz w:val="24"/>
              </w:rPr>
              <w:t>个</w:t>
            </w:r>
            <w:r>
              <w:rPr>
                <w:rFonts w:hint="eastAsia"/>
                <w:sz w:val="24"/>
              </w:rPr>
              <w:t>3.2MW(1500VDC)</w:t>
            </w:r>
            <w:r>
              <w:rPr>
                <w:rFonts w:hint="eastAsia"/>
                <w:sz w:val="24"/>
              </w:rPr>
              <w:t>光伏发电单元以及</w:t>
            </w:r>
            <w:r>
              <w:rPr>
                <w:rFonts w:hint="eastAsia"/>
                <w:sz w:val="24"/>
              </w:rPr>
              <w:t>1</w:t>
            </w:r>
            <w:r>
              <w:rPr>
                <w:rFonts w:hint="eastAsia"/>
                <w:sz w:val="24"/>
              </w:rPr>
              <w:t>个</w:t>
            </w:r>
            <w:r>
              <w:rPr>
                <w:rFonts w:hint="eastAsia"/>
                <w:sz w:val="24"/>
              </w:rPr>
              <w:t>1.3MW(1500VDC)</w:t>
            </w:r>
            <w:r>
              <w:rPr>
                <w:rFonts w:hint="eastAsia"/>
                <w:sz w:val="24"/>
              </w:rPr>
              <w:t>光伏发电单元，共划分为</w:t>
            </w:r>
            <w:r>
              <w:rPr>
                <w:rFonts w:hint="eastAsia"/>
                <w:sz w:val="24"/>
              </w:rPr>
              <w:t>7</w:t>
            </w:r>
            <w:r>
              <w:rPr>
                <w:rFonts w:hint="eastAsia"/>
                <w:sz w:val="24"/>
              </w:rPr>
              <w:t>个片区。</w:t>
            </w:r>
          </w:p>
          <w:p w:rsidR="0062569C" w:rsidRDefault="0062569C">
            <w:pPr>
              <w:pStyle w:val="2"/>
              <w:ind w:firstLine="480"/>
              <w:rPr>
                <w:szCs w:val="24"/>
              </w:rPr>
            </w:pPr>
          </w:p>
          <w:p w:rsidR="0062569C" w:rsidRDefault="0062569C">
            <w:pPr>
              <w:pStyle w:val="a4"/>
              <w:ind w:firstLine="240"/>
              <w:rPr>
                <w:sz w:val="24"/>
                <w:szCs w:val="24"/>
              </w:rPr>
            </w:pPr>
          </w:p>
          <w:p w:rsidR="0062569C" w:rsidRDefault="0062569C">
            <w:pPr>
              <w:rPr>
                <w:sz w:val="24"/>
              </w:rPr>
            </w:pPr>
          </w:p>
          <w:p w:rsidR="0062569C" w:rsidRDefault="0062569C">
            <w:pPr>
              <w:pStyle w:val="2"/>
              <w:ind w:firstLine="480"/>
              <w:rPr>
                <w:szCs w:val="24"/>
              </w:rPr>
            </w:pPr>
          </w:p>
          <w:p w:rsidR="0062569C" w:rsidRDefault="0062569C">
            <w:pPr>
              <w:pStyle w:val="a4"/>
              <w:ind w:firstLine="240"/>
              <w:rPr>
                <w:sz w:val="24"/>
                <w:szCs w:val="24"/>
              </w:rPr>
            </w:pPr>
          </w:p>
          <w:p w:rsidR="0062569C" w:rsidRDefault="0062569C">
            <w:pPr>
              <w:rPr>
                <w:sz w:val="24"/>
              </w:rPr>
            </w:pPr>
          </w:p>
          <w:p w:rsidR="0062569C" w:rsidRDefault="00144CE4">
            <w:pPr>
              <w:autoSpaceDE w:val="0"/>
              <w:autoSpaceDN w:val="0"/>
              <w:adjustRightInd w:val="0"/>
              <w:spacing w:line="360" w:lineRule="auto"/>
              <w:jc w:val="center"/>
              <w:rPr>
                <w:b/>
                <w:kern w:val="0"/>
                <w:sz w:val="24"/>
              </w:rPr>
            </w:pPr>
            <w:r>
              <w:rPr>
                <w:b/>
                <w:kern w:val="0"/>
                <w:sz w:val="24"/>
              </w:rPr>
              <w:t>表</w:t>
            </w:r>
            <w:r>
              <w:rPr>
                <w:b/>
                <w:kern w:val="0"/>
                <w:sz w:val="24"/>
              </w:rPr>
              <w:t xml:space="preserve">2-1 </w:t>
            </w:r>
            <w:r>
              <w:rPr>
                <w:b/>
                <w:kern w:val="0"/>
                <w:sz w:val="24"/>
              </w:rPr>
              <w:t>本项目工程内容及规模</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921"/>
              <w:gridCol w:w="921"/>
              <w:gridCol w:w="5758"/>
            </w:tblGrid>
            <w:tr w:rsidR="0062569C">
              <w:trPr>
                <w:cantSplit/>
                <w:trHeight w:val="20"/>
                <w:jc w:val="center"/>
              </w:trPr>
              <w:tc>
                <w:tcPr>
                  <w:tcW w:w="620" w:type="dxa"/>
                  <w:vAlign w:val="center"/>
                </w:tcPr>
                <w:p w:rsidR="0062569C" w:rsidRDefault="00144CE4">
                  <w:pPr>
                    <w:widowControl/>
                    <w:jc w:val="center"/>
                    <w:rPr>
                      <w:b/>
                      <w:szCs w:val="21"/>
                    </w:rPr>
                  </w:pPr>
                  <w:r>
                    <w:rPr>
                      <w:b/>
                      <w:szCs w:val="21"/>
                    </w:rPr>
                    <w:t>类别</w:t>
                  </w:r>
                </w:p>
              </w:tc>
              <w:tc>
                <w:tcPr>
                  <w:tcW w:w="1842" w:type="dxa"/>
                  <w:gridSpan w:val="2"/>
                  <w:vAlign w:val="center"/>
                </w:tcPr>
                <w:p w:rsidR="0062569C" w:rsidRDefault="00144CE4">
                  <w:pPr>
                    <w:widowControl/>
                    <w:jc w:val="center"/>
                    <w:rPr>
                      <w:b/>
                      <w:szCs w:val="21"/>
                    </w:rPr>
                  </w:pPr>
                  <w:r>
                    <w:rPr>
                      <w:b/>
                      <w:szCs w:val="21"/>
                    </w:rPr>
                    <w:t>名称</w:t>
                  </w:r>
                </w:p>
              </w:tc>
              <w:tc>
                <w:tcPr>
                  <w:tcW w:w="5758" w:type="dxa"/>
                  <w:vAlign w:val="center"/>
                </w:tcPr>
                <w:p w:rsidR="0062569C" w:rsidRDefault="00144CE4">
                  <w:pPr>
                    <w:widowControl/>
                    <w:jc w:val="center"/>
                    <w:rPr>
                      <w:b/>
                      <w:szCs w:val="21"/>
                    </w:rPr>
                  </w:pPr>
                  <w:r>
                    <w:rPr>
                      <w:b/>
                      <w:szCs w:val="21"/>
                    </w:rPr>
                    <w:t>内容</w:t>
                  </w:r>
                </w:p>
              </w:tc>
            </w:tr>
            <w:tr w:rsidR="0062569C">
              <w:trPr>
                <w:cantSplit/>
                <w:trHeight w:val="20"/>
                <w:jc w:val="center"/>
              </w:trPr>
              <w:tc>
                <w:tcPr>
                  <w:tcW w:w="620" w:type="dxa"/>
                  <w:vMerge w:val="restart"/>
                  <w:vAlign w:val="center"/>
                </w:tcPr>
                <w:p w:rsidR="0062569C" w:rsidRDefault="00144CE4">
                  <w:pPr>
                    <w:widowControl/>
                    <w:jc w:val="center"/>
                    <w:rPr>
                      <w:szCs w:val="21"/>
                    </w:rPr>
                  </w:pPr>
                  <w:r>
                    <w:rPr>
                      <w:szCs w:val="21"/>
                    </w:rPr>
                    <w:t>主体工程</w:t>
                  </w:r>
                </w:p>
              </w:tc>
              <w:tc>
                <w:tcPr>
                  <w:tcW w:w="1842" w:type="dxa"/>
                  <w:gridSpan w:val="2"/>
                  <w:vAlign w:val="center"/>
                </w:tcPr>
                <w:p w:rsidR="0062569C" w:rsidRDefault="00144CE4">
                  <w:pPr>
                    <w:widowControl/>
                    <w:jc w:val="center"/>
                    <w:rPr>
                      <w:szCs w:val="21"/>
                    </w:rPr>
                  </w:pPr>
                  <w:r>
                    <w:rPr>
                      <w:kern w:val="0"/>
                      <w:szCs w:val="21"/>
                    </w:rPr>
                    <w:t>光伏组件</w:t>
                  </w:r>
                </w:p>
              </w:tc>
              <w:tc>
                <w:tcPr>
                  <w:tcW w:w="5758" w:type="dxa"/>
                  <w:vAlign w:val="center"/>
                </w:tcPr>
                <w:p w:rsidR="0062569C" w:rsidRDefault="00144CE4">
                  <w:pPr>
                    <w:widowControl/>
                    <w:rPr>
                      <w:kern w:val="0"/>
                      <w:szCs w:val="21"/>
                    </w:rPr>
                  </w:pPr>
                  <w:r>
                    <w:rPr>
                      <w:rFonts w:hint="eastAsia"/>
                    </w:rPr>
                    <w:t>采用</w:t>
                  </w:r>
                  <w:r>
                    <w:rPr>
                      <w:rFonts w:hint="eastAsia"/>
                    </w:rPr>
                    <w:t>540Wp</w:t>
                  </w:r>
                  <w:r>
                    <w:rPr>
                      <w:rFonts w:hint="eastAsia"/>
                    </w:rPr>
                    <w:t>单晶硅光伏组件，组件共</w:t>
                  </w:r>
                  <w:r>
                    <w:rPr>
                      <w:rFonts w:hint="eastAsia"/>
                    </w:rPr>
                    <w:t>120064</w:t>
                  </w:r>
                  <w:r>
                    <w:rPr>
                      <w:rFonts w:hint="eastAsia"/>
                    </w:rPr>
                    <w:t>块，每</w:t>
                  </w:r>
                  <w:r>
                    <w:rPr>
                      <w:rFonts w:hint="eastAsia"/>
                    </w:rPr>
                    <w:t>28</w:t>
                  </w:r>
                  <w:r>
                    <w:rPr>
                      <w:rFonts w:hint="eastAsia"/>
                    </w:rPr>
                    <w:t>块光伏组件构成一个光伏组串，共</w:t>
                  </w:r>
                  <w:r>
                    <w:rPr>
                      <w:rFonts w:hint="eastAsia"/>
                    </w:rPr>
                    <w:t>4288</w:t>
                  </w:r>
                  <w:r>
                    <w:rPr>
                      <w:rFonts w:hint="eastAsia"/>
                    </w:rPr>
                    <w:t>个组串。本项目共设计</w:t>
                  </w:r>
                  <w:r>
                    <w:rPr>
                      <w:rFonts w:hint="eastAsia"/>
                    </w:rPr>
                    <w:t>15</w:t>
                  </w:r>
                  <w:r>
                    <w:rPr>
                      <w:rFonts w:hint="eastAsia"/>
                    </w:rPr>
                    <w:t>个光伏子方阵，分为</w:t>
                  </w:r>
                  <w:r>
                    <w:rPr>
                      <w:rFonts w:hint="eastAsia"/>
                    </w:rPr>
                    <w:t>5</w:t>
                  </w:r>
                  <w:r>
                    <w:rPr>
                      <w:rFonts w:hint="eastAsia"/>
                    </w:rPr>
                    <w:t>个</w:t>
                  </w:r>
                  <w:r>
                    <w:rPr>
                      <w:rFonts w:hint="eastAsia"/>
                    </w:rPr>
                    <w:t>4.6MW</w:t>
                  </w:r>
                  <w:r>
                    <w:rPr>
                      <w:rFonts w:hint="eastAsia"/>
                    </w:rPr>
                    <w:t>方阵、</w:t>
                  </w:r>
                  <w:r>
                    <w:rPr>
                      <w:rFonts w:hint="eastAsia"/>
                    </w:rPr>
                    <w:t>2</w:t>
                  </w:r>
                  <w:r>
                    <w:rPr>
                      <w:rFonts w:hint="eastAsia"/>
                    </w:rPr>
                    <w:t>个</w:t>
                  </w:r>
                  <w:r>
                    <w:rPr>
                      <w:rFonts w:hint="eastAsia"/>
                    </w:rPr>
                    <w:t>4.0MW</w:t>
                  </w:r>
                  <w:r>
                    <w:rPr>
                      <w:rFonts w:hint="eastAsia"/>
                    </w:rPr>
                    <w:t>方阵、</w:t>
                  </w:r>
                  <w:r>
                    <w:rPr>
                      <w:rFonts w:hint="eastAsia"/>
                    </w:rPr>
                    <w:t>7</w:t>
                  </w:r>
                  <w:r>
                    <w:rPr>
                      <w:rFonts w:hint="eastAsia"/>
                    </w:rPr>
                    <w:t>个</w:t>
                  </w:r>
                  <w:r>
                    <w:rPr>
                      <w:rFonts w:hint="eastAsia"/>
                    </w:rPr>
                    <w:t>3.2MW</w:t>
                  </w:r>
                  <w:r>
                    <w:rPr>
                      <w:rFonts w:hint="eastAsia"/>
                    </w:rPr>
                    <w:t>方阵和</w:t>
                  </w:r>
                  <w:r>
                    <w:rPr>
                      <w:rFonts w:hint="eastAsia"/>
                    </w:rPr>
                    <w:t>1</w:t>
                  </w:r>
                  <w:r>
                    <w:rPr>
                      <w:rFonts w:hint="eastAsia"/>
                    </w:rPr>
                    <w:t>个</w:t>
                  </w:r>
                  <w:r>
                    <w:rPr>
                      <w:rFonts w:hint="eastAsia"/>
                    </w:rPr>
                    <w:t>1.3MW</w:t>
                  </w:r>
                  <w:r>
                    <w:rPr>
                      <w:rFonts w:hint="eastAsia"/>
                    </w:rPr>
                    <w:t>方阵，共划分为</w:t>
                  </w:r>
                  <w:r>
                    <w:rPr>
                      <w:rFonts w:hint="eastAsia"/>
                    </w:rPr>
                    <w:t>7</w:t>
                  </w:r>
                  <w:r>
                    <w:rPr>
                      <w:rFonts w:hint="eastAsia"/>
                    </w:rPr>
                    <w:t>个片区。</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utoSpaceDE w:val="0"/>
                    <w:autoSpaceDN w:val="0"/>
                    <w:adjustRightInd w:val="0"/>
                    <w:jc w:val="center"/>
                    <w:rPr>
                      <w:szCs w:val="21"/>
                    </w:rPr>
                  </w:pPr>
                  <w:r>
                    <w:rPr>
                      <w:kern w:val="0"/>
                      <w:szCs w:val="21"/>
                    </w:rPr>
                    <w:t>逆变器</w:t>
                  </w:r>
                </w:p>
              </w:tc>
              <w:tc>
                <w:tcPr>
                  <w:tcW w:w="5758" w:type="dxa"/>
                  <w:vAlign w:val="center"/>
                </w:tcPr>
                <w:p w:rsidR="0062569C" w:rsidRDefault="00144CE4">
                  <w:pPr>
                    <w:widowControl/>
                    <w:rPr>
                      <w:szCs w:val="21"/>
                    </w:rPr>
                  </w:pPr>
                  <w:r>
                    <w:rPr>
                      <w:kern w:val="0"/>
                      <w:szCs w:val="21"/>
                    </w:rPr>
                    <w:t>采用</w:t>
                  </w:r>
                  <w:r>
                    <w:rPr>
                      <w:rFonts w:hint="eastAsia"/>
                      <w:kern w:val="0"/>
                      <w:szCs w:val="21"/>
                    </w:rPr>
                    <w:t>组串式逆变器</w:t>
                  </w:r>
                  <w:r>
                    <w:rPr>
                      <w:kern w:val="0"/>
                      <w:szCs w:val="21"/>
                    </w:rPr>
                    <w:t>，</w:t>
                  </w:r>
                  <w:r>
                    <w:rPr>
                      <w:kern w:val="0"/>
                      <w:szCs w:val="21"/>
                    </w:rPr>
                    <w:t>168</w:t>
                  </w:r>
                  <w:r>
                    <w:rPr>
                      <w:rFonts w:hint="eastAsia"/>
                      <w:kern w:val="0"/>
                      <w:szCs w:val="21"/>
                    </w:rPr>
                    <w:t>台</w:t>
                  </w:r>
                  <w:r>
                    <w:t>320kW</w:t>
                  </w:r>
                  <w:r>
                    <w:t>组串式逆变器</w:t>
                  </w:r>
                  <w:r>
                    <w:rPr>
                      <w:kern w:val="0"/>
                      <w:szCs w:val="21"/>
                    </w:rPr>
                    <w:t>。</w:t>
                  </w:r>
                </w:p>
              </w:tc>
            </w:tr>
            <w:tr w:rsidR="0062569C">
              <w:trPr>
                <w:cantSplit/>
                <w:trHeight w:val="567"/>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utoSpaceDE w:val="0"/>
                    <w:autoSpaceDN w:val="0"/>
                    <w:adjustRightInd w:val="0"/>
                    <w:jc w:val="center"/>
                    <w:rPr>
                      <w:szCs w:val="21"/>
                    </w:rPr>
                  </w:pPr>
                  <w:r>
                    <w:rPr>
                      <w:kern w:val="0"/>
                      <w:szCs w:val="21"/>
                    </w:rPr>
                    <w:t>箱式变压器</w:t>
                  </w:r>
                </w:p>
              </w:tc>
              <w:tc>
                <w:tcPr>
                  <w:tcW w:w="5758" w:type="dxa"/>
                  <w:vAlign w:val="center"/>
                </w:tcPr>
                <w:p w:rsidR="0062569C" w:rsidRDefault="00144CE4">
                  <w:pPr>
                    <w:widowControl/>
                    <w:rPr>
                      <w:szCs w:val="21"/>
                    </w:rPr>
                  </w:pPr>
                  <w:r>
                    <w:rPr>
                      <w:rFonts w:hint="eastAsia"/>
                    </w:rPr>
                    <w:t>容量为</w:t>
                  </w:r>
                  <w:r>
                    <w:t>4600</w:t>
                  </w:r>
                  <w:r>
                    <w:rPr>
                      <w:rFonts w:hint="eastAsia"/>
                    </w:rPr>
                    <w:t>kV</w:t>
                  </w:r>
                  <w:r>
                    <w:t>A</w:t>
                  </w:r>
                  <w:r>
                    <w:t>、</w:t>
                  </w:r>
                  <w:r>
                    <w:t>40</w:t>
                  </w:r>
                  <w:r>
                    <w:rPr>
                      <w:rFonts w:hint="eastAsia"/>
                    </w:rPr>
                    <w:t>00kV</w:t>
                  </w:r>
                  <w:r>
                    <w:t>A</w:t>
                  </w:r>
                  <w:r>
                    <w:rPr>
                      <w:rFonts w:hint="eastAsia"/>
                    </w:rPr>
                    <w:t>、</w:t>
                  </w:r>
                  <w:r>
                    <w:t>3200</w:t>
                  </w:r>
                  <w:r>
                    <w:rPr>
                      <w:rFonts w:hint="eastAsia"/>
                    </w:rPr>
                    <w:t>kV</w:t>
                  </w:r>
                  <w:r>
                    <w:t>A</w:t>
                  </w:r>
                  <w:r>
                    <w:rPr>
                      <w:rFonts w:hint="eastAsia"/>
                    </w:rPr>
                    <w:t>、</w:t>
                  </w:r>
                  <w:r>
                    <w:t>1300 kVA</w:t>
                  </w:r>
                  <w:r>
                    <w:rPr>
                      <w:rFonts w:hint="eastAsia"/>
                    </w:rPr>
                    <w:t>的</w:t>
                  </w:r>
                  <w:r>
                    <w:t>4</w:t>
                  </w:r>
                  <w:r>
                    <w:t>种型号</w:t>
                  </w:r>
                  <w:r>
                    <w:rPr>
                      <w:kern w:val="0"/>
                      <w:szCs w:val="21"/>
                    </w:rPr>
                    <w:t>箱式变压器，共</w:t>
                  </w:r>
                  <w:r>
                    <w:rPr>
                      <w:rFonts w:hint="eastAsia"/>
                      <w:kern w:val="0"/>
                      <w:szCs w:val="21"/>
                    </w:rPr>
                    <w:t>15</w:t>
                  </w:r>
                  <w:r>
                    <w:rPr>
                      <w:kern w:val="0"/>
                      <w:szCs w:val="21"/>
                    </w:rPr>
                    <w:t>台。</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kern w:val="0"/>
                      <w:szCs w:val="21"/>
                    </w:rPr>
                    <w:t>集电线路</w:t>
                  </w:r>
                </w:p>
              </w:tc>
              <w:tc>
                <w:tcPr>
                  <w:tcW w:w="5758" w:type="dxa"/>
                  <w:vAlign w:val="center"/>
                </w:tcPr>
                <w:p w:rsidR="0062569C" w:rsidRDefault="00144CE4">
                  <w:pPr>
                    <w:autoSpaceDE w:val="0"/>
                    <w:autoSpaceDN w:val="0"/>
                    <w:adjustRightInd w:val="0"/>
                    <w:jc w:val="left"/>
                    <w:rPr>
                      <w:szCs w:val="21"/>
                    </w:rPr>
                  </w:pPr>
                  <w:r>
                    <w:rPr>
                      <w:rFonts w:hint="eastAsia"/>
                      <w:kern w:val="0"/>
                      <w:szCs w:val="21"/>
                    </w:rPr>
                    <w:t>本期工程以</w:t>
                  </w:r>
                  <w:r>
                    <w:rPr>
                      <w:rFonts w:hint="eastAsia"/>
                      <w:kern w:val="0"/>
                      <w:szCs w:val="21"/>
                    </w:rPr>
                    <w:t>2</w:t>
                  </w:r>
                  <w:r>
                    <w:rPr>
                      <w:rFonts w:hint="eastAsia"/>
                      <w:kern w:val="0"/>
                      <w:szCs w:val="21"/>
                    </w:rPr>
                    <w:t>回</w:t>
                  </w:r>
                  <w:r>
                    <w:rPr>
                      <w:rFonts w:hint="eastAsia"/>
                      <w:kern w:val="0"/>
                      <w:szCs w:val="21"/>
                    </w:rPr>
                    <w:t>35kV</w:t>
                  </w:r>
                  <w:r>
                    <w:rPr>
                      <w:rFonts w:hint="eastAsia"/>
                      <w:kern w:val="0"/>
                      <w:szCs w:val="21"/>
                    </w:rPr>
                    <w:t>集电线路接入原有</w:t>
                  </w:r>
                  <w:r>
                    <w:rPr>
                      <w:rFonts w:hint="eastAsia"/>
                      <w:kern w:val="0"/>
                      <w:szCs w:val="21"/>
                    </w:rPr>
                    <w:t>110kV</w:t>
                  </w:r>
                  <w:r>
                    <w:rPr>
                      <w:rFonts w:hint="eastAsia"/>
                      <w:kern w:val="0"/>
                      <w:szCs w:val="21"/>
                    </w:rPr>
                    <w:t>升压站。新建</w:t>
                  </w:r>
                  <w:r>
                    <w:rPr>
                      <w:rFonts w:hint="eastAsia"/>
                      <w:kern w:val="0"/>
                      <w:szCs w:val="21"/>
                    </w:rPr>
                    <w:t>35kV</w:t>
                  </w:r>
                  <w:r>
                    <w:rPr>
                      <w:rFonts w:hint="eastAsia"/>
                      <w:kern w:val="0"/>
                      <w:szCs w:val="21"/>
                    </w:rPr>
                    <w:t>单回路架空线路约</w:t>
                  </w:r>
                  <w:r>
                    <w:rPr>
                      <w:rFonts w:hint="eastAsia"/>
                      <w:kern w:val="0"/>
                      <w:szCs w:val="21"/>
                    </w:rPr>
                    <w:t>7.7km</w:t>
                  </w:r>
                  <w:r>
                    <w:rPr>
                      <w:rFonts w:hint="eastAsia"/>
                      <w:kern w:val="0"/>
                      <w:szCs w:val="21"/>
                    </w:rPr>
                    <w:t>，电缆长度为</w:t>
                  </w:r>
                  <w:r>
                    <w:rPr>
                      <w:rFonts w:hint="eastAsia"/>
                      <w:kern w:val="0"/>
                      <w:szCs w:val="21"/>
                    </w:rPr>
                    <w:t>11.6km</w:t>
                  </w:r>
                  <w:r>
                    <w:rPr>
                      <w:rFonts w:hint="eastAsia"/>
                      <w:kern w:val="0"/>
                      <w:szCs w:val="21"/>
                    </w:rPr>
                    <w:t>，新建铁塔</w:t>
                  </w:r>
                  <w:r>
                    <w:rPr>
                      <w:rFonts w:hint="eastAsia"/>
                      <w:kern w:val="0"/>
                      <w:szCs w:val="21"/>
                    </w:rPr>
                    <w:t>37</w:t>
                  </w:r>
                  <w:r>
                    <w:rPr>
                      <w:rFonts w:hint="eastAsia"/>
                      <w:kern w:val="0"/>
                      <w:szCs w:val="21"/>
                    </w:rPr>
                    <w:t>基。新建架空线路采用单回路架设，导线采用</w:t>
                  </w:r>
                  <w:r>
                    <w:rPr>
                      <w:rFonts w:hint="eastAsia"/>
                      <w:kern w:val="0"/>
                      <w:szCs w:val="21"/>
                    </w:rPr>
                    <w:t>JL/G1A-240/30</w:t>
                  </w:r>
                  <w:r>
                    <w:rPr>
                      <w:rFonts w:hint="eastAsia"/>
                      <w:kern w:val="0"/>
                      <w:szCs w:val="21"/>
                    </w:rPr>
                    <w:t>型铝包钢芯铝绞线，线路同塔架设</w:t>
                  </w:r>
                  <w:r>
                    <w:rPr>
                      <w:rFonts w:hint="eastAsia"/>
                      <w:kern w:val="0"/>
                      <w:szCs w:val="21"/>
                    </w:rPr>
                    <w:t>1</w:t>
                  </w:r>
                  <w:r>
                    <w:rPr>
                      <w:rFonts w:hint="eastAsia"/>
                      <w:kern w:val="0"/>
                      <w:szCs w:val="21"/>
                    </w:rPr>
                    <w:t>根</w:t>
                  </w:r>
                  <w:r>
                    <w:rPr>
                      <w:rFonts w:hint="eastAsia"/>
                      <w:kern w:val="0"/>
                      <w:szCs w:val="21"/>
                    </w:rPr>
                    <w:t>24</w:t>
                  </w:r>
                  <w:r>
                    <w:rPr>
                      <w:rFonts w:hint="eastAsia"/>
                      <w:kern w:val="0"/>
                      <w:szCs w:val="21"/>
                    </w:rPr>
                    <w:t>芯</w:t>
                  </w:r>
                  <w:r>
                    <w:rPr>
                      <w:rFonts w:hint="eastAsia"/>
                      <w:kern w:val="0"/>
                      <w:szCs w:val="21"/>
                    </w:rPr>
                    <w:t>OPGW</w:t>
                  </w:r>
                  <w:r>
                    <w:rPr>
                      <w:rFonts w:hint="eastAsia"/>
                      <w:kern w:val="0"/>
                      <w:szCs w:val="21"/>
                    </w:rPr>
                    <w:t>光缆</w:t>
                  </w:r>
                  <w:r>
                    <w:rPr>
                      <w:kern w:val="0"/>
                      <w:szCs w:val="21"/>
                    </w:rPr>
                    <w:t>。</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kern w:val="0"/>
                      <w:szCs w:val="21"/>
                    </w:rPr>
                  </w:pPr>
                  <w:r>
                    <w:rPr>
                      <w:rFonts w:hint="eastAsia"/>
                      <w:kern w:val="0"/>
                      <w:szCs w:val="21"/>
                    </w:rPr>
                    <w:t>植被保护方案</w:t>
                  </w:r>
                </w:p>
              </w:tc>
              <w:tc>
                <w:tcPr>
                  <w:tcW w:w="5758" w:type="dxa"/>
                  <w:vAlign w:val="center"/>
                </w:tcPr>
                <w:p w:rsidR="0062569C" w:rsidRDefault="00144CE4">
                  <w:pPr>
                    <w:autoSpaceDE w:val="0"/>
                    <w:autoSpaceDN w:val="0"/>
                    <w:adjustRightInd w:val="0"/>
                    <w:jc w:val="left"/>
                    <w:rPr>
                      <w:kern w:val="0"/>
                      <w:szCs w:val="21"/>
                    </w:rPr>
                  </w:pPr>
                  <w:r>
                    <w:rPr>
                      <w:rFonts w:hint="eastAsia"/>
                      <w:kern w:val="0"/>
                      <w:szCs w:val="21"/>
                    </w:rPr>
                    <w:t>在</w:t>
                  </w:r>
                  <w:r>
                    <w:rPr>
                      <w:kern w:val="0"/>
                      <w:szCs w:val="21"/>
                    </w:rPr>
                    <w:t>光伏</w:t>
                  </w:r>
                  <w:r>
                    <w:rPr>
                      <w:rFonts w:hint="eastAsia"/>
                      <w:kern w:val="0"/>
                      <w:szCs w:val="21"/>
                    </w:rPr>
                    <w:t>矩阵</w:t>
                  </w:r>
                  <w:r>
                    <w:rPr>
                      <w:kern w:val="0"/>
                      <w:szCs w:val="21"/>
                    </w:rPr>
                    <w:t>范围现状立地条件相对较差，土层较薄</w:t>
                  </w:r>
                  <w:r>
                    <w:rPr>
                      <w:rFonts w:hint="eastAsia"/>
                      <w:kern w:val="0"/>
                      <w:szCs w:val="21"/>
                    </w:rPr>
                    <w:t>的区域</w:t>
                  </w:r>
                  <w:r>
                    <w:rPr>
                      <w:kern w:val="0"/>
                      <w:szCs w:val="21"/>
                    </w:rPr>
                    <w:t>，采取原生植被保护</w:t>
                  </w:r>
                  <w:r>
                    <w:rPr>
                      <w:kern w:val="0"/>
                      <w:szCs w:val="21"/>
                    </w:rPr>
                    <w:t>+</w:t>
                  </w:r>
                  <w:r>
                    <w:rPr>
                      <w:kern w:val="0"/>
                      <w:szCs w:val="21"/>
                    </w:rPr>
                    <w:t>人工</w:t>
                  </w:r>
                  <w:r>
                    <w:rPr>
                      <w:rFonts w:hint="eastAsia"/>
                      <w:kern w:val="0"/>
                      <w:szCs w:val="21"/>
                    </w:rPr>
                    <w:t>促进</w:t>
                  </w:r>
                  <w:r>
                    <w:rPr>
                      <w:kern w:val="0"/>
                      <w:szCs w:val="21"/>
                    </w:rPr>
                    <w:t>恢复</w:t>
                  </w:r>
                  <w:r>
                    <w:rPr>
                      <w:rFonts w:hint="eastAsia"/>
                      <w:kern w:val="0"/>
                      <w:szCs w:val="21"/>
                    </w:rPr>
                    <w:t>，在项目建设结束后，光伏列阵下植被未被破坏的地块采取原生植被保护；施工过程中少量被破坏的地块，由项目实施单位组织人手，雨季人工播撒车桑子、紫花苜蓿、蔓花生，保证光伏阵列下植被覆盖度不减少；</w:t>
                  </w:r>
                  <w:r>
                    <w:rPr>
                      <w:kern w:val="0"/>
                      <w:szCs w:val="21"/>
                    </w:rPr>
                    <w:t>共需要车桑子</w:t>
                  </w:r>
                  <w:r>
                    <w:rPr>
                      <w:rFonts w:hint="eastAsia"/>
                      <w:kern w:val="0"/>
                      <w:szCs w:val="21"/>
                    </w:rPr>
                    <w:t>种子</w:t>
                  </w:r>
                  <w:r>
                    <w:rPr>
                      <w:kern w:val="0"/>
                      <w:szCs w:val="21"/>
                    </w:rPr>
                    <w:t>1020kg</w:t>
                  </w:r>
                  <w:r>
                    <w:rPr>
                      <w:rFonts w:hint="eastAsia"/>
                      <w:kern w:val="0"/>
                      <w:szCs w:val="21"/>
                    </w:rPr>
                    <w:t>，紫花苜蓿种子</w:t>
                  </w:r>
                  <w:r>
                    <w:rPr>
                      <w:kern w:val="0"/>
                      <w:szCs w:val="21"/>
                    </w:rPr>
                    <w:t>393</w:t>
                  </w:r>
                  <w:r>
                    <w:rPr>
                      <w:rFonts w:hint="eastAsia"/>
                      <w:kern w:val="0"/>
                      <w:szCs w:val="21"/>
                    </w:rPr>
                    <w:t>kg</w:t>
                  </w:r>
                  <w:r>
                    <w:rPr>
                      <w:rFonts w:hint="eastAsia"/>
                      <w:kern w:val="0"/>
                      <w:szCs w:val="21"/>
                    </w:rPr>
                    <w:t>，蔓花生种子</w:t>
                  </w:r>
                  <w:r>
                    <w:rPr>
                      <w:rFonts w:hint="eastAsia"/>
                      <w:kern w:val="0"/>
                      <w:szCs w:val="21"/>
                    </w:rPr>
                    <w:t>3</w:t>
                  </w:r>
                  <w:r>
                    <w:rPr>
                      <w:kern w:val="0"/>
                      <w:szCs w:val="21"/>
                    </w:rPr>
                    <w:t>93</w:t>
                  </w:r>
                  <w:r>
                    <w:rPr>
                      <w:rFonts w:hint="eastAsia"/>
                      <w:kern w:val="0"/>
                      <w:szCs w:val="21"/>
                    </w:rPr>
                    <w:t>kg</w:t>
                  </w:r>
                  <w:r>
                    <w:rPr>
                      <w:rFonts w:hint="eastAsia"/>
                      <w:kern w:val="0"/>
                      <w:szCs w:val="21"/>
                    </w:rPr>
                    <w:t>。</w:t>
                  </w:r>
                </w:p>
              </w:tc>
            </w:tr>
            <w:tr w:rsidR="0062569C">
              <w:trPr>
                <w:cantSplit/>
                <w:trHeight w:val="20"/>
                <w:jc w:val="center"/>
              </w:trPr>
              <w:tc>
                <w:tcPr>
                  <w:tcW w:w="620" w:type="dxa"/>
                  <w:vAlign w:val="center"/>
                </w:tcPr>
                <w:p w:rsidR="0062569C" w:rsidRDefault="00144CE4">
                  <w:pPr>
                    <w:widowControl/>
                    <w:jc w:val="center"/>
                    <w:rPr>
                      <w:szCs w:val="21"/>
                    </w:rPr>
                  </w:pPr>
                  <w:r>
                    <w:rPr>
                      <w:szCs w:val="21"/>
                    </w:rPr>
                    <w:t>辅助</w:t>
                  </w:r>
                </w:p>
                <w:p w:rsidR="0062569C" w:rsidRDefault="00144CE4">
                  <w:pPr>
                    <w:jc w:val="center"/>
                    <w:rPr>
                      <w:szCs w:val="21"/>
                    </w:rPr>
                  </w:pPr>
                  <w:r>
                    <w:rPr>
                      <w:szCs w:val="21"/>
                    </w:rPr>
                    <w:t>工程</w:t>
                  </w:r>
                </w:p>
              </w:tc>
              <w:tc>
                <w:tcPr>
                  <w:tcW w:w="1842" w:type="dxa"/>
                  <w:gridSpan w:val="2"/>
                  <w:vAlign w:val="center"/>
                </w:tcPr>
                <w:p w:rsidR="0062569C" w:rsidRDefault="00144CE4">
                  <w:pPr>
                    <w:widowControl/>
                    <w:jc w:val="center"/>
                    <w:rPr>
                      <w:szCs w:val="21"/>
                    </w:rPr>
                  </w:pPr>
                  <w:r>
                    <w:rPr>
                      <w:szCs w:val="21"/>
                    </w:rPr>
                    <w:t>道路工程</w:t>
                  </w:r>
                </w:p>
              </w:tc>
              <w:tc>
                <w:tcPr>
                  <w:tcW w:w="5758" w:type="dxa"/>
                  <w:vAlign w:val="center"/>
                </w:tcPr>
                <w:p w:rsidR="0062569C" w:rsidRDefault="00144CE4">
                  <w:pPr>
                    <w:widowControl/>
                    <w:jc w:val="left"/>
                    <w:rPr>
                      <w:szCs w:val="21"/>
                    </w:rPr>
                  </w:pPr>
                  <w:r>
                    <w:rPr>
                      <w:kern w:val="0"/>
                      <w:szCs w:val="21"/>
                    </w:rPr>
                    <w:t>设计</w:t>
                  </w:r>
                  <w:r>
                    <w:rPr>
                      <w:rFonts w:hint="eastAsia"/>
                      <w:kern w:val="0"/>
                      <w:szCs w:val="21"/>
                    </w:rPr>
                    <w:t>新建场内道路长</w:t>
                  </w:r>
                  <w:r>
                    <w:rPr>
                      <w:rFonts w:hint="eastAsia"/>
                      <w:kern w:val="0"/>
                      <w:szCs w:val="21"/>
                    </w:rPr>
                    <w:t>0.90km</w:t>
                  </w:r>
                  <w:r>
                    <w:rPr>
                      <w:rFonts w:hint="eastAsia"/>
                      <w:kern w:val="0"/>
                      <w:szCs w:val="21"/>
                    </w:rPr>
                    <w:t>，扩建进场道路</w:t>
                  </w:r>
                  <w:r>
                    <w:rPr>
                      <w:rFonts w:hint="eastAsia"/>
                      <w:kern w:val="0"/>
                      <w:szCs w:val="21"/>
                    </w:rPr>
                    <w:t>8.1km</w:t>
                  </w:r>
                  <w:r>
                    <w:rPr>
                      <w:kern w:val="0"/>
                      <w:szCs w:val="21"/>
                    </w:rPr>
                    <w:t>，路基宽度：</w:t>
                  </w:r>
                  <w:r>
                    <w:rPr>
                      <w:kern w:val="0"/>
                      <w:szCs w:val="21"/>
                    </w:rPr>
                    <w:t>4.5m</w:t>
                  </w:r>
                  <w:r>
                    <w:rPr>
                      <w:kern w:val="0"/>
                      <w:szCs w:val="21"/>
                    </w:rPr>
                    <w:t>，路面宽度：</w:t>
                  </w:r>
                  <w:r>
                    <w:rPr>
                      <w:kern w:val="0"/>
                      <w:szCs w:val="21"/>
                    </w:rPr>
                    <w:t>3.5m</w:t>
                  </w:r>
                  <w:r>
                    <w:rPr>
                      <w:kern w:val="0"/>
                      <w:szCs w:val="21"/>
                    </w:rPr>
                    <w:t>，最小转弯半径为</w:t>
                  </w:r>
                  <w:r>
                    <w:rPr>
                      <w:kern w:val="0"/>
                      <w:szCs w:val="21"/>
                    </w:rPr>
                    <w:t>9m</w:t>
                  </w:r>
                  <w:r>
                    <w:rPr>
                      <w:kern w:val="0"/>
                      <w:szCs w:val="21"/>
                    </w:rPr>
                    <w:t>，路面为</w:t>
                  </w:r>
                  <w:r>
                    <w:rPr>
                      <w:kern w:val="0"/>
                      <w:szCs w:val="21"/>
                    </w:rPr>
                    <w:t xml:space="preserve">15cm </w:t>
                  </w:r>
                  <w:r>
                    <w:rPr>
                      <w:kern w:val="0"/>
                      <w:szCs w:val="21"/>
                    </w:rPr>
                    <w:t>泥结碎石路面。路面横坡：</w:t>
                  </w:r>
                  <w:r>
                    <w:rPr>
                      <w:kern w:val="0"/>
                      <w:szCs w:val="21"/>
                    </w:rPr>
                    <w:t>3%</w:t>
                  </w:r>
                  <w:r>
                    <w:rPr>
                      <w:kern w:val="0"/>
                      <w:szCs w:val="21"/>
                    </w:rPr>
                    <w:t>，路面最大纵坡：</w:t>
                  </w:r>
                  <w:r>
                    <w:rPr>
                      <w:kern w:val="0"/>
                      <w:szCs w:val="21"/>
                    </w:rPr>
                    <w:t>14%</w:t>
                  </w:r>
                  <w:r>
                    <w:rPr>
                      <w:kern w:val="0"/>
                      <w:szCs w:val="21"/>
                    </w:rPr>
                    <w:t>，路基压实度：</w:t>
                  </w:r>
                  <w:r>
                    <w:rPr>
                      <w:kern w:val="0"/>
                      <w:szCs w:val="21"/>
                    </w:rPr>
                    <w:t>≥94%</w:t>
                  </w:r>
                  <w:r>
                    <w:rPr>
                      <w:kern w:val="0"/>
                      <w:szCs w:val="21"/>
                    </w:rPr>
                    <w:t>。设计速度：</w:t>
                  </w:r>
                  <w:r>
                    <w:rPr>
                      <w:kern w:val="0"/>
                      <w:szCs w:val="21"/>
                    </w:rPr>
                    <w:t>20k</w:t>
                  </w:r>
                  <w:r>
                    <w:rPr>
                      <w:kern w:val="0"/>
                      <w:szCs w:val="21"/>
                    </w:rPr>
                    <w:t>m/h</w:t>
                  </w:r>
                  <w:r>
                    <w:rPr>
                      <w:kern w:val="0"/>
                      <w:szCs w:val="21"/>
                    </w:rPr>
                    <w:t>。</w:t>
                  </w:r>
                </w:p>
              </w:tc>
            </w:tr>
            <w:tr w:rsidR="0062569C">
              <w:trPr>
                <w:cantSplit/>
                <w:trHeight w:val="20"/>
                <w:jc w:val="center"/>
              </w:trPr>
              <w:tc>
                <w:tcPr>
                  <w:tcW w:w="620" w:type="dxa"/>
                  <w:vMerge w:val="restart"/>
                  <w:vAlign w:val="center"/>
                </w:tcPr>
                <w:p w:rsidR="0062569C" w:rsidRDefault="00144CE4">
                  <w:pPr>
                    <w:widowControl/>
                    <w:jc w:val="center"/>
                    <w:rPr>
                      <w:szCs w:val="21"/>
                    </w:rPr>
                  </w:pPr>
                  <w:r>
                    <w:rPr>
                      <w:szCs w:val="21"/>
                    </w:rPr>
                    <w:t>公用</w:t>
                  </w:r>
                </w:p>
                <w:p w:rsidR="0062569C" w:rsidRDefault="00144CE4">
                  <w:pPr>
                    <w:widowControl/>
                    <w:jc w:val="center"/>
                    <w:rPr>
                      <w:szCs w:val="21"/>
                    </w:rPr>
                  </w:pPr>
                  <w:r>
                    <w:rPr>
                      <w:szCs w:val="21"/>
                    </w:rPr>
                    <w:t>工程</w:t>
                  </w:r>
                </w:p>
              </w:tc>
              <w:tc>
                <w:tcPr>
                  <w:tcW w:w="921" w:type="dxa"/>
                  <w:vMerge w:val="restart"/>
                  <w:vAlign w:val="center"/>
                </w:tcPr>
                <w:p w:rsidR="0062569C" w:rsidRDefault="00144CE4">
                  <w:pPr>
                    <w:widowControl/>
                    <w:jc w:val="center"/>
                    <w:rPr>
                      <w:szCs w:val="21"/>
                    </w:rPr>
                  </w:pPr>
                  <w:r>
                    <w:rPr>
                      <w:szCs w:val="21"/>
                    </w:rPr>
                    <w:t>供电</w:t>
                  </w:r>
                </w:p>
              </w:tc>
              <w:tc>
                <w:tcPr>
                  <w:tcW w:w="921" w:type="dxa"/>
                  <w:vAlign w:val="center"/>
                </w:tcPr>
                <w:p w:rsidR="0062569C" w:rsidRDefault="00144CE4">
                  <w:pPr>
                    <w:widowControl/>
                    <w:jc w:val="center"/>
                    <w:rPr>
                      <w:szCs w:val="21"/>
                    </w:rPr>
                  </w:pPr>
                  <w:r>
                    <w:rPr>
                      <w:szCs w:val="21"/>
                    </w:rPr>
                    <w:t>施工期</w:t>
                  </w:r>
                </w:p>
              </w:tc>
              <w:tc>
                <w:tcPr>
                  <w:tcW w:w="5758" w:type="dxa"/>
                  <w:vAlign w:val="center"/>
                </w:tcPr>
                <w:p w:rsidR="0062569C" w:rsidRDefault="00144CE4">
                  <w:pPr>
                    <w:widowControl/>
                    <w:rPr>
                      <w:szCs w:val="21"/>
                    </w:rPr>
                  </w:pPr>
                  <w:r>
                    <w:t>施工电源可从附近</w:t>
                  </w:r>
                  <w:r>
                    <w:t>10</w:t>
                  </w:r>
                  <w:r>
                    <w:rPr>
                      <w:rFonts w:hint="eastAsia"/>
                    </w:rPr>
                    <w:t>kV</w:t>
                  </w:r>
                  <w:r>
                    <w:t>线路引接</w:t>
                  </w:r>
                  <w:r>
                    <w:t>1</w:t>
                  </w:r>
                  <w:r>
                    <w:t>回</w:t>
                  </w:r>
                  <w:r>
                    <w:t>10</w:t>
                  </w:r>
                  <w:r>
                    <w:rPr>
                      <w:rFonts w:hint="eastAsia"/>
                    </w:rPr>
                    <w:t>kV</w:t>
                  </w:r>
                  <w:r>
                    <w:t>线路至现场，距离约</w:t>
                  </w:r>
                  <w:r>
                    <w:t>2km</w:t>
                  </w:r>
                  <w:r>
                    <w:t>，另设一台</w:t>
                  </w:r>
                  <w:r>
                    <w:t>100kW</w:t>
                  </w:r>
                  <w:r>
                    <w:t>柴油发电机备用。另外配备</w:t>
                  </w:r>
                  <w:r>
                    <w:t>50kW</w:t>
                  </w:r>
                  <w:r>
                    <w:t>移动式柴油发电机作为光伏板基础的施工电源。</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921" w:type="dxa"/>
                  <w:vMerge/>
                  <w:vAlign w:val="center"/>
                </w:tcPr>
                <w:p w:rsidR="0062569C" w:rsidRDefault="0062569C">
                  <w:pPr>
                    <w:widowControl/>
                    <w:jc w:val="center"/>
                    <w:rPr>
                      <w:szCs w:val="21"/>
                    </w:rPr>
                  </w:pPr>
                </w:p>
              </w:tc>
              <w:tc>
                <w:tcPr>
                  <w:tcW w:w="921" w:type="dxa"/>
                  <w:vAlign w:val="center"/>
                </w:tcPr>
                <w:p w:rsidR="0062569C" w:rsidRDefault="00144CE4">
                  <w:pPr>
                    <w:widowControl/>
                    <w:jc w:val="center"/>
                    <w:rPr>
                      <w:szCs w:val="21"/>
                    </w:rPr>
                  </w:pPr>
                  <w:r>
                    <w:rPr>
                      <w:szCs w:val="21"/>
                    </w:rPr>
                    <w:t>运营期</w:t>
                  </w:r>
                </w:p>
              </w:tc>
              <w:tc>
                <w:tcPr>
                  <w:tcW w:w="5758" w:type="dxa"/>
                  <w:vAlign w:val="center"/>
                </w:tcPr>
                <w:p w:rsidR="0062569C" w:rsidRDefault="00144CE4">
                  <w:pPr>
                    <w:widowControl/>
                    <w:rPr>
                      <w:szCs w:val="21"/>
                    </w:rPr>
                  </w:pPr>
                  <w:r>
                    <w:rPr>
                      <w:szCs w:val="21"/>
                    </w:rPr>
                    <w:t>本工程逆变器和箱变用电考虑自供电方式，视频系统就近从箱变辅助变压器取电。正常时电源由</w:t>
                  </w:r>
                  <w:r>
                    <w:rPr>
                      <w:rFonts w:hint="eastAsia"/>
                      <w:szCs w:val="21"/>
                    </w:rPr>
                    <w:t>原升压站已建</w:t>
                  </w:r>
                  <w:r>
                    <w:rPr>
                      <w:szCs w:val="21"/>
                    </w:rPr>
                    <w:t>35</w:t>
                  </w:r>
                  <w:r>
                    <w:rPr>
                      <w:rFonts w:hint="eastAsia"/>
                      <w:szCs w:val="21"/>
                    </w:rPr>
                    <w:t>kV</w:t>
                  </w:r>
                  <w:r>
                    <w:rPr>
                      <w:szCs w:val="21"/>
                    </w:rPr>
                    <w:t>母线提供，事故或停运时，由站外提供电源。</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szCs w:val="21"/>
                    </w:rPr>
                    <w:t>供水</w:t>
                  </w:r>
                </w:p>
              </w:tc>
              <w:tc>
                <w:tcPr>
                  <w:tcW w:w="5758" w:type="dxa"/>
                  <w:vAlign w:val="center"/>
                </w:tcPr>
                <w:p w:rsidR="0062569C" w:rsidRDefault="00144CE4">
                  <w:pPr>
                    <w:widowControl/>
                    <w:rPr>
                      <w:szCs w:val="21"/>
                    </w:rPr>
                  </w:pPr>
                  <w:r>
                    <w:rPr>
                      <w:b/>
                      <w:bCs/>
                      <w:szCs w:val="21"/>
                    </w:rPr>
                    <w:t>施工期：</w:t>
                  </w:r>
                  <w:r>
                    <w:rPr>
                      <w:szCs w:val="21"/>
                    </w:rPr>
                    <w:t>生产生活和施工用水就近自来水引入，其它距离较远的施工点用水可以用罐车或水箱运输。</w:t>
                  </w:r>
                </w:p>
                <w:p w:rsidR="0062569C" w:rsidRDefault="00144CE4">
                  <w:pPr>
                    <w:widowControl/>
                    <w:rPr>
                      <w:spacing w:val="4"/>
                      <w:szCs w:val="21"/>
                    </w:rPr>
                  </w:pPr>
                  <w:r>
                    <w:rPr>
                      <w:b/>
                      <w:bCs/>
                      <w:szCs w:val="21"/>
                    </w:rPr>
                    <w:t>运营期：</w:t>
                  </w:r>
                  <w:r>
                    <w:t>拟采用自来水作为生活、生产及消防用水。站内生活供水系统由生活水箱和供水管道组成，为一套独立的供水系统。</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szCs w:val="21"/>
                    </w:rPr>
                    <w:t>排水</w:t>
                  </w:r>
                </w:p>
              </w:tc>
              <w:tc>
                <w:tcPr>
                  <w:tcW w:w="5758" w:type="dxa"/>
                  <w:vAlign w:val="center"/>
                </w:tcPr>
                <w:p w:rsidR="0062569C" w:rsidRDefault="00144CE4">
                  <w:pPr>
                    <w:widowControl/>
                    <w:rPr>
                      <w:szCs w:val="21"/>
                    </w:rPr>
                  </w:pPr>
                  <w:r>
                    <w:rPr>
                      <w:b/>
                      <w:bCs/>
                      <w:szCs w:val="21"/>
                    </w:rPr>
                    <w:t>排水布局：</w:t>
                  </w:r>
                  <w:r>
                    <w:rPr>
                      <w:szCs w:val="21"/>
                    </w:rPr>
                    <w:t>太阳能方阵主要随地形布置，尽量不改变场地原始地形地貌，场地雨水利用原有的自然排水通道，进入场地内天然排水系统。太阳能电池组件</w:t>
                  </w:r>
                  <w:r>
                    <w:rPr>
                      <w:rFonts w:hint="eastAsia"/>
                      <w:szCs w:val="21"/>
                    </w:rPr>
                    <w:t>内部不设置排水沟，外部沿</w:t>
                  </w:r>
                  <w:r>
                    <w:rPr>
                      <w:szCs w:val="21"/>
                    </w:rPr>
                    <w:t>生产道路</w:t>
                  </w:r>
                  <w:r>
                    <w:rPr>
                      <w:rFonts w:hint="eastAsia"/>
                      <w:szCs w:val="21"/>
                    </w:rPr>
                    <w:t>设置土质</w:t>
                  </w:r>
                  <w:r>
                    <w:rPr>
                      <w:szCs w:val="21"/>
                    </w:rPr>
                    <w:t>排水沟，道路排水依地势布设，最终在原有地形的条件下，排出项目区外。</w:t>
                  </w:r>
                </w:p>
                <w:p w:rsidR="0062569C" w:rsidRDefault="00144CE4">
                  <w:pPr>
                    <w:widowControl/>
                    <w:rPr>
                      <w:szCs w:val="21"/>
                    </w:rPr>
                  </w:pPr>
                  <w:r>
                    <w:rPr>
                      <w:b/>
                      <w:bCs/>
                      <w:szCs w:val="21"/>
                    </w:rPr>
                    <w:t>施工及运营期排水方案：</w:t>
                  </w:r>
                  <w:r>
                    <w:rPr>
                      <w:szCs w:val="21"/>
                    </w:rPr>
                    <w:t>施工营地设置在紫处村，</w:t>
                  </w:r>
                  <w:r>
                    <w:rPr>
                      <w:rFonts w:hint="eastAsia"/>
                      <w:szCs w:val="21"/>
                    </w:rPr>
                    <w:t>施工人员产生的少量生活污水，依托村庄内已建化粪池</w:t>
                  </w:r>
                  <w:r>
                    <w:rPr>
                      <w:szCs w:val="21"/>
                    </w:rPr>
                    <w:t>。不新增管理人员，运营期不产生生活污水；原升压站生活污水已设置污水处理设施妥善处置，经处理达标后回用，废水不外排，并已通过竣工环保验收。</w:t>
                  </w:r>
                </w:p>
              </w:tc>
            </w:tr>
            <w:tr w:rsidR="0062569C">
              <w:trPr>
                <w:cantSplit/>
                <w:trHeight w:val="1075"/>
                <w:jc w:val="center"/>
              </w:trPr>
              <w:tc>
                <w:tcPr>
                  <w:tcW w:w="620" w:type="dxa"/>
                  <w:vAlign w:val="center"/>
                </w:tcPr>
                <w:p w:rsidR="0062569C" w:rsidRDefault="00144CE4">
                  <w:pPr>
                    <w:widowControl/>
                    <w:jc w:val="center"/>
                    <w:rPr>
                      <w:szCs w:val="21"/>
                    </w:rPr>
                  </w:pPr>
                  <w:r>
                    <w:rPr>
                      <w:szCs w:val="21"/>
                    </w:rPr>
                    <w:t>临时工程</w:t>
                  </w:r>
                </w:p>
              </w:tc>
              <w:tc>
                <w:tcPr>
                  <w:tcW w:w="1842" w:type="dxa"/>
                  <w:gridSpan w:val="2"/>
                  <w:vAlign w:val="center"/>
                </w:tcPr>
                <w:p w:rsidR="0062569C" w:rsidRDefault="00144CE4">
                  <w:pPr>
                    <w:widowControl/>
                    <w:jc w:val="center"/>
                    <w:rPr>
                      <w:szCs w:val="21"/>
                    </w:rPr>
                  </w:pPr>
                  <w:r>
                    <w:rPr>
                      <w:szCs w:val="21"/>
                    </w:rPr>
                    <w:t>临时施工场地</w:t>
                  </w:r>
                </w:p>
              </w:tc>
              <w:tc>
                <w:tcPr>
                  <w:tcW w:w="5758" w:type="dxa"/>
                  <w:vAlign w:val="center"/>
                </w:tcPr>
                <w:p w:rsidR="0062569C" w:rsidRDefault="00144CE4">
                  <w:pPr>
                    <w:widowControl/>
                    <w:rPr>
                      <w:rFonts w:eastAsia="仿宋"/>
                      <w:szCs w:val="21"/>
                    </w:rPr>
                  </w:pPr>
                  <w:r>
                    <w:rPr>
                      <w:szCs w:val="21"/>
                    </w:rPr>
                    <w:t>施工场地设置在</w:t>
                  </w:r>
                  <w:r>
                    <w:rPr>
                      <w:rFonts w:hint="eastAsia"/>
                      <w:szCs w:val="21"/>
                    </w:rPr>
                    <w:t>2</w:t>
                  </w:r>
                  <w:r>
                    <w:rPr>
                      <w:rFonts w:hint="eastAsia"/>
                      <w:szCs w:val="21"/>
                    </w:rPr>
                    <w:t>片区西南角（不在芭茅龙潭准保护区）</w:t>
                  </w:r>
                  <w:r>
                    <w:rPr>
                      <w:szCs w:val="21"/>
                    </w:rPr>
                    <w:t>，主要设有木材库、钢筋库、</w:t>
                  </w:r>
                  <w:r>
                    <w:rPr>
                      <w:szCs w:val="21"/>
                    </w:rPr>
                    <w:t xml:space="preserve"> </w:t>
                  </w:r>
                  <w:r>
                    <w:rPr>
                      <w:szCs w:val="21"/>
                    </w:rPr>
                    <w:t>综合仓库及设备堆场。根据水土保持方案，本项目不设弃渣场。</w:t>
                  </w:r>
                </w:p>
              </w:tc>
            </w:tr>
            <w:tr w:rsidR="0062569C">
              <w:trPr>
                <w:cantSplit/>
                <w:trHeight w:val="20"/>
                <w:jc w:val="center"/>
              </w:trPr>
              <w:tc>
                <w:tcPr>
                  <w:tcW w:w="620" w:type="dxa"/>
                  <w:vMerge w:val="restart"/>
                  <w:vAlign w:val="center"/>
                </w:tcPr>
                <w:p w:rsidR="0062569C" w:rsidRDefault="00144CE4">
                  <w:pPr>
                    <w:widowControl/>
                    <w:jc w:val="center"/>
                    <w:rPr>
                      <w:szCs w:val="21"/>
                    </w:rPr>
                  </w:pPr>
                  <w:r>
                    <w:rPr>
                      <w:szCs w:val="21"/>
                    </w:rPr>
                    <w:t>环保工程</w:t>
                  </w:r>
                </w:p>
              </w:tc>
              <w:tc>
                <w:tcPr>
                  <w:tcW w:w="1842" w:type="dxa"/>
                  <w:gridSpan w:val="2"/>
                  <w:vAlign w:val="center"/>
                </w:tcPr>
                <w:p w:rsidR="0062569C" w:rsidRDefault="00144CE4">
                  <w:pPr>
                    <w:widowControl/>
                    <w:jc w:val="center"/>
                    <w:rPr>
                      <w:szCs w:val="21"/>
                    </w:rPr>
                  </w:pPr>
                  <w:r>
                    <w:rPr>
                      <w:szCs w:val="21"/>
                    </w:rPr>
                    <w:t>植被与植物</w:t>
                  </w:r>
                </w:p>
              </w:tc>
              <w:tc>
                <w:tcPr>
                  <w:tcW w:w="5758" w:type="dxa"/>
                  <w:vAlign w:val="center"/>
                </w:tcPr>
                <w:p w:rsidR="0062569C" w:rsidRDefault="00144CE4">
                  <w:pPr>
                    <w:widowControl/>
                    <w:rPr>
                      <w:szCs w:val="21"/>
                    </w:rPr>
                  </w:pPr>
                  <w:r>
                    <w:rPr>
                      <w:szCs w:val="21"/>
                    </w:rPr>
                    <w:t>对施工临时占用部分结合工程水土保持植物措施进行施工后的生态恢复。</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szCs w:val="21"/>
                    </w:rPr>
                    <w:t>水环境</w:t>
                  </w:r>
                </w:p>
              </w:tc>
              <w:tc>
                <w:tcPr>
                  <w:tcW w:w="5758" w:type="dxa"/>
                  <w:vAlign w:val="center"/>
                </w:tcPr>
                <w:p w:rsidR="0062569C" w:rsidRDefault="00144CE4">
                  <w:pPr>
                    <w:widowControl/>
                  </w:pPr>
                  <w:r>
                    <w:rPr>
                      <w:b/>
                      <w:bCs/>
                    </w:rPr>
                    <w:t>施工期：</w:t>
                  </w:r>
                  <w:r>
                    <w:t>施工营地</w:t>
                  </w:r>
                  <w:r>
                    <w:rPr>
                      <w:rFonts w:hint="eastAsia"/>
                    </w:rPr>
                    <w:t>设置在紫处村，施工人员生活污水依托村庄污水设施处理</w:t>
                  </w:r>
                  <w:r>
                    <w:t>，</w:t>
                  </w:r>
                  <w:r>
                    <w:rPr>
                      <w:rFonts w:hint="eastAsia"/>
                    </w:rPr>
                    <w:t>2</w:t>
                  </w:r>
                  <w:r>
                    <w:rPr>
                      <w:rFonts w:hint="eastAsia"/>
                    </w:rPr>
                    <w:t>片区西南角</w:t>
                  </w:r>
                  <w:r>
                    <w:rPr>
                      <w:rFonts w:hint="eastAsia"/>
                      <w:szCs w:val="21"/>
                    </w:rPr>
                    <w:t>（不在芭茅龙潭准保护区）</w:t>
                  </w:r>
                  <w:r>
                    <w:t>施工场地内</w:t>
                  </w:r>
                  <w:r>
                    <w:rPr>
                      <w:szCs w:val="21"/>
                    </w:rPr>
                    <w:t>不进行混凝土搅拌、施工设备清洗、维修等，施工期不产生施工废水</w:t>
                  </w:r>
                  <w:r>
                    <w:t>。</w:t>
                  </w:r>
                </w:p>
                <w:p w:rsidR="0062569C" w:rsidRDefault="00144CE4">
                  <w:pPr>
                    <w:pStyle w:val="Default"/>
                    <w:rPr>
                      <w:rFonts w:ascii="Times New Roman" w:cs="Times New Roman"/>
                      <w:color w:val="auto"/>
                    </w:rPr>
                  </w:pPr>
                  <w:r>
                    <w:rPr>
                      <w:rFonts w:ascii="Times New Roman" w:cs="Times New Roman"/>
                      <w:b/>
                      <w:bCs/>
                      <w:color w:val="auto"/>
                      <w:sz w:val="21"/>
                    </w:rPr>
                    <w:t>运行期：</w:t>
                  </w:r>
                  <w:r>
                    <w:rPr>
                      <w:rFonts w:ascii="Times New Roman" w:cs="Times New Roman"/>
                      <w:color w:val="auto"/>
                      <w:sz w:val="21"/>
                    </w:rPr>
                    <w:t>运营期不新增管理人员，不新增生活污水；光伏板不清洗，不产生清洗废水</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szCs w:val="21"/>
                    </w:rPr>
                    <w:t>声环境</w:t>
                  </w:r>
                </w:p>
              </w:tc>
              <w:tc>
                <w:tcPr>
                  <w:tcW w:w="5758" w:type="dxa"/>
                  <w:vAlign w:val="center"/>
                </w:tcPr>
                <w:p w:rsidR="0062569C" w:rsidRDefault="00144CE4">
                  <w:pPr>
                    <w:widowControl/>
                    <w:rPr>
                      <w:szCs w:val="21"/>
                    </w:rPr>
                  </w:pPr>
                  <w:r>
                    <w:rPr>
                      <w:szCs w:val="21"/>
                    </w:rPr>
                    <w:t>施工期选用低噪声设备，采取隔声减震措施</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widowControl/>
                    <w:jc w:val="center"/>
                    <w:rPr>
                      <w:szCs w:val="21"/>
                    </w:rPr>
                  </w:pPr>
                  <w:r>
                    <w:rPr>
                      <w:szCs w:val="21"/>
                    </w:rPr>
                    <w:t>固体废弃物</w:t>
                  </w:r>
                </w:p>
              </w:tc>
              <w:tc>
                <w:tcPr>
                  <w:tcW w:w="5758" w:type="dxa"/>
                  <w:vAlign w:val="center"/>
                </w:tcPr>
                <w:p w:rsidR="0062569C" w:rsidRDefault="00144CE4">
                  <w:pPr>
                    <w:widowControl/>
                    <w:rPr>
                      <w:szCs w:val="21"/>
                    </w:rPr>
                  </w:pPr>
                  <w:r>
                    <w:rPr>
                      <w:szCs w:val="21"/>
                    </w:rPr>
                    <w:t>施工期生活垃圾产生量较小，可通过统一收集后运至西街口与当地生活垃圾一并处理。</w:t>
                  </w:r>
                </w:p>
                <w:p w:rsidR="0062569C" w:rsidRDefault="00144CE4">
                  <w:pPr>
                    <w:widowControl/>
                    <w:rPr>
                      <w:szCs w:val="21"/>
                    </w:rPr>
                  </w:pPr>
                  <w:r>
                    <w:rPr>
                      <w:szCs w:val="21"/>
                    </w:rPr>
                    <w:t>运行期依托原有项目升压站的固废收集设施；箱变器使用植物油，每个箱变基础旁设置</w:t>
                  </w:r>
                  <w:r>
                    <w:rPr>
                      <w:szCs w:val="21"/>
                    </w:rPr>
                    <w:t>1</w:t>
                  </w:r>
                  <w:r>
                    <w:rPr>
                      <w:szCs w:val="21"/>
                    </w:rPr>
                    <w:t>个容积为</w:t>
                  </w:r>
                  <w:r>
                    <w:rPr>
                      <w:szCs w:val="21"/>
                    </w:rPr>
                    <w:t>2m</w:t>
                  </w:r>
                  <w:r>
                    <w:rPr>
                      <w:szCs w:val="21"/>
                      <w:vertAlign w:val="superscript"/>
                    </w:rPr>
                    <w:t>3</w:t>
                  </w:r>
                  <w:r>
                    <w:rPr>
                      <w:szCs w:val="21"/>
                    </w:rPr>
                    <w:t>的事故油池，事故油池</w:t>
                  </w:r>
                  <w:r>
                    <w:rPr>
                      <w:rFonts w:hint="eastAsia"/>
                      <w:szCs w:val="21"/>
                    </w:rPr>
                    <w:t>采取防渗措施，</w:t>
                  </w:r>
                  <w:r>
                    <w:rPr>
                      <w:szCs w:val="21"/>
                    </w:rPr>
                    <w:t>加盖，</w:t>
                  </w:r>
                  <w:r>
                    <w:rPr>
                      <w:rFonts w:hint="eastAsia"/>
                      <w:szCs w:val="21"/>
                    </w:rPr>
                    <w:t>确保</w:t>
                  </w:r>
                  <w:r>
                    <w:t>雨水不进入事故油池</w:t>
                  </w:r>
                  <w:r>
                    <w:rPr>
                      <w:rFonts w:hint="eastAsia"/>
                    </w:rPr>
                    <w:t>；及时清运更换的废油；同时设置监控设施，及时掌握箱变器运行情况</w:t>
                  </w:r>
                  <w:r>
                    <w:rPr>
                      <w:szCs w:val="21"/>
                    </w:rPr>
                    <w:t>。</w:t>
                  </w:r>
                </w:p>
              </w:tc>
            </w:tr>
            <w:tr w:rsidR="0062569C">
              <w:trPr>
                <w:cantSplit/>
                <w:trHeight w:val="20"/>
                <w:jc w:val="center"/>
              </w:trPr>
              <w:tc>
                <w:tcPr>
                  <w:tcW w:w="620" w:type="dxa"/>
                  <w:vMerge w:val="restart"/>
                  <w:vAlign w:val="center"/>
                </w:tcPr>
                <w:p w:rsidR="0062569C" w:rsidRDefault="00144CE4">
                  <w:pPr>
                    <w:widowControl/>
                    <w:jc w:val="center"/>
                    <w:rPr>
                      <w:szCs w:val="21"/>
                    </w:rPr>
                  </w:pPr>
                  <w:r>
                    <w:rPr>
                      <w:szCs w:val="21"/>
                    </w:rPr>
                    <w:t>依托工程</w:t>
                  </w:r>
                </w:p>
              </w:tc>
              <w:tc>
                <w:tcPr>
                  <w:tcW w:w="1842" w:type="dxa"/>
                  <w:gridSpan w:val="2"/>
                  <w:vAlign w:val="center"/>
                </w:tcPr>
                <w:p w:rsidR="0062569C" w:rsidRDefault="00144CE4">
                  <w:pPr>
                    <w:widowControl/>
                    <w:adjustRightInd w:val="0"/>
                    <w:snapToGrid w:val="0"/>
                    <w:jc w:val="center"/>
                  </w:pPr>
                  <w:r>
                    <w:t>升压站</w:t>
                  </w:r>
                </w:p>
              </w:tc>
              <w:tc>
                <w:tcPr>
                  <w:tcW w:w="5758" w:type="dxa"/>
                  <w:vAlign w:val="center"/>
                </w:tcPr>
                <w:p w:rsidR="0062569C" w:rsidRDefault="00144CE4">
                  <w:pPr>
                    <w:widowControl/>
                    <w:adjustRightInd w:val="0"/>
                    <w:snapToGrid w:val="0"/>
                    <w:jc w:val="left"/>
                  </w:pPr>
                  <w:r>
                    <w:rPr>
                      <w:rFonts w:hint="eastAsia"/>
                    </w:rPr>
                    <w:t>原项目已建</w:t>
                  </w:r>
                  <w:r>
                    <w:t>110</w:t>
                  </w:r>
                  <w:r>
                    <w:rPr>
                      <w:rFonts w:hint="eastAsia"/>
                    </w:rPr>
                    <w:t>kV</w:t>
                  </w:r>
                  <w:r>
                    <w:t>升压站一座，</w:t>
                  </w:r>
                  <w:r>
                    <w:t>35</w:t>
                  </w:r>
                  <w:r>
                    <w:rPr>
                      <w:rFonts w:hint="eastAsia"/>
                    </w:rPr>
                    <w:t>kV</w:t>
                  </w:r>
                  <w:r>
                    <w:t>配电室及户外电气设备布置场地、办公综合楼、综合控制室、水泵房以及升压站采暖通风系统等。项目升压站主体建筑不进行改扩建。</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djustRightInd w:val="0"/>
                    <w:snapToGrid w:val="0"/>
                    <w:jc w:val="center"/>
                  </w:pPr>
                  <w:r>
                    <w:t>办公综合楼</w:t>
                  </w:r>
                </w:p>
              </w:tc>
              <w:tc>
                <w:tcPr>
                  <w:tcW w:w="5758" w:type="dxa"/>
                  <w:vAlign w:val="center"/>
                </w:tcPr>
                <w:p w:rsidR="0062569C" w:rsidRDefault="00144CE4">
                  <w:pPr>
                    <w:widowControl/>
                    <w:adjustRightInd w:val="0"/>
                    <w:snapToGrid w:val="0"/>
                    <w:jc w:val="left"/>
                  </w:pPr>
                  <w:r>
                    <w:t>布置于升压站内，主要进行办公及生活，并布置低压配电室、控制室、继电保护室、通信机房以及太阳能废弃电池板回收暂存间。</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djustRightInd w:val="0"/>
                    <w:snapToGrid w:val="0"/>
                    <w:jc w:val="center"/>
                  </w:pPr>
                  <w:r>
                    <w:t>生活污水处理设施</w:t>
                  </w:r>
                </w:p>
              </w:tc>
              <w:tc>
                <w:tcPr>
                  <w:tcW w:w="5758" w:type="dxa"/>
                  <w:vAlign w:val="center"/>
                </w:tcPr>
                <w:p w:rsidR="0062569C" w:rsidRDefault="00144CE4">
                  <w:pPr>
                    <w:adjustRightInd w:val="0"/>
                    <w:snapToGrid w:val="0"/>
                    <w:jc w:val="left"/>
                  </w:pPr>
                  <w:r>
                    <w:t>地埋式一体化污水处理站（接触氧化工艺），处理规模</w:t>
                  </w:r>
                  <w:r>
                    <w:t>1m</w:t>
                  </w:r>
                  <w:r>
                    <w:rPr>
                      <w:vertAlign w:val="superscript"/>
                    </w:rPr>
                    <w:t>3</w:t>
                  </w:r>
                  <w:r>
                    <w:t>/d</w:t>
                  </w:r>
                  <w:r>
                    <w:t>；隔油池、化粪池各</w:t>
                  </w:r>
                  <w:r>
                    <w:t>1</w:t>
                  </w:r>
                  <w:r>
                    <w:t>个。</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djustRightInd w:val="0"/>
                    <w:snapToGrid w:val="0"/>
                    <w:jc w:val="center"/>
                  </w:pPr>
                  <w:r>
                    <w:t>太阳能废弃电池板回收暂存间</w:t>
                  </w:r>
                </w:p>
              </w:tc>
              <w:tc>
                <w:tcPr>
                  <w:tcW w:w="5758" w:type="dxa"/>
                  <w:vAlign w:val="center"/>
                </w:tcPr>
                <w:p w:rsidR="0062569C" w:rsidRDefault="00144CE4">
                  <w:pPr>
                    <w:adjustRightInd w:val="0"/>
                    <w:snapToGrid w:val="0"/>
                    <w:jc w:val="left"/>
                  </w:pPr>
                  <w:r>
                    <w:t>位于综合楼内</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djustRightInd w:val="0"/>
                    <w:snapToGrid w:val="0"/>
                    <w:jc w:val="center"/>
                  </w:pPr>
                  <w:r>
                    <w:rPr>
                      <w:rFonts w:hint="eastAsia"/>
                    </w:rPr>
                    <w:t>危险废物暂存间</w:t>
                  </w:r>
                </w:p>
              </w:tc>
              <w:tc>
                <w:tcPr>
                  <w:tcW w:w="5758" w:type="dxa"/>
                  <w:vAlign w:val="center"/>
                </w:tcPr>
                <w:p w:rsidR="0062569C" w:rsidRDefault="00144CE4">
                  <w:pPr>
                    <w:adjustRightInd w:val="0"/>
                    <w:snapToGrid w:val="0"/>
                    <w:jc w:val="left"/>
                  </w:pPr>
                  <w:r>
                    <w:rPr>
                      <w:rFonts w:hint="eastAsia"/>
                    </w:rPr>
                    <w:t>原项目升压站内设置危废暂存间一座，本项目运营过程中产生的危险废物在危废暂存间暂存后，及时委托云南新昊环保科技有限公司清运处置，已签订危废处置协议。</w:t>
                  </w:r>
                </w:p>
              </w:tc>
            </w:tr>
            <w:tr w:rsidR="0062569C">
              <w:trPr>
                <w:cantSplit/>
                <w:trHeight w:val="20"/>
                <w:jc w:val="center"/>
              </w:trPr>
              <w:tc>
                <w:tcPr>
                  <w:tcW w:w="620" w:type="dxa"/>
                  <w:vMerge/>
                  <w:vAlign w:val="center"/>
                </w:tcPr>
                <w:p w:rsidR="0062569C" w:rsidRDefault="0062569C">
                  <w:pPr>
                    <w:widowControl/>
                    <w:jc w:val="center"/>
                    <w:rPr>
                      <w:szCs w:val="21"/>
                    </w:rPr>
                  </w:pPr>
                </w:p>
              </w:tc>
              <w:tc>
                <w:tcPr>
                  <w:tcW w:w="1842" w:type="dxa"/>
                  <w:gridSpan w:val="2"/>
                  <w:vAlign w:val="center"/>
                </w:tcPr>
                <w:p w:rsidR="0062569C" w:rsidRDefault="00144CE4">
                  <w:pPr>
                    <w:adjustRightInd w:val="0"/>
                    <w:snapToGrid w:val="0"/>
                    <w:jc w:val="center"/>
                  </w:pPr>
                  <w:r>
                    <w:t>事故废油收集</w:t>
                  </w:r>
                </w:p>
              </w:tc>
              <w:tc>
                <w:tcPr>
                  <w:tcW w:w="5758" w:type="dxa"/>
                  <w:vAlign w:val="center"/>
                </w:tcPr>
                <w:p w:rsidR="0062569C" w:rsidRDefault="00144CE4">
                  <w:pPr>
                    <w:adjustRightInd w:val="0"/>
                    <w:snapToGrid w:val="0"/>
                    <w:jc w:val="left"/>
                  </w:pPr>
                  <w:r>
                    <w:t>位于升压站主变压器下方，容积约</w:t>
                  </w:r>
                  <w:r>
                    <w:t>120m</w:t>
                  </w:r>
                  <w:r>
                    <w:rPr>
                      <w:vertAlign w:val="superscript"/>
                    </w:rPr>
                    <w:t>3</w:t>
                  </w:r>
                  <w:r>
                    <w:t>，事故油池加盖，做到雨污分流，雨水不进入事故油池。</w:t>
                  </w:r>
                </w:p>
              </w:tc>
            </w:tr>
          </w:tbl>
          <w:p w:rsidR="0062569C" w:rsidRDefault="00144CE4" w:rsidP="00CB79B3">
            <w:pPr>
              <w:pStyle w:val="getiao8"/>
              <w:spacing w:beforeLines="50"/>
              <w:ind w:firstLineChars="0" w:firstLine="0"/>
              <w:jc w:val="both"/>
              <w:rPr>
                <w:rFonts w:hAnsi="Times New Roman"/>
                <w:b w:val="0"/>
                <w:bCs/>
              </w:rPr>
            </w:pPr>
            <w:r>
              <w:rPr>
                <w:rFonts w:hAnsi="Times New Roman"/>
                <w:b w:val="0"/>
                <w:bCs/>
              </w:rPr>
              <w:t>项目主要经济技术指标如下：</w:t>
            </w:r>
          </w:p>
          <w:p w:rsidR="0062569C" w:rsidRDefault="00144CE4">
            <w:pPr>
              <w:pStyle w:val="getiao8"/>
              <w:spacing w:line="240" w:lineRule="auto"/>
              <w:ind w:firstLineChars="0" w:firstLine="0"/>
              <w:rPr>
                <w:rFonts w:hAnsi="Times New Roman"/>
              </w:rPr>
            </w:pPr>
            <w:r>
              <w:rPr>
                <w:rFonts w:hAnsi="Times New Roman"/>
              </w:rPr>
              <w:t>表</w:t>
            </w:r>
            <w:r>
              <w:rPr>
                <w:rFonts w:hAnsi="Times New Roman"/>
              </w:rPr>
              <w:t xml:space="preserve">2-2  </w:t>
            </w:r>
            <w:r>
              <w:rPr>
                <w:rFonts w:hAnsi="Times New Roman"/>
              </w:rPr>
              <w:t>主要技术经济指标表</w:t>
            </w:r>
          </w:p>
          <w:tbl>
            <w:tblPr>
              <w:tblW w:w="8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3"/>
              <w:gridCol w:w="963"/>
              <w:gridCol w:w="2011"/>
              <w:gridCol w:w="1034"/>
              <w:gridCol w:w="1886"/>
            </w:tblGrid>
            <w:tr w:rsidR="0062569C">
              <w:trPr>
                <w:trHeight w:val="369"/>
                <w:jc w:val="center"/>
              </w:trPr>
              <w:tc>
                <w:tcPr>
                  <w:tcW w:w="2253" w:type="dxa"/>
                  <w:vAlign w:val="center"/>
                </w:tcPr>
                <w:p w:rsidR="0062569C" w:rsidRDefault="00144CE4">
                  <w:pPr>
                    <w:jc w:val="center"/>
                    <w:rPr>
                      <w:szCs w:val="21"/>
                    </w:rPr>
                  </w:pPr>
                  <w:r>
                    <w:rPr>
                      <w:szCs w:val="21"/>
                    </w:rPr>
                    <w:t>序号</w:t>
                  </w:r>
                </w:p>
              </w:tc>
              <w:tc>
                <w:tcPr>
                  <w:tcW w:w="2974" w:type="dxa"/>
                  <w:gridSpan w:val="2"/>
                  <w:vAlign w:val="center"/>
                </w:tcPr>
                <w:p w:rsidR="0062569C" w:rsidRDefault="00144CE4">
                  <w:pPr>
                    <w:jc w:val="center"/>
                    <w:rPr>
                      <w:szCs w:val="21"/>
                    </w:rPr>
                  </w:pPr>
                  <w:r>
                    <w:rPr>
                      <w:szCs w:val="21"/>
                    </w:rPr>
                    <w:t>名称</w:t>
                  </w:r>
                </w:p>
              </w:tc>
              <w:tc>
                <w:tcPr>
                  <w:tcW w:w="1034" w:type="dxa"/>
                  <w:vAlign w:val="center"/>
                </w:tcPr>
                <w:p w:rsidR="0062569C" w:rsidRDefault="00144CE4">
                  <w:pPr>
                    <w:jc w:val="center"/>
                    <w:rPr>
                      <w:szCs w:val="21"/>
                    </w:rPr>
                  </w:pPr>
                  <w:r>
                    <w:rPr>
                      <w:szCs w:val="21"/>
                    </w:rPr>
                    <w:t>单位</w:t>
                  </w:r>
                </w:p>
              </w:tc>
              <w:tc>
                <w:tcPr>
                  <w:tcW w:w="1886" w:type="dxa"/>
                  <w:vAlign w:val="center"/>
                </w:tcPr>
                <w:p w:rsidR="0062569C" w:rsidRDefault="00144CE4">
                  <w:pPr>
                    <w:jc w:val="center"/>
                    <w:rPr>
                      <w:szCs w:val="21"/>
                    </w:rPr>
                  </w:pPr>
                  <w:r>
                    <w:rPr>
                      <w:szCs w:val="21"/>
                    </w:rPr>
                    <w:t>数量</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kern w:val="0"/>
                      <w:szCs w:val="21"/>
                    </w:rPr>
                  </w:pPr>
                  <w:r>
                    <w:rPr>
                      <w:szCs w:val="21"/>
                    </w:rPr>
                    <w:t>1</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装机</w:t>
                  </w:r>
                  <w:r>
                    <w:rPr>
                      <w:rFonts w:hint="eastAsia"/>
                      <w:szCs w:val="21"/>
                    </w:rPr>
                    <w:t>容量</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MW</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kern w:val="0"/>
                      <w:szCs w:val="21"/>
                    </w:rPr>
                  </w:pPr>
                  <w:r>
                    <w:rPr>
                      <w:rFonts w:hint="eastAsia"/>
                      <w:kern w:val="0"/>
                      <w:szCs w:val="21"/>
                    </w:rPr>
                    <w:t>54</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2</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年平均上网发电量</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万</w:t>
                  </w:r>
                  <w:r>
                    <w:rPr>
                      <w:szCs w:val="21"/>
                    </w:rPr>
                    <w:t>kWh</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rFonts w:hint="eastAsia"/>
                    </w:rPr>
                    <w:t>85581.6</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3</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年利用小时数</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h</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rFonts w:hint="eastAsia"/>
                    </w:rPr>
                    <w:t>1320.0</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4</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工程静态投资</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万元</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29060.10</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5</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建设期利息</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万元</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404.41</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6</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工程动态投资</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万元</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29464.51</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7</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组件</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块</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rFonts w:hint="eastAsia"/>
                    </w:rPr>
                    <w:t>120064</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8</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支架</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t</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2532.6</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9</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逆变器</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台</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168</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10</w:t>
                  </w:r>
                </w:p>
              </w:tc>
              <w:tc>
                <w:tcPr>
                  <w:tcW w:w="2974" w:type="dxa"/>
                  <w:gridSpan w:val="2"/>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箱式变电站</w:t>
                  </w:r>
                </w:p>
              </w:tc>
              <w:tc>
                <w:tcPr>
                  <w:tcW w:w="1034"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台</w:t>
                  </w:r>
                </w:p>
              </w:tc>
              <w:tc>
                <w:tcPr>
                  <w:tcW w:w="1886"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rFonts w:hint="eastAsia"/>
                      <w:szCs w:val="21"/>
                    </w:rPr>
                    <w:t>15</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11</w:t>
                  </w:r>
                </w:p>
              </w:tc>
              <w:tc>
                <w:tcPr>
                  <w:tcW w:w="963" w:type="dxa"/>
                  <w:vMerge w:val="restart"/>
                  <w:tcBorders>
                    <w:top w:val="single" w:sz="4" w:space="0" w:color="000000"/>
                    <w:left w:val="single" w:sz="4" w:space="0" w:color="000000"/>
                    <w:right w:val="single" w:sz="4" w:space="0" w:color="auto"/>
                  </w:tcBorders>
                  <w:vAlign w:val="center"/>
                </w:tcPr>
                <w:p w:rsidR="0062569C" w:rsidRDefault="00144CE4">
                  <w:pPr>
                    <w:jc w:val="center"/>
                    <w:rPr>
                      <w:szCs w:val="21"/>
                    </w:rPr>
                  </w:pPr>
                  <w:r>
                    <w:rPr>
                      <w:szCs w:val="21"/>
                    </w:rPr>
                    <w:t>工程占地</w:t>
                  </w:r>
                </w:p>
              </w:tc>
              <w:tc>
                <w:tcPr>
                  <w:tcW w:w="2011" w:type="dxa"/>
                  <w:tcBorders>
                    <w:top w:val="single" w:sz="4" w:space="0" w:color="000000"/>
                    <w:left w:val="single" w:sz="4" w:space="0" w:color="auto"/>
                    <w:bottom w:val="single" w:sz="4" w:space="0" w:color="000000"/>
                    <w:right w:val="single" w:sz="4" w:space="0" w:color="000000"/>
                  </w:tcBorders>
                </w:tcPr>
                <w:p w:rsidR="0062569C" w:rsidRDefault="00144CE4">
                  <w:pPr>
                    <w:jc w:val="center"/>
                    <w:rPr>
                      <w:szCs w:val="21"/>
                    </w:rPr>
                  </w:pPr>
                  <w:r>
                    <w:rPr>
                      <w:szCs w:val="21"/>
                    </w:rPr>
                    <w:t>永久占地</w:t>
                  </w:r>
                </w:p>
              </w:tc>
              <w:tc>
                <w:tcPr>
                  <w:tcW w:w="1034" w:type="dxa"/>
                  <w:tcBorders>
                    <w:top w:val="single" w:sz="4" w:space="0" w:color="000000"/>
                    <w:left w:val="single" w:sz="4" w:space="0" w:color="000000"/>
                    <w:bottom w:val="single" w:sz="4" w:space="0" w:color="000000"/>
                    <w:right w:val="single" w:sz="4" w:space="0" w:color="000000"/>
                  </w:tcBorders>
                </w:tcPr>
                <w:p w:rsidR="0062569C" w:rsidRDefault="00144CE4">
                  <w:pPr>
                    <w:spacing w:before="124" w:line="180" w:lineRule="auto"/>
                    <w:jc w:val="center"/>
                    <w:rPr>
                      <w:rFonts w:eastAsia="Times New Roman"/>
                      <w:sz w:val="14"/>
                      <w:szCs w:val="14"/>
                    </w:rPr>
                  </w:pPr>
                  <w:r>
                    <w:rPr>
                      <w:spacing w:val="-2"/>
                      <w:position w:val="-3"/>
                      <w:szCs w:val="21"/>
                    </w:rPr>
                    <w:t>h</w:t>
                  </w:r>
                  <w:r>
                    <w:rPr>
                      <w:rFonts w:eastAsia="Times New Roman"/>
                      <w:spacing w:val="-2"/>
                      <w:position w:val="-3"/>
                      <w:szCs w:val="21"/>
                    </w:rPr>
                    <w:t>m</w:t>
                  </w:r>
                  <w:r>
                    <w:rPr>
                      <w:rFonts w:eastAsia="Times New Roman"/>
                      <w:spacing w:val="-2"/>
                      <w:position w:val="3"/>
                      <w:sz w:val="14"/>
                      <w:szCs w:val="14"/>
                    </w:rPr>
                    <w:t>2</w:t>
                  </w:r>
                </w:p>
              </w:tc>
              <w:tc>
                <w:tcPr>
                  <w:tcW w:w="1886" w:type="dxa"/>
                  <w:tcBorders>
                    <w:top w:val="single" w:sz="4" w:space="0" w:color="000000"/>
                    <w:left w:val="single" w:sz="4" w:space="0" w:color="000000"/>
                    <w:bottom w:val="single" w:sz="4" w:space="0" w:color="000000"/>
                    <w:right w:val="single" w:sz="4" w:space="0" w:color="000000"/>
                  </w:tcBorders>
                </w:tcPr>
                <w:p w:rsidR="0062569C" w:rsidRDefault="00144CE4">
                  <w:pPr>
                    <w:spacing w:before="144" w:line="180" w:lineRule="auto"/>
                    <w:jc w:val="center"/>
                    <w:rPr>
                      <w:szCs w:val="21"/>
                    </w:rPr>
                  </w:pPr>
                  <w:r>
                    <w:rPr>
                      <w:rFonts w:eastAsia="仿宋_GB2312" w:hint="eastAsia"/>
                    </w:rPr>
                    <w:t>3.965</w:t>
                  </w:r>
                </w:p>
              </w:tc>
            </w:tr>
            <w:tr w:rsidR="0062569C">
              <w:trPr>
                <w:trHeight w:val="369"/>
                <w:jc w:val="center"/>
              </w:trPr>
              <w:tc>
                <w:tcPr>
                  <w:tcW w:w="2253" w:type="dxa"/>
                  <w:tcBorders>
                    <w:top w:val="single" w:sz="4" w:space="0" w:color="000000"/>
                    <w:left w:val="single" w:sz="4" w:space="0" w:color="000000"/>
                    <w:bottom w:val="single" w:sz="4" w:space="0" w:color="000000"/>
                    <w:right w:val="single" w:sz="4" w:space="0" w:color="000000"/>
                  </w:tcBorders>
                  <w:vAlign w:val="center"/>
                </w:tcPr>
                <w:p w:rsidR="0062569C" w:rsidRDefault="00144CE4">
                  <w:pPr>
                    <w:jc w:val="center"/>
                    <w:rPr>
                      <w:szCs w:val="21"/>
                    </w:rPr>
                  </w:pPr>
                  <w:r>
                    <w:rPr>
                      <w:szCs w:val="21"/>
                    </w:rPr>
                    <w:t>12</w:t>
                  </w:r>
                </w:p>
              </w:tc>
              <w:tc>
                <w:tcPr>
                  <w:tcW w:w="963" w:type="dxa"/>
                  <w:vMerge/>
                  <w:tcBorders>
                    <w:left w:val="single" w:sz="4" w:space="0" w:color="000000"/>
                    <w:bottom w:val="single" w:sz="4" w:space="0" w:color="000000"/>
                    <w:right w:val="single" w:sz="4" w:space="0" w:color="auto"/>
                  </w:tcBorders>
                </w:tcPr>
                <w:p w:rsidR="0062569C" w:rsidRDefault="0062569C">
                  <w:pPr>
                    <w:jc w:val="center"/>
                    <w:rPr>
                      <w:szCs w:val="21"/>
                    </w:rPr>
                  </w:pPr>
                </w:p>
              </w:tc>
              <w:tc>
                <w:tcPr>
                  <w:tcW w:w="2011" w:type="dxa"/>
                  <w:tcBorders>
                    <w:top w:val="single" w:sz="4" w:space="0" w:color="000000"/>
                    <w:left w:val="single" w:sz="4" w:space="0" w:color="auto"/>
                    <w:bottom w:val="single" w:sz="4" w:space="0" w:color="000000"/>
                    <w:right w:val="single" w:sz="4" w:space="0" w:color="000000"/>
                  </w:tcBorders>
                </w:tcPr>
                <w:p w:rsidR="0062569C" w:rsidRDefault="00144CE4">
                  <w:pPr>
                    <w:jc w:val="center"/>
                    <w:rPr>
                      <w:szCs w:val="21"/>
                    </w:rPr>
                  </w:pPr>
                  <w:r>
                    <w:rPr>
                      <w:szCs w:val="21"/>
                    </w:rPr>
                    <w:t>临时占地</w:t>
                  </w:r>
                </w:p>
              </w:tc>
              <w:tc>
                <w:tcPr>
                  <w:tcW w:w="1034" w:type="dxa"/>
                  <w:tcBorders>
                    <w:top w:val="single" w:sz="4" w:space="0" w:color="000000"/>
                    <w:left w:val="single" w:sz="4" w:space="0" w:color="000000"/>
                    <w:bottom w:val="single" w:sz="4" w:space="0" w:color="000000"/>
                    <w:right w:val="single" w:sz="4" w:space="0" w:color="000000"/>
                  </w:tcBorders>
                </w:tcPr>
                <w:p w:rsidR="0062569C" w:rsidRDefault="00144CE4">
                  <w:pPr>
                    <w:spacing w:before="107" w:line="184" w:lineRule="auto"/>
                    <w:jc w:val="center"/>
                    <w:rPr>
                      <w:szCs w:val="21"/>
                    </w:rPr>
                  </w:pPr>
                  <w:r>
                    <w:rPr>
                      <w:spacing w:val="-2"/>
                      <w:position w:val="-3"/>
                      <w:szCs w:val="21"/>
                    </w:rPr>
                    <w:t>h</w:t>
                  </w:r>
                  <w:r>
                    <w:rPr>
                      <w:rFonts w:eastAsia="Times New Roman"/>
                      <w:spacing w:val="-2"/>
                      <w:position w:val="-3"/>
                      <w:szCs w:val="21"/>
                    </w:rPr>
                    <w:t>m</w:t>
                  </w:r>
                  <w:r>
                    <w:rPr>
                      <w:rFonts w:eastAsia="Times New Roman"/>
                      <w:spacing w:val="-2"/>
                      <w:position w:val="3"/>
                      <w:sz w:val="14"/>
                      <w:szCs w:val="14"/>
                    </w:rPr>
                    <w:t>2</w:t>
                  </w:r>
                </w:p>
              </w:tc>
              <w:tc>
                <w:tcPr>
                  <w:tcW w:w="1886" w:type="dxa"/>
                  <w:tcBorders>
                    <w:top w:val="single" w:sz="4" w:space="0" w:color="000000"/>
                    <w:left w:val="single" w:sz="4" w:space="0" w:color="000000"/>
                    <w:bottom w:val="single" w:sz="4" w:space="0" w:color="000000"/>
                    <w:right w:val="single" w:sz="4" w:space="0" w:color="000000"/>
                  </w:tcBorders>
                </w:tcPr>
                <w:p w:rsidR="0062569C" w:rsidRDefault="00144CE4">
                  <w:pPr>
                    <w:spacing w:before="144" w:line="180" w:lineRule="auto"/>
                    <w:jc w:val="center"/>
                    <w:rPr>
                      <w:szCs w:val="21"/>
                    </w:rPr>
                  </w:pPr>
                  <w:r>
                    <w:rPr>
                      <w:rFonts w:eastAsia="仿宋_GB2312"/>
                    </w:rPr>
                    <w:t>7</w:t>
                  </w:r>
                  <w:r>
                    <w:rPr>
                      <w:rFonts w:eastAsia="仿宋_GB2312" w:hint="eastAsia"/>
                    </w:rPr>
                    <w:t>0.62</w:t>
                  </w:r>
                </w:p>
              </w:tc>
            </w:tr>
          </w:tbl>
          <w:p w:rsidR="0062569C" w:rsidRDefault="0062569C">
            <w:pPr>
              <w:autoSpaceDE w:val="0"/>
              <w:autoSpaceDN w:val="0"/>
              <w:adjustRightInd w:val="0"/>
              <w:snapToGrid w:val="0"/>
              <w:spacing w:line="360" w:lineRule="auto"/>
              <w:jc w:val="left"/>
              <w:rPr>
                <w:b/>
                <w:kern w:val="0"/>
                <w:sz w:val="24"/>
              </w:rPr>
            </w:pPr>
          </w:p>
          <w:p w:rsidR="0062569C" w:rsidRDefault="00144CE4">
            <w:pPr>
              <w:autoSpaceDE w:val="0"/>
              <w:autoSpaceDN w:val="0"/>
              <w:adjustRightInd w:val="0"/>
              <w:snapToGrid w:val="0"/>
              <w:spacing w:line="360" w:lineRule="auto"/>
              <w:jc w:val="left"/>
              <w:rPr>
                <w:b/>
                <w:kern w:val="0"/>
                <w:sz w:val="24"/>
              </w:rPr>
            </w:pPr>
            <w:r>
              <w:rPr>
                <w:b/>
                <w:kern w:val="0"/>
                <w:sz w:val="24"/>
              </w:rPr>
              <w:t>三、光伏发电系统设计</w:t>
            </w:r>
          </w:p>
          <w:p w:rsidR="0062569C" w:rsidRDefault="00144CE4">
            <w:pPr>
              <w:autoSpaceDE w:val="0"/>
              <w:autoSpaceDN w:val="0"/>
              <w:adjustRightInd w:val="0"/>
              <w:snapToGrid w:val="0"/>
              <w:spacing w:line="360" w:lineRule="auto"/>
              <w:ind w:firstLineChars="200" w:firstLine="482"/>
              <w:jc w:val="left"/>
              <w:rPr>
                <w:b/>
                <w:kern w:val="0"/>
                <w:sz w:val="24"/>
              </w:rPr>
            </w:pPr>
            <w:r>
              <w:rPr>
                <w:b/>
                <w:kern w:val="0"/>
                <w:sz w:val="24"/>
              </w:rPr>
              <w:t>1</w:t>
            </w:r>
            <w:r>
              <w:rPr>
                <w:b/>
                <w:kern w:val="0"/>
                <w:sz w:val="24"/>
              </w:rPr>
              <w:t>、光伏组件</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1</w:t>
            </w:r>
            <w:r>
              <w:rPr>
                <w:rFonts w:hint="eastAsia"/>
                <w:sz w:val="24"/>
              </w:rPr>
              <w:t>）光伏子方阵电气设计</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本期工程</w:t>
            </w:r>
            <w:r>
              <w:rPr>
                <w:rFonts w:hint="eastAsia"/>
                <w:sz w:val="24"/>
              </w:rPr>
              <w:t>54MW</w:t>
            </w:r>
            <w:r>
              <w:rPr>
                <w:rFonts w:hint="eastAsia"/>
                <w:sz w:val="24"/>
              </w:rPr>
              <w:t>光伏发电系统由</w:t>
            </w:r>
            <w:r>
              <w:rPr>
                <w:rFonts w:hint="eastAsia"/>
                <w:sz w:val="24"/>
              </w:rPr>
              <w:t>15</w:t>
            </w:r>
            <w:r>
              <w:rPr>
                <w:rFonts w:hint="eastAsia"/>
                <w:sz w:val="24"/>
              </w:rPr>
              <w:t>个</w:t>
            </w:r>
            <w:r>
              <w:rPr>
                <w:rFonts w:hint="eastAsia"/>
                <w:sz w:val="24"/>
              </w:rPr>
              <w:t>1.3~4.6MW</w:t>
            </w:r>
            <w:r>
              <w:rPr>
                <w:rFonts w:hint="eastAsia"/>
                <w:sz w:val="24"/>
              </w:rPr>
              <w:t>单晶硅光伏发电分系统组成；每个分系统由</w:t>
            </w:r>
            <w:r>
              <w:rPr>
                <w:rFonts w:hint="eastAsia"/>
                <w:sz w:val="24"/>
              </w:rPr>
              <w:t>4~1</w:t>
            </w:r>
            <w:r>
              <w:rPr>
                <w:sz w:val="24"/>
              </w:rPr>
              <w:t>4</w:t>
            </w:r>
            <w:r>
              <w:rPr>
                <w:rFonts w:hint="eastAsia"/>
                <w:sz w:val="24"/>
              </w:rPr>
              <w:t>个单元系统组成；每个光伏发电单元系统主要由</w:t>
            </w:r>
            <w:r>
              <w:rPr>
                <w:rFonts w:hint="eastAsia"/>
                <w:sz w:val="24"/>
              </w:rPr>
              <w:t>1</w:t>
            </w:r>
            <w:r>
              <w:rPr>
                <w:rFonts w:hint="eastAsia"/>
                <w:sz w:val="24"/>
              </w:rPr>
              <w:t>个约</w:t>
            </w:r>
            <w:r>
              <w:rPr>
                <w:sz w:val="24"/>
              </w:rPr>
              <w:t>378</w:t>
            </w:r>
            <w:r>
              <w:rPr>
                <w:rFonts w:hint="eastAsia"/>
                <w:sz w:val="24"/>
              </w:rPr>
              <w:t>~</w:t>
            </w:r>
            <w:r>
              <w:rPr>
                <w:sz w:val="24"/>
              </w:rPr>
              <w:t>393.12</w:t>
            </w:r>
            <w:r>
              <w:rPr>
                <w:rFonts w:hint="eastAsia"/>
                <w:sz w:val="24"/>
              </w:rPr>
              <w:t>kWp</w:t>
            </w:r>
            <w:r>
              <w:rPr>
                <w:rFonts w:hint="eastAsia"/>
                <w:sz w:val="24"/>
              </w:rPr>
              <w:t>太阳电池方阵和</w:t>
            </w:r>
            <w:r>
              <w:rPr>
                <w:rFonts w:hint="eastAsia"/>
                <w:sz w:val="24"/>
              </w:rPr>
              <w:t>1</w:t>
            </w:r>
            <w:r>
              <w:rPr>
                <w:rFonts w:hint="eastAsia"/>
                <w:sz w:val="24"/>
              </w:rPr>
              <w:t>台</w:t>
            </w:r>
            <w:r>
              <w:rPr>
                <w:sz w:val="24"/>
              </w:rPr>
              <w:t>320</w:t>
            </w:r>
            <w:r>
              <w:rPr>
                <w:rFonts w:hint="eastAsia"/>
                <w:sz w:val="24"/>
              </w:rPr>
              <w:t>kW</w:t>
            </w:r>
            <w:r>
              <w:rPr>
                <w:rFonts w:hint="eastAsia"/>
                <w:sz w:val="24"/>
              </w:rPr>
              <w:t>逆变器组成。</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本项目共</w:t>
            </w:r>
            <w:r>
              <w:rPr>
                <w:rFonts w:hint="eastAsia"/>
                <w:sz w:val="24"/>
              </w:rPr>
              <w:t>15</w:t>
            </w:r>
            <w:r>
              <w:rPr>
                <w:rFonts w:hint="eastAsia"/>
                <w:sz w:val="24"/>
              </w:rPr>
              <w:t>个光伏发电分单元系统。每</w:t>
            </w:r>
            <w:r>
              <w:rPr>
                <w:sz w:val="24"/>
              </w:rPr>
              <w:t>104</w:t>
            </w:r>
            <w:r>
              <w:rPr>
                <w:rFonts w:hint="eastAsia"/>
                <w:sz w:val="24"/>
              </w:rPr>
              <w:t>~3</w:t>
            </w:r>
            <w:r>
              <w:rPr>
                <w:sz w:val="24"/>
              </w:rPr>
              <w:t>58</w:t>
            </w:r>
            <w:r>
              <w:rPr>
                <w:rFonts w:hint="eastAsia"/>
                <w:sz w:val="24"/>
              </w:rPr>
              <w:t>串太阳电池经串并联后逆变发出的交流电接入箱变。</w:t>
            </w:r>
            <w:r>
              <w:rPr>
                <w:rFonts w:hint="eastAsia"/>
                <w:sz w:val="24"/>
              </w:rPr>
              <w:t>54MW</w:t>
            </w:r>
            <w:r>
              <w:rPr>
                <w:rFonts w:hint="eastAsia"/>
                <w:sz w:val="24"/>
              </w:rPr>
              <w:t>阵列经集电线路汇至升压站</w:t>
            </w:r>
            <w:r>
              <w:rPr>
                <w:rFonts w:hint="eastAsia"/>
                <w:sz w:val="24"/>
              </w:rPr>
              <w:t>35kV</w:t>
            </w:r>
            <w:r>
              <w:rPr>
                <w:rFonts w:hint="eastAsia"/>
                <w:sz w:val="24"/>
              </w:rPr>
              <w:t>的母线后并入电网，经升压站升压并网变压器升压至</w:t>
            </w:r>
            <w:r>
              <w:rPr>
                <w:rFonts w:hint="eastAsia"/>
                <w:sz w:val="24"/>
              </w:rPr>
              <w:t>110kV</w:t>
            </w:r>
            <w:r>
              <w:rPr>
                <w:rFonts w:hint="eastAsia"/>
                <w:sz w:val="24"/>
              </w:rPr>
              <w:t>并入电网。</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2</w:t>
            </w:r>
            <w:r>
              <w:rPr>
                <w:rFonts w:hint="eastAsia"/>
                <w:sz w:val="24"/>
              </w:rPr>
              <w:t>）光伏阵列布置设计</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根据计算，本工程确定太阳电池方阵支架倾角均为</w:t>
            </w:r>
            <w:r>
              <w:rPr>
                <w:sz w:val="24"/>
              </w:rPr>
              <w:t>22</w:t>
            </w:r>
            <w:r>
              <w:rPr>
                <w:rFonts w:hint="eastAsia"/>
                <w:sz w:val="24"/>
              </w:rPr>
              <w:t>°。每个晶体硅太阳能电池组串支架的纵向为</w:t>
            </w:r>
            <w:r>
              <w:rPr>
                <w:rFonts w:hint="eastAsia"/>
                <w:sz w:val="24"/>
              </w:rPr>
              <w:t>2</w:t>
            </w:r>
            <w:r>
              <w:rPr>
                <w:rFonts w:hint="eastAsia"/>
                <w:sz w:val="24"/>
              </w:rPr>
              <w:t>排、每排</w:t>
            </w:r>
            <w:r>
              <w:rPr>
                <w:rFonts w:hint="eastAsia"/>
                <w:sz w:val="24"/>
              </w:rPr>
              <w:t>14</w:t>
            </w:r>
            <w:r>
              <w:rPr>
                <w:rFonts w:hint="eastAsia"/>
                <w:sz w:val="24"/>
              </w:rPr>
              <w:t>块组件，即：每组支架上安装</w:t>
            </w:r>
            <w:r>
              <w:rPr>
                <w:rFonts w:hint="eastAsia"/>
                <w:sz w:val="24"/>
              </w:rPr>
              <w:t>28</w:t>
            </w:r>
            <w:r>
              <w:rPr>
                <w:rFonts w:hint="eastAsia"/>
                <w:sz w:val="24"/>
              </w:rPr>
              <w:t>块单晶硅太阳电池组件，满足</w:t>
            </w:r>
            <w:r>
              <w:rPr>
                <w:rFonts w:hint="eastAsia"/>
                <w:sz w:val="24"/>
              </w:rPr>
              <w:t>1</w:t>
            </w:r>
            <w:r>
              <w:rPr>
                <w:rFonts w:hint="eastAsia"/>
                <w:sz w:val="24"/>
              </w:rPr>
              <w:t>个组串。</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w:t>
            </w:r>
            <w:r>
              <w:rPr>
                <w:rFonts w:hint="eastAsia"/>
                <w:sz w:val="24"/>
              </w:rPr>
              <w:t>3</w:t>
            </w:r>
            <w:r>
              <w:rPr>
                <w:rFonts w:hint="eastAsia"/>
                <w:sz w:val="24"/>
              </w:rPr>
              <w:t>）方阵布置说明</w:t>
            </w:r>
          </w:p>
          <w:p w:rsidR="0062569C" w:rsidRDefault="00144CE4">
            <w:pPr>
              <w:autoSpaceDE w:val="0"/>
              <w:autoSpaceDN w:val="0"/>
              <w:adjustRightInd w:val="0"/>
              <w:snapToGrid w:val="0"/>
              <w:spacing w:line="360" w:lineRule="auto"/>
              <w:ind w:firstLineChars="200" w:firstLine="480"/>
              <w:jc w:val="left"/>
              <w:rPr>
                <w:sz w:val="24"/>
              </w:rPr>
            </w:pPr>
            <w:r>
              <w:rPr>
                <w:rFonts w:hint="eastAsia"/>
                <w:sz w:val="24"/>
              </w:rPr>
              <w:t>本工程采用组串式逆变器。本工程</w:t>
            </w:r>
            <w:r>
              <w:rPr>
                <w:rFonts w:hint="eastAsia"/>
                <w:sz w:val="24"/>
              </w:rPr>
              <w:t>54</w:t>
            </w:r>
            <w:r>
              <w:rPr>
                <w:rFonts w:hint="eastAsia"/>
                <w:sz w:val="24"/>
              </w:rPr>
              <w:t>MW</w:t>
            </w:r>
            <w:r>
              <w:rPr>
                <w:rFonts w:hint="eastAsia"/>
                <w:sz w:val="24"/>
              </w:rPr>
              <w:t>由</w:t>
            </w:r>
            <w:r>
              <w:rPr>
                <w:rFonts w:hint="eastAsia"/>
                <w:sz w:val="24"/>
              </w:rPr>
              <w:t>15</w:t>
            </w:r>
            <w:r>
              <w:rPr>
                <w:rFonts w:hint="eastAsia"/>
                <w:sz w:val="24"/>
              </w:rPr>
              <w:t>个</w:t>
            </w:r>
            <w:r>
              <w:rPr>
                <w:rFonts w:hint="eastAsia"/>
                <w:sz w:val="24"/>
              </w:rPr>
              <w:t>1.3~4.6MW</w:t>
            </w:r>
            <w:r>
              <w:rPr>
                <w:rFonts w:hint="eastAsia"/>
                <w:sz w:val="24"/>
              </w:rPr>
              <w:t>方阵组成。每个方阵布置</w:t>
            </w:r>
            <w:r>
              <w:rPr>
                <w:sz w:val="24"/>
              </w:rPr>
              <w:t>104~358</w:t>
            </w:r>
            <w:r>
              <w:rPr>
                <w:rFonts w:hint="eastAsia"/>
                <w:sz w:val="24"/>
              </w:rPr>
              <w:t>组串，每个组串需</w:t>
            </w:r>
            <w:r>
              <w:rPr>
                <w:rFonts w:hint="eastAsia"/>
                <w:sz w:val="24"/>
              </w:rPr>
              <w:t>28</w:t>
            </w:r>
            <w:r>
              <w:rPr>
                <w:rFonts w:hint="eastAsia"/>
                <w:sz w:val="24"/>
              </w:rPr>
              <w:t>块单晶硅电池板。</w:t>
            </w:r>
          </w:p>
          <w:p w:rsidR="0062569C" w:rsidRDefault="00144CE4">
            <w:pPr>
              <w:autoSpaceDE w:val="0"/>
              <w:autoSpaceDN w:val="0"/>
              <w:adjustRightInd w:val="0"/>
              <w:snapToGrid w:val="0"/>
              <w:spacing w:line="360" w:lineRule="auto"/>
              <w:ind w:firstLineChars="200" w:firstLine="510"/>
              <w:jc w:val="left"/>
              <w:rPr>
                <w:b/>
                <w:spacing w:val="7"/>
                <w:sz w:val="24"/>
              </w:rPr>
            </w:pPr>
            <w:r>
              <w:rPr>
                <w:rFonts w:hint="eastAsia"/>
                <w:b/>
                <w:spacing w:val="7"/>
                <w:sz w:val="24"/>
              </w:rPr>
              <w:t>2</w:t>
            </w:r>
            <w:r>
              <w:rPr>
                <w:b/>
                <w:spacing w:val="7"/>
                <w:sz w:val="24"/>
              </w:rPr>
              <w:t>、逆变器</w:t>
            </w:r>
          </w:p>
          <w:p w:rsidR="0062569C" w:rsidRDefault="00144CE4">
            <w:pPr>
              <w:autoSpaceDE w:val="0"/>
              <w:autoSpaceDN w:val="0"/>
              <w:adjustRightInd w:val="0"/>
              <w:spacing w:line="360" w:lineRule="auto"/>
              <w:ind w:firstLineChars="200" w:firstLine="480"/>
              <w:jc w:val="left"/>
              <w:rPr>
                <w:spacing w:val="9"/>
              </w:rPr>
            </w:pPr>
            <w:r>
              <w:rPr>
                <w:sz w:val="24"/>
              </w:rPr>
              <w:t>本</w:t>
            </w:r>
            <w:r>
              <w:rPr>
                <w:rFonts w:hint="eastAsia"/>
                <w:sz w:val="24"/>
              </w:rPr>
              <w:t>项目</w:t>
            </w:r>
            <w:r>
              <w:rPr>
                <w:kern w:val="0"/>
                <w:sz w:val="24"/>
              </w:rPr>
              <w:t>采用</w:t>
            </w:r>
            <w:r>
              <w:rPr>
                <w:rFonts w:hint="eastAsia"/>
                <w:kern w:val="0"/>
                <w:sz w:val="24"/>
              </w:rPr>
              <w:t>组串式逆变器</w:t>
            </w:r>
            <w:r>
              <w:rPr>
                <w:kern w:val="0"/>
                <w:sz w:val="24"/>
              </w:rPr>
              <w:t>，</w:t>
            </w:r>
            <w:r>
              <w:rPr>
                <w:sz w:val="24"/>
              </w:rPr>
              <w:t>320kW</w:t>
            </w:r>
            <w:r>
              <w:rPr>
                <w:kern w:val="0"/>
                <w:sz w:val="24"/>
              </w:rPr>
              <w:t>逆变器</w:t>
            </w:r>
            <w:r>
              <w:rPr>
                <w:kern w:val="0"/>
                <w:sz w:val="24"/>
              </w:rPr>
              <w:t>168</w:t>
            </w:r>
            <w:r>
              <w:rPr>
                <w:kern w:val="0"/>
                <w:sz w:val="24"/>
              </w:rPr>
              <w:t>台，</w:t>
            </w:r>
            <w:r>
              <w:rPr>
                <w:spacing w:val="21"/>
                <w:sz w:val="24"/>
              </w:rPr>
              <w:t>主要参数</w:t>
            </w:r>
            <w:r>
              <w:rPr>
                <w:spacing w:val="9"/>
                <w:sz w:val="24"/>
              </w:rPr>
              <w:t>见下表。</w:t>
            </w:r>
          </w:p>
          <w:p w:rsidR="0062569C" w:rsidRDefault="00144CE4">
            <w:pPr>
              <w:autoSpaceDE w:val="0"/>
              <w:autoSpaceDN w:val="0"/>
              <w:adjustRightInd w:val="0"/>
              <w:snapToGrid w:val="0"/>
              <w:jc w:val="center"/>
              <w:rPr>
                <w:b/>
                <w:sz w:val="24"/>
              </w:rPr>
            </w:pPr>
            <w:r>
              <w:rPr>
                <w:b/>
                <w:sz w:val="24"/>
              </w:rPr>
              <w:t>表</w:t>
            </w:r>
            <w:r>
              <w:rPr>
                <w:b/>
                <w:sz w:val="24"/>
              </w:rPr>
              <w:t>2-</w:t>
            </w:r>
            <w:r>
              <w:rPr>
                <w:rFonts w:hint="eastAsia"/>
                <w:b/>
                <w:sz w:val="24"/>
              </w:rPr>
              <w:t>3</w:t>
            </w:r>
            <w:r>
              <w:rPr>
                <w:b/>
                <w:sz w:val="24"/>
              </w:rPr>
              <w:t xml:space="preserve">    </w:t>
            </w:r>
            <w:r>
              <w:rPr>
                <w:b/>
                <w:sz w:val="24"/>
              </w:rPr>
              <w:t>逆变器主要参数</w:t>
            </w:r>
          </w:p>
          <w:tbl>
            <w:tblPr>
              <w:tblW w:w="8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6"/>
              <w:gridCol w:w="3390"/>
              <w:gridCol w:w="980"/>
              <w:gridCol w:w="2766"/>
            </w:tblGrid>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序号</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项目</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单位</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参数</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逆变器输出功率</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逆变器输出额定功率</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kW</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320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62569C">
                  <w:pPr>
                    <w:pStyle w:val="afff1"/>
                    <w:spacing w:before="24" w:after="24"/>
                    <w:rPr>
                      <w:rFonts w:ascii="Times New Roman"/>
                    </w:rPr>
                  </w:pP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逆变器最大输出功率</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kW</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352</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逆变器效率</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最高转换效率</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99.02</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w:t>
                  </w:r>
                  <w:r>
                    <w:rPr>
                      <w:rFonts w:ascii="Times New Roman"/>
                    </w:rPr>
                    <w:t>欧洲效率（加权平均效率）</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98.53</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3</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逆变器输入参数</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输入电压范围</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V</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1500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MPPT</w:t>
                  </w:r>
                  <w:r>
                    <w:rPr>
                      <w:rFonts w:ascii="Times New Roman"/>
                    </w:rPr>
                    <w:t>电压范围</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V</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500-1500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(3)</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最大直流输入电流</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A</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420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4</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逆变器输出参数</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额定输出电压</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V</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800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输出电压范围</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V</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800±10%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(3)</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输出频率要求</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Hz</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50±4.5Hz</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(4)</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功率因数</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&gt;0.99</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(5)</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最大交流输出电流</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A</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254</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(6)</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总电流波形畸变率</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&lt;3%</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5</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电气绝缘</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直流输入对地</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2000VAC</w:t>
                  </w:r>
                  <w:r>
                    <w:rPr>
                      <w:rFonts w:hAnsi="Times New Roman"/>
                      <w:b w:val="0"/>
                      <w:sz w:val="21"/>
                      <w:szCs w:val="21"/>
                    </w:rPr>
                    <w:t>，</w:t>
                  </w:r>
                  <w:r>
                    <w:rPr>
                      <w:rFonts w:hAnsi="Times New Roman"/>
                      <w:b w:val="0"/>
                      <w:sz w:val="21"/>
                      <w:szCs w:val="21"/>
                    </w:rPr>
                    <w:t>1</w:t>
                  </w:r>
                  <w:r>
                    <w:rPr>
                      <w:rFonts w:hAnsi="Times New Roman"/>
                      <w:b w:val="0"/>
                      <w:sz w:val="21"/>
                      <w:szCs w:val="21"/>
                    </w:rPr>
                    <w:t>分钟</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直流与交流之间</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交流对地</w:t>
                  </w:r>
                  <w:r>
                    <w:rPr>
                      <w:rFonts w:hAnsi="Times New Roman"/>
                      <w:b w:val="0"/>
                      <w:sz w:val="21"/>
                      <w:szCs w:val="21"/>
                    </w:rPr>
                    <w:t>2000 VAC</w:t>
                  </w:r>
                  <w:r>
                    <w:rPr>
                      <w:rFonts w:hAnsi="Times New Roman"/>
                      <w:b w:val="0"/>
                      <w:sz w:val="21"/>
                      <w:szCs w:val="21"/>
                    </w:rPr>
                    <w:t>，</w:t>
                  </w:r>
                  <w:r>
                    <w:rPr>
                      <w:rFonts w:hAnsi="Times New Roman"/>
                      <w:b w:val="0"/>
                      <w:sz w:val="21"/>
                      <w:szCs w:val="21"/>
                    </w:rPr>
                    <w:t>1</w:t>
                  </w:r>
                  <w:r>
                    <w:rPr>
                      <w:rFonts w:hAnsi="Times New Roman"/>
                      <w:b w:val="0"/>
                      <w:sz w:val="21"/>
                      <w:szCs w:val="21"/>
                    </w:rPr>
                    <w:t>分钟</w:t>
                  </w:r>
                </w:p>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直流对交流的耐压通过选配隔离变压器保证</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6</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防护等级</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IP66</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8</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逆变器功率损耗</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待机损耗</w:t>
                  </w:r>
                  <w:r>
                    <w:rPr>
                      <w:rFonts w:ascii="Times New Roman"/>
                    </w:rPr>
                    <w:t>/</w:t>
                  </w:r>
                  <w:r>
                    <w:rPr>
                      <w:rFonts w:ascii="Times New Roman"/>
                    </w:rPr>
                    <w:t>夜间功耗</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W</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w:t>
                  </w:r>
                  <w:r>
                    <w:rPr>
                      <w:rFonts w:hAnsi="Times New Roman"/>
                      <w:b w:val="0"/>
                      <w:sz w:val="21"/>
                      <w:szCs w:val="21"/>
                    </w:rPr>
                    <w:t>6</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9</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自动投运条件</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输入直流电压范围在设定范围内，输出电压和频率在设定范围内</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10</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断电后自动重启时间</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20s</w:t>
                  </w:r>
                  <w:r>
                    <w:rPr>
                      <w:rFonts w:hAnsi="Times New Roman"/>
                      <w:b w:val="0"/>
                      <w:sz w:val="21"/>
                      <w:szCs w:val="21"/>
                    </w:rPr>
                    <w:t>～</w:t>
                  </w:r>
                  <w:r>
                    <w:rPr>
                      <w:rFonts w:hAnsi="Times New Roman"/>
                      <w:b w:val="0"/>
                      <w:sz w:val="21"/>
                      <w:szCs w:val="21"/>
                    </w:rPr>
                    <w:t>5m</w:t>
                  </w:r>
                  <w:r>
                    <w:rPr>
                      <w:rFonts w:hAnsi="Times New Roman"/>
                      <w:b w:val="0"/>
                      <w:sz w:val="21"/>
                      <w:szCs w:val="21"/>
                    </w:rPr>
                    <w:t>可设</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隔离变压器（有</w:t>
                  </w:r>
                  <w:r>
                    <w:rPr>
                      <w:rFonts w:ascii="Times New Roman"/>
                    </w:rPr>
                    <w:t>/</w:t>
                  </w:r>
                  <w:r>
                    <w:rPr>
                      <w:rFonts w:ascii="Times New Roman"/>
                    </w:rPr>
                    <w:t>无）</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可选配</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12</w:t>
                  </w:r>
                </w:p>
              </w:tc>
              <w:tc>
                <w:tcPr>
                  <w:tcW w:w="7136" w:type="dxa"/>
                  <w:gridSpan w:val="3"/>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保护功能</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过载保护（有</w:t>
                  </w:r>
                  <w:r>
                    <w:rPr>
                      <w:rFonts w:ascii="Times New Roman"/>
                    </w:rPr>
                    <w:t>/</w:t>
                  </w:r>
                  <w:r>
                    <w:rPr>
                      <w:rFonts w:ascii="Times New Roman"/>
                    </w:rPr>
                    <w:t>无）</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有</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(2)</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反极性保护（有</w:t>
                  </w:r>
                  <w:r>
                    <w:rPr>
                      <w:rFonts w:ascii="Times New Roman"/>
                    </w:rPr>
                    <w:t>/</w:t>
                  </w:r>
                  <w:r>
                    <w:rPr>
                      <w:rFonts w:ascii="Times New Roman"/>
                    </w:rPr>
                    <w:t>无）</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有</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(3)</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过电压保护（有</w:t>
                  </w:r>
                  <w:r>
                    <w:rPr>
                      <w:rFonts w:ascii="Times New Roman"/>
                    </w:rPr>
                    <w:t>/</w:t>
                  </w:r>
                  <w:r>
                    <w:rPr>
                      <w:rFonts w:ascii="Times New Roman"/>
                    </w:rPr>
                    <w:t>无）</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有</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(4)</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其它保护</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短路、孤岛、过温、过流、直流母线过压、电网欠压、欠频、逆变器故障等保护</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13</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工作湿度范围</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0~100%</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14</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防护类型</w:t>
                  </w:r>
                  <w:r>
                    <w:rPr>
                      <w:rFonts w:ascii="Times New Roman"/>
                    </w:rPr>
                    <w:t>/</w:t>
                  </w:r>
                  <w:r>
                    <w:rPr>
                      <w:rFonts w:ascii="Times New Roman"/>
                    </w:rPr>
                    <w:t>防护等级</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IP66</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15</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散热方式</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风冷</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16</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重量</w:t>
                  </w:r>
                </w:p>
              </w:tc>
              <w:tc>
                <w:tcPr>
                  <w:tcW w:w="980"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kg</w:t>
                  </w: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≤110kg</w:t>
                  </w:r>
                </w:p>
              </w:tc>
            </w:tr>
            <w:tr w:rsidR="0062569C">
              <w:trPr>
                <w:jc w:val="center"/>
              </w:trPr>
              <w:tc>
                <w:tcPr>
                  <w:tcW w:w="926" w:type="dxa"/>
                  <w:tcBorders>
                    <w:top w:val="single" w:sz="4" w:space="0" w:color="000000"/>
                    <w:left w:val="single" w:sz="4" w:space="0" w:color="000000"/>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17</w:t>
                  </w:r>
                </w:p>
              </w:tc>
              <w:tc>
                <w:tcPr>
                  <w:tcW w:w="3390" w:type="dxa"/>
                  <w:tcBorders>
                    <w:top w:val="single" w:sz="4" w:space="0" w:color="000000"/>
                    <w:left w:val="nil"/>
                    <w:bottom w:val="single" w:sz="4" w:space="0" w:color="000000"/>
                    <w:right w:val="single" w:sz="4" w:space="0" w:color="000000"/>
                  </w:tcBorders>
                  <w:vAlign w:val="center"/>
                </w:tcPr>
                <w:p w:rsidR="0062569C" w:rsidRDefault="00144CE4">
                  <w:pPr>
                    <w:pStyle w:val="afff1"/>
                    <w:spacing w:before="24" w:after="24"/>
                    <w:rPr>
                      <w:rFonts w:ascii="Times New Roman"/>
                    </w:rPr>
                  </w:pPr>
                  <w:r>
                    <w:rPr>
                      <w:rFonts w:ascii="Times New Roman"/>
                    </w:rPr>
                    <w:t>机械尺寸（宽</w:t>
                  </w:r>
                  <w:r>
                    <w:rPr>
                      <w:rFonts w:ascii="Times New Roman"/>
                    </w:rPr>
                    <w:t>×</w:t>
                  </w:r>
                  <w:r>
                    <w:rPr>
                      <w:rFonts w:ascii="Times New Roman"/>
                    </w:rPr>
                    <w:t>高</w:t>
                  </w:r>
                  <w:r>
                    <w:rPr>
                      <w:rFonts w:ascii="Times New Roman"/>
                    </w:rPr>
                    <w:t>×</w:t>
                  </w:r>
                  <w:r>
                    <w:rPr>
                      <w:rFonts w:ascii="Times New Roman"/>
                    </w:rPr>
                    <w:t>深）</w:t>
                  </w:r>
                </w:p>
              </w:tc>
              <w:tc>
                <w:tcPr>
                  <w:tcW w:w="980" w:type="dxa"/>
                  <w:tcBorders>
                    <w:top w:val="single" w:sz="4" w:space="0" w:color="000000"/>
                    <w:left w:val="nil"/>
                    <w:bottom w:val="single" w:sz="4" w:space="0" w:color="000000"/>
                    <w:right w:val="single" w:sz="4" w:space="0" w:color="000000"/>
                  </w:tcBorders>
                  <w:vAlign w:val="center"/>
                </w:tcPr>
                <w:p w:rsidR="0062569C" w:rsidRDefault="0062569C">
                  <w:pPr>
                    <w:pStyle w:val="getiao8"/>
                    <w:spacing w:line="240" w:lineRule="auto"/>
                    <w:ind w:firstLineChars="0" w:firstLine="0"/>
                    <w:rPr>
                      <w:rFonts w:hAnsi="Times New Roman"/>
                      <w:b w:val="0"/>
                      <w:sz w:val="21"/>
                      <w:szCs w:val="21"/>
                    </w:rPr>
                  </w:pPr>
                </w:p>
              </w:tc>
              <w:tc>
                <w:tcPr>
                  <w:tcW w:w="2766" w:type="dxa"/>
                  <w:tcBorders>
                    <w:top w:val="single" w:sz="4" w:space="0" w:color="000000"/>
                    <w:left w:val="nil"/>
                    <w:bottom w:val="single" w:sz="4" w:space="0" w:color="000000"/>
                    <w:right w:val="single" w:sz="4" w:space="0" w:color="000000"/>
                  </w:tcBorders>
                  <w:vAlign w:val="center"/>
                </w:tcPr>
                <w:p w:rsidR="0062569C" w:rsidRDefault="00144CE4">
                  <w:pPr>
                    <w:pStyle w:val="getiao8"/>
                    <w:spacing w:line="240" w:lineRule="auto"/>
                    <w:ind w:firstLineChars="0" w:firstLine="0"/>
                    <w:rPr>
                      <w:rFonts w:hAnsi="Times New Roman"/>
                      <w:b w:val="0"/>
                      <w:sz w:val="21"/>
                      <w:szCs w:val="21"/>
                    </w:rPr>
                  </w:pPr>
                  <w:r>
                    <w:rPr>
                      <w:rFonts w:hAnsi="Times New Roman"/>
                      <w:b w:val="0"/>
                      <w:sz w:val="21"/>
                      <w:szCs w:val="21"/>
                    </w:rPr>
                    <w:t>1136×870×361</w:t>
                  </w:r>
                </w:p>
              </w:tc>
            </w:tr>
          </w:tbl>
          <w:p w:rsidR="0062569C" w:rsidRDefault="00144CE4">
            <w:pPr>
              <w:autoSpaceDE w:val="0"/>
              <w:autoSpaceDN w:val="0"/>
              <w:adjustRightInd w:val="0"/>
              <w:snapToGrid w:val="0"/>
              <w:spacing w:line="360" w:lineRule="auto"/>
              <w:ind w:firstLineChars="200" w:firstLine="482"/>
              <w:jc w:val="left"/>
              <w:rPr>
                <w:b/>
                <w:sz w:val="24"/>
              </w:rPr>
            </w:pPr>
            <w:r>
              <w:rPr>
                <w:rFonts w:hint="eastAsia"/>
                <w:b/>
                <w:sz w:val="24"/>
              </w:rPr>
              <w:t>3</w:t>
            </w:r>
            <w:r>
              <w:rPr>
                <w:b/>
                <w:sz w:val="24"/>
              </w:rPr>
              <w:t>、方阵接线方案设计</w:t>
            </w:r>
          </w:p>
          <w:p w:rsidR="0062569C" w:rsidRDefault="00144CE4">
            <w:pPr>
              <w:autoSpaceDE w:val="0"/>
              <w:autoSpaceDN w:val="0"/>
              <w:adjustRightInd w:val="0"/>
              <w:snapToGrid w:val="0"/>
              <w:spacing w:line="360" w:lineRule="auto"/>
              <w:ind w:firstLineChars="200" w:firstLine="488"/>
              <w:jc w:val="left"/>
              <w:rPr>
                <w:sz w:val="24"/>
              </w:rPr>
            </w:pPr>
            <w:r>
              <w:rPr>
                <w:spacing w:val="2"/>
                <w:sz w:val="24"/>
              </w:rPr>
              <w:t>1</w:t>
            </w:r>
            <w:r>
              <w:rPr>
                <w:spacing w:val="2"/>
                <w:sz w:val="24"/>
              </w:rPr>
              <w:t>）</w:t>
            </w:r>
            <w:r>
              <w:rPr>
                <w:sz w:val="24"/>
              </w:rPr>
              <w:t>直流接线方案设计</w:t>
            </w:r>
          </w:p>
          <w:p w:rsidR="0062569C" w:rsidRDefault="00144CE4">
            <w:pPr>
              <w:autoSpaceDE w:val="0"/>
              <w:autoSpaceDN w:val="0"/>
              <w:adjustRightInd w:val="0"/>
              <w:snapToGrid w:val="0"/>
              <w:spacing w:line="360" w:lineRule="auto"/>
              <w:ind w:firstLineChars="200" w:firstLine="480"/>
              <w:jc w:val="left"/>
              <w:rPr>
                <w:b/>
                <w:spacing w:val="2"/>
                <w:sz w:val="24"/>
              </w:rPr>
            </w:pPr>
            <w:r>
              <w:rPr>
                <w:sz w:val="24"/>
              </w:rPr>
              <w:t>电站直流系统指太阳电池方阵到逆变器直流侧的电气系统，包括太阳电池组件、组件连接电缆、组串式逆变器。本项目每个光伏组串采用</w:t>
            </w:r>
            <w:r>
              <w:rPr>
                <w:sz w:val="24"/>
              </w:rPr>
              <w:t>28</w:t>
            </w:r>
            <w:r>
              <w:rPr>
                <w:sz w:val="24"/>
              </w:rPr>
              <w:t>块</w:t>
            </w:r>
            <w:r>
              <w:rPr>
                <w:sz w:val="24"/>
              </w:rPr>
              <w:t>540Wp</w:t>
            </w:r>
            <w:r>
              <w:rPr>
                <w:sz w:val="24"/>
              </w:rPr>
              <w:t>单晶硅光伏组件串联成串。即每</w:t>
            </w:r>
            <w:r>
              <w:rPr>
                <w:sz w:val="24"/>
              </w:rPr>
              <w:t>28</w:t>
            </w:r>
            <w:r>
              <w:rPr>
                <w:sz w:val="24"/>
              </w:rPr>
              <w:t>块电池组件之间采用组件自带电缆串联成</w:t>
            </w:r>
            <w:r>
              <w:rPr>
                <w:sz w:val="24"/>
              </w:rPr>
              <w:t>1</w:t>
            </w:r>
            <w:r>
              <w:rPr>
                <w:sz w:val="24"/>
              </w:rPr>
              <w:t>个组串，每串采用</w:t>
            </w:r>
            <w:r>
              <w:rPr>
                <w:sz w:val="24"/>
              </w:rPr>
              <w:t>2</w:t>
            </w:r>
            <w:r>
              <w:rPr>
                <w:sz w:val="24"/>
              </w:rPr>
              <w:t>根型号为</w:t>
            </w:r>
            <w:r>
              <w:rPr>
                <w:sz w:val="24"/>
              </w:rPr>
              <w:t>PV-F-1×4mm</w:t>
            </w:r>
            <w:r>
              <w:rPr>
                <w:sz w:val="24"/>
                <w:vertAlign w:val="superscript"/>
              </w:rPr>
              <w:t>2</w:t>
            </w:r>
            <w:r>
              <w:rPr>
                <w:sz w:val="24"/>
              </w:rPr>
              <w:t>的光伏电缆接入逆变器。</w:t>
            </w:r>
          </w:p>
          <w:p w:rsidR="0062569C" w:rsidRDefault="00144CE4">
            <w:pPr>
              <w:autoSpaceDE w:val="0"/>
              <w:autoSpaceDN w:val="0"/>
              <w:adjustRightInd w:val="0"/>
              <w:snapToGrid w:val="0"/>
              <w:spacing w:line="360" w:lineRule="auto"/>
              <w:ind w:firstLineChars="200" w:firstLine="488"/>
              <w:jc w:val="left"/>
              <w:rPr>
                <w:spacing w:val="2"/>
                <w:sz w:val="24"/>
              </w:rPr>
            </w:pPr>
            <w:r>
              <w:rPr>
                <w:spacing w:val="2"/>
                <w:sz w:val="24"/>
              </w:rPr>
              <w:t>2</w:t>
            </w:r>
            <w:r>
              <w:rPr>
                <w:spacing w:val="2"/>
                <w:sz w:val="24"/>
              </w:rPr>
              <w:t>）组串式交流接线方案设计</w:t>
            </w:r>
          </w:p>
          <w:p w:rsidR="0062569C" w:rsidRDefault="00144CE4">
            <w:pPr>
              <w:autoSpaceDE w:val="0"/>
              <w:autoSpaceDN w:val="0"/>
              <w:adjustRightInd w:val="0"/>
              <w:snapToGrid w:val="0"/>
              <w:spacing w:line="360" w:lineRule="auto"/>
              <w:ind w:firstLineChars="200" w:firstLine="480"/>
              <w:jc w:val="left"/>
              <w:rPr>
                <w:sz w:val="24"/>
              </w:rPr>
            </w:pPr>
            <w:r>
              <w:rPr>
                <w:sz w:val="24"/>
              </w:rPr>
              <w:t>每台逆变器出线采用</w:t>
            </w:r>
            <w:r>
              <w:rPr>
                <w:sz w:val="24"/>
              </w:rPr>
              <w:t>1</w:t>
            </w:r>
            <w:r>
              <w:rPr>
                <w:sz w:val="24"/>
              </w:rPr>
              <w:t>根型号为</w:t>
            </w:r>
            <w:r>
              <w:rPr>
                <w:sz w:val="24"/>
              </w:rPr>
              <w:t>ZC-YJLV22-1.8/3</w:t>
            </w:r>
            <w:r>
              <w:rPr>
                <w:rFonts w:hint="eastAsia"/>
                <w:sz w:val="24"/>
              </w:rPr>
              <w:t>kV</w:t>
            </w:r>
            <w:r>
              <w:rPr>
                <w:sz w:val="24"/>
              </w:rPr>
              <w:t>-3×120mm</w:t>
            </w:r>
            <w:r>
              <w:rPr>
                <w:sz w:val="24"/>
                <w:vertAlign w:val="superscript"/>
              </w:rPr>
              <w:t>2</w:t>
            </w:r>
            <w:r>
              <w:rPr>
                <w:sz w:val="24"/>
              </w:rPr>
              <w:t>的电力电缆接入对应方阵的</w:t>
            </w:r>
            <w:r>
              <w:rPr>
                <w:sz w:val="24"/>
              </w:rPr>
              <w:t>4600kW</w:t>
            </w:r>
            <w:r>
              <w:rPr>
                <w:sz w:val="24"/>
              </w:rPr>
              <w:t>、</w:t>
            </w:r>
            <w:r>
              <w:rPr>
                <w:rFonts w:hint="eastAsia"/>
                <w:sz w:val="24"/>
              </w:rPr>
              <w:t>4</w:t>
            </w:r>
            <w:r>
              <w:rPr>
                <w:sz w:val="24"/>
              </w:rPr>
              <w:t>000kW</w:t>
            </w:r>
            <w:r>
              <w:rPr>
                <w:rFonts w:hint="eastAsia"/>
                <w:sz w:val="24"/>
              </w:rPr>
              <w:t>、</w:t>
            </w:r>
            <w:r>
              <w:rPr>
                <w:rFonts w:hint="eastAsia"/>
                <w:sz w:val="24"/>
              </w:rPr>
              <w:t>3</w:t>
            </w:r>
            <w:r>
              <w:rPr>
                <w:sz w:val="24"/>
              </w:rPr>
              <w:t>200kW</w:t>
            </w:r>
            <w:r>
              <w:rPr>
                <w:rFonts w:hint="eastAsia"/>
                <w:sz w:val="24"/>
              </w:rPr>
              <w:t>、</w:t>
            </w:r>
            <w:r>
              <w:rPr>
                <w:sz w:val="24"/>
              </w:rPr>
              <w:t>1</w:t>
            </w:r>
            <w:r>
              <w:rPr>
                <w:rFonts w:hint="eastAsia"/>
                <w:sz w:val="24"/>
              </w:rPr>
              <w:t>3</w:t>
            </w:r>
            <w:r>
              <w:rPr>
                <w:sz w:val="24"/>
              </w:rPr>
              <w:t>00</w:t>
            </w:r>
            <w:r>
              <w:rPr>
                <w:rFonts w:hint="eastAsia"/>
                <w:sz w:val="24"/>
              </w:rPr>
              <w:t>k</w:t>
            </w:r>
            <w:r>
              <w:rPr>
                <w:sz w:val="24"/>
              </w:rPr>
              <w:t>W</w:t>
            </w:r>
            <w:r>
              <w:rPr>
                <w:sz w:val="24"/>
              </w:rPr>
              <w:t>箱变低压侧。</w:t>
            </w:r>
          </w:p>
          <w:p w:rsidR="0062569C" w:rsidRDefault="00144CE4">
            <w:pPr>
              <w:autoSpaceDE w:val="0"/>
              <w:autoSpaceDN w:val="0"/>
              <w:adjustRightInd w:val="0"/>
              <w:snapToGrid w:val="0"/>
              <w:spacing w:line="360" w:lineRule="auto"/>
              <w:ind w:firstLineChars="200" w:firstLine="480"/>
              <w:jc w:val="left"/>
              <w:rPr>
                <w:sz w:val="24"/>
              </w:rPr>
            </w:pPr>
            <w:r>
              <w:rPr>
                <w:sz w:val="24"/>
              </w:rPr>
              <w:t>3</w:t>
            </w:r>
            <w:r>
              <w:rPr>
                <w:sz w:val="24"/>
              </w:rPr>
              <w:t>）组串逆变方阵发电系统主要设备布</w:t>
            </w:r>
            <w:r>
              <w:rPr>
                <w:sz w:val="24"/>
              </w:rPr>
              <w:t>置</w:t>
            </w:r>
          </w:p>
          <w:p w:rsidR="0062569C" w:rsidRDefault="00144CE4">
            <w:pPr>
              <w:autoSpaceDE w:val="0"/>
              <w:autoSpaceDN w:val="0"/>
              <w:adjustRightInd w:val="0"/>
              <w:snapToGrid w:val="0"/>
              <w:spacing w:line="360" w:lineRule="auto"/>
              <w:ind w:firstLineChars="200" w:firstLine="480"/>
              <w:jc w:val="left"/>
              <w:rPr>
                <w:sz w:val="24"/>
              </w:rPr>
            </w:pPr>
            <w:r>
              <w:rPr>
                <w:sz w:val="24"/>
              </w:rPr>
              <w:t>组串式逆变器可以直接安装在光伏后排支架上，采用</w:t>
            </w:r>
            <w:r>
              <w:rPr>
                <w:sz w:val="24"/>
              </w:rPr>
              <w:t>IP65</w:t>
            </w:r>
            <w:r>
              <w:rPr>
                <w:sz w:val="24"/>
              </w:rPr>
              <w:t>防护等级，满足室外安装要求。</w:t>
            </w:r>
          </w:p>
          <w:p w:rsidR="0062569C" w:rsidRDefault="00144CE4">
            <w:pPr>
              <w:autoSpaceDE w:val="0"/>
              <w:autoSpaceDN w:val="0"/>
              <w:adjustRightInd w:val="0"/>
              <w:spacing w:line="360" w:lineRule="auto"/>
              <w:ind w:firstLineChars="200" w:firstLine="480"/>
              <w:jc w:val="left"/>
              <w:rPr>
                <w:sz w:val="24"/>
              </w:rPr>
            </w:pPr>
            <w:r>
              <w:rPr>
                <w:sz w:val="24"/>
              </w:rPr>
              <w:t>4</w:t>
            </w:r>
            <w:r>
              <w:rPr>
                <w:sz w:val="24"/>
              </w:rPr>
              <w:t>）箱变选型</w:t>
            </w:r>
          </w:p>
          <w:p w:rsidR="0062569C" w:rsidRDefault="00144CE4">
            <w:pPr>
              <w:autoSpaceDE w:val="0"/>
              <w:autoSpaceDN w:val="0"/>
              <w:adjustRightInd w:val="0"/>
              <w:spacing w:line="360" w:lineRule="auto"/>
              <w:ind w:firstLineChars="200" w:firstLine="480"/>
              <w:jc w:val="left"/>
              <w:rPr>
                <w:sz w:val="24"/>
              </w:rPr>
            </w:pPr>
            <w:r>
              <w:rPr>
                <w:sz w:val="24"/>
              </w:rPr>
              <w:t>本项目选用容量为</w:t>
            </w:r>
            <w:r>
              <w:rPr>
                <w:sz w:val="24"/>
              </w:rPr>
              <w:t>4600</w:t>
            </w:r>
            <w:r>
              <w:rPr>
                <w:rFonts w:hint="eastAsia"/>
                <w:sz w:val="24"/>
              </w:rPr>
              <w:t>kV</w:t>
            </w:r>
            <w:r>
              <w:rPr>
                <w:sz w:val="24"/>
              </w:rPr>
              <w:t>A</w:t>
            </w:r>
            <w:r>
              <w:rPr>
                <w:sz w:val="24"/>
              </w:rPr>
              <w:t>、</w:t>
            </w:r>
            <w:r>
              <w:rPr>
                <w:sz w:val="24"/>
              </w:rPr>
              <w:t>4000</w:t>
            </w:r>
            <w:r>
              <w:rPr>
                <w:rFonts w:hint="eastAsia"/>
                <w:sz w:val="24"/>
              </w:rPr>
              <w:t>kV</w:t>
            </w:r>
            <w:r>
              <w:rPr>
                <w:sz w:val="24"/>
              </w:rPr>
              <w:t>A</w:t>
            </w:r>
            <w:r>
              <w:rPr>
                <w:rFonts w:hint="eastAsia"/>
                <w:sz w:val="24"/>
              </w:rPr>
              <w:t>、</w:t>
            </w:r>
            <w:r>
              <w:rPr>
                <w:sz w:val="24"/>
              </w:rPr>
              <w:t>3200</w:t>
            </w:r>
            <w:r>
              <w:rPr>
                <w:rFonts w:hint="eastAsia"/>
                <w:sz w:val="24"/>
              </w:rPr>
              <w:t>k</w:t>
            </w:r>
            <w:r>
              <w:rPr>
                <w:sz w:val="24"/>
              </w:rPr>
              <w:t>VA</w:t>
            </w:r>
            <w:r>
              <w:rPr>
                <w:sz w:val="24"/>
              </w:rPr>
              <w:t>和</w:t>
            </w:r>
            <w:r>
              <w:rPr>
                <w:sz w:val="24"/>
              </w:rPr>
              <w:t>1300</w:t>
            </w:r>
            <w:r>
              <w:rPr>
                <w:rFonts w:hint="eastAsia"/>
                <w:sz w:val="24"/>
              </w:rPr>
              <w:t>kV</w:t>
            </w:r>
            <w:r>
              <w:rPr>
                <w:sz w:val="24"/>
              </w:rPr>
              <w:t>A</w:t>
            </w:r>
            <w:r>
              <w:rPr>
                <w:rFonts w:hint="eastAsia"/>
                <w:sz w:val="24"/>
              </w:rPr>
              <w:t>的</w:t>
            </w:r>
            <w:r>
              <w:rPr>
                <w:rFonts w:hint="eastAsia"/>
                <w:sz w:val="24"/>
              </w:rPr>
              <w:t>4</w:t>
            </w:r>
            <w:r>
              <w:rPr>
                <w:sz w:val="24"/>
              </w:rPr>
              <w:t>种型号</w:t>
            </w:r>
            <w:r>
              <w:rPr>
                <w:kern w:val="0"/>
                <w:sz w:val="24"/>
              </w:rPr>
              <w:t>箱式变压器，共</w:t>
            </w:r>
            <w:r>
              <w:rPr>
                <w:rFonts w:hint="eastAsia"/>
                <w:kern w:val="0"/>
                <w:sz w:val="24"/>
              </w:rPr>
              <w:t>15</w:t>
            </w:r>
            <w:r>
              <w:rPr>
                <w:kern w:val="0"/>
                <w:sz w:val="24"/>
              </w:rPr>
              <w:t>台</w:t>
            </w:r>
            <w:r>
              <w:rPr>
                <w:sz w:val="24"/>
              </w:rPr>
              <w:t>。</w:t>
            </w:r>
          </w:p>
          <w:p w:rsidR="0062569C" w:rsidRDefault="00144CE4">
            <w:pPr>
              <w:autoSpaceDE w:val="0"/>
              <w:autoSpaceDN w:val="0"/>
              <w:adjustRightInd w:val="0"/>
              <w:snapToGrid w:val="0"/>
              <w:spacing w:line="360" w:lineRule="auto"/>
              <w:ind w:firstLineChars="200" w:firstLine="482"/>
              <w:jc w:val="left"/>
              <w:rPr>
                <w:b/>
                <w:sz w:val="24"/>
              </w:rPr>
            </w:pPr>
            <w:r>
              <w:rPr>
                <w:rFonts w:hint="eastAsia"/>
                <w:b/>
                <w:sz w:val="24"/>
              </w:rPr>
              <w:t>4</w:t>
            </w:r>
            <w:r>
              <w:rPr>
                <w:b/>
                <w:sz w:val="24"/>
              </w:rPr>
              <w:t>、光伏场区集电线路设计</w:t>
            </w:r>
          </w:p>
          <w:p w:rsidR="0062569C" w:rsidRDefault="00144CE4">
            <w:pPr>
              <w:autoSpaceDE w:val="0"/>
              <w:autoSpaceDN w:val="0"/>
              <w:adjustRightInd w:val="0"/>
              <w:snapToGrid w:val="0"/>
              <w:spacing w:line="360" w:lineRule="auto"/>
              <w:ind w:firstLineChars="200" w:firstLine="504"/>
              <w:jc w:val="left"/>
              <w:rPr>
                <w:spacing w:val="12"/>
                <w:sz w:val="24"/>
              </w:rPr>
            </w:pPr>
            <w:r>
              <w:rPr>
                <w:rFonts w:hint="eastAsia"/>
                <w:spacing w:val="6"/>
                <w:sz w:val="24"/>
              </w:rPr>
              <w:t>新建</w:t>
            </w:r>
            <w:r>
              <w:rPr>
                <w:rFonts w:hint="eastAsia"/>
                <w:spacing w:val="6"/>
                <w:sz w:val="24"/>
              </w:rPr>
              <w:t>35kV</w:t>
            </w:r>
            <w:r>
              <w:rPr>
                <w:rFonts w:hint="eastAsia"/>
                <w:spacing w:val="6"/>
                <w:sz w:val="24"/>
              </w:rPr>
              <w:t>单回路架空线路约</w:t>
            </w:r>
            <w:r>
              <w:rPr>
                <w:rFonts w:hint="eastAsia"/>
                <w:spacing w:val="6"/>
                <w:sz w:val="24"/>
              </w:rPr>
              <w:t>7.7km</w:t>
            </w:r>
            <w:r>
              <w:rPr>
                <w:rFonts w:hint="eastAsia"/>
                <w:spacing w:val="6"/>
                <w:sz w:val="24"/>
              </w:rPr>
              <w:t>，电缆长度为</w:t>
            </w:r>
            <w:r>
              <w:rPr>
                <w:rFonts w:hint="eastAsia"/>
                <w:spacing w:val="6"/>
                <w:sz w:val="24"/>
              </w:rPr>
              <w:t>11.6km</w:t>
            </w:r>
            <w:r>
              <w:rPr>
                <w:rFonts w:hint="eastAsia"/>
                <w:spacing w:val="6"/>
                <w:sz w:val="24"/>
              </w:rPr>
              <w:t>，新建铁塔</w:t>
            </w:r>
            <w:r>
              <w:rPr>
                <w:rFonts w:hint="eastAsia"/>
                <w:spacing w:val="6"/>
                <w:sz w:val="24"/>
              </w:rPr>
              <w:t>37</w:t>
            </w:r>
            <w:r>
              <w:rPr>
                <w:rFonts w:hint="eastAsia"/>
                <w:spacing w:val="6"/>
                <w:sz w:val="24"/>
              </w:rPr>
              <w:t>基。新建架空线路采用单回路架设，导线采用</w:t>
            </w:r>
            <w:r>
              <w:rPr>
                <w:rFonts w:hint="eastAsia"/>
                <w:spacing w:val="6"/>
                <w:sz w:val="24"/>
              </w:rPr>
              <w:t>JL/G1A-240/30</w:t>
            </w:r>
            <w:r>
              <w:rPr>
                <w:rFonts w:hint="eastAsia"/>
                <w:spacing w:val="6"/>
                <w:sz w:val="24"/>
              </w:rPr>
              <w:t>型铝包钢芯铝绞线，线路同塔架设</w:t>
            </w:r>
            <w:r>
              <w:rPr>
                <w:rFonts w:hint="eastAsia"/>
                <w:spacing w:val="6"/>
                <w:sz w:val="24"/>
              </w:rPr>
              <w:t>1</w:t>
            </w:r>
            <w:r>
              <w:rPr>
                <w:rFonts w:hint="eastAsia"/>
                <w:spacing w:val="6"/>
                <w:sz w:val="24"/>
              </w:rPr>
              <w:t>根</w:t>
            </w:r>
            <w:r>
              <w:rPr>
                <w:rFonts w:hint="eastAsia"/>
                <w:spacing w:val="6"/>
                <w:sz w:val="24"/>
              </w:rPr>
              <w:t>24</w:t>
            </w:r>
            <w:r>
              <w:rPr>
                <w:rFonts w:hint="eastAsia"/>
                <w:spacing w:val="6"/>
                <w:sz w:val="24"/>
              </w:rPr>
              <w:t>芯</w:t>
            </w:r>
            <w:r>
              <w:rPr>
                <w:rFonts w:hint="eastAsia"/>
                <w:spacing w:val="6"/>
                <w:sz w:val="24"/>
              </w:rPr>
              <w:t>OPGW</w:t>
            </w:r>
            <w:r>
              <w:rPr>
                <w:rFonts w:hint="eastAsia"/>
                <w:spacing w:val="6"/>
                <w:sz w:val="24"/>
              </w:rPr>
              <w:t>光缆</w:t>
            </w:r>
            <w:r>
              <w:rPr>
                <w:rFonts w:hint="eastAsia"/>
                <w:spacing w:val="12"/>
                <w:sz w:val="24"/>
              </w:rPr>
              <w:t>。</w:t>
            </w:r>
          </w:p>
          <w:p w:rsidR="0062569C" w:rsidRDefault="00144CE4">
            <w:pPr>
              <w:autoSpaceDE w:val="0"/>
              <w:autoSpaceDN w:val="0"/>
              <w:adjustRightInd w:val="0"/>
              <w:snapToGrid w:val="0"/>
              <w:spacing w:line="360" w:lineRule="auto"/>
              <w:ind w:firstLineChars="200" w:firstLine="482"/>
              <w:jc w:val="left"/>
              <w:rPr>
                <w:b/>
                <w:sz w:val="24"/>
              </w:rPr>
            </w:pPr>
            <w:r>
              <w:rPr>
                <w:rFonts w:hint="eastAsia"/>
                <w:b/>
                <w:sz w:val="24"/>
              </w:rPr>
              <w:t>5</w:t>
            </w:r>
            <w:r>
              <w:rPr>
                <w:rFonts w:hint="eastAsia"/>
                <w:b/>
                <w:sz w:val="24"/>
              </w:rPr>
              <w:t>、植被保护方案</w:t>
            </w:r>
          </w:p>
          <w:p w:rsidR="0062569C" w:rsidRDefault="00144CE4">
            <w:pPr>
              <w:pStyle w:val="3"/>
              <w:keepNext w:val="0"/>
              <w:keepLines w:val="0"/>
              <w:numPr>
                <w:ilvl w:val="255"/>
                <w:numId w:val="0"/>
              </w:numPr>
              <w:tabs>
                <w:tab w:val="left" w:pos="720"/>
              </w:tabs>
              <w:spacing w:before="0" w:after="0" w:line="360" w:lineRule="auto"/>
              <w:ind w:firstLineChars="200" w:firstLine="482"/>
              <w:rPr>
                <w:rFonts w:eastAsiaTheme="minorEastAsia"/>
                <w:sz w:val="24"/>
                <w:szCs w:val="24"/>
              </w:rPr>
            </w:pPr>
            <w:bookmarkStart w:id="14" w:name="_Toc75813337"/>
            <w:bookmarkStart w:id="15" w:name="_Toc75813679"/>
            <w:bookmarkStart w:id="16" w:name="_Toc75813427"/>
            <w:r>
              <w:rPr>
                <w:rFonts w:eastAsiaTheme="minorEastAsia" w:hint="eastAsia"/>
                <w:sz w:val="24"/>
                <w:szCs w:val="24"/>
              </w:rPr>
              <w:t>(1)</w:t>
            </w:r>
            <w:r>
              <w:rPr>
                <w:rFonts w:eastAsiaTheme="minorEastAsia"/>
                <w:sz w:val="24"/>
                <w:szCs w:val="24"/>
              </w:rPr>
              <w:t>树种选择</w:t>
            </w:r>
            <w:bookmarkEnd w:id="14"/>
            <w:bookmarkEnd w:id="15"/>
            <w:bookmarkEnd w:id="16"/>
          </w:p>
          <w:p w:rsidR="0062569C" w:rsidRDefault="00144CE4">
            <w:pPr>
              <w:widowControl/>
              <w:adjustRightInd w:val="0"/>
              <w:snapToGrid w:val="0"/>
              <w:spacing w:line="360" w:lineRule="auto"/>
              <w:ind w:firstLineChars="200" w:firstLine="480"/>
              <w:jc w:val="left"/>
            </w:pPr>
            <w:r>
              <w:rPr>
                <w:rFonts w:eastAsiaTheme="minorEastAsia"/>
                <w:kern w:val="0"/>
                <w:sz w:val="24"/>
              </w:rPr>
              <w:t>根据本次植被保护区域小班立地条件，结合技术措施设计，为了更好地提升项目区及周边的景观效果和生态功能，选择优先采用</w:t>
            </w:r>
            <w:r>
              <w:rPr>
                <w:rFonts w:eastAsiaTheme="minorEastAsia" w:hint="eastAsia"/>
                <w:kern w:val="0"/>
                <w:sz w:val="24"/>
              </w:rPr>
              <w:t>云南省</w:t>
            </w:r>
            <w:r>
              <w:rPr>
                <w:rFonts w:eastAsiaTheme="minorEastAsia"/>
                <w:kern w:val="0"/>
                <w:sz w:val="24"/>
              </w:rPr>
              <w:t>乡土树种。选择车桑子种子</w:t>
            </w:r>
            <w:r>
              <w:rPr>
                <w:rFonts w:eastAsiaTheme="minorEastAsia" w:hint="eastAsia"/>
                <w:kern w:val="0"/>
                <w:sz w:val="24"/>
              </w:rPr>
              <w:t>、</w:t>
            </w:r>
            <w:bookmarkStart w:id="17" w:name="_Hlk93544191"/>
            <w:r>
              <w:rPr>
                <w:rFonts w:eastAsiaTheme="minorEastAsia" w:hint="eastAsia"/>
                <w:kern w:val="0"/>
                <w:sz w:val="24"/>
              </w:rPr>
              <w:t>紫花苜蓿种子、蔓花生种子</w:t>
            </w:r>
            <w:bookmarkEnd w:id="17"/>
            <w:r>
              <w:rPr>
                <w:rFonts w:eastAsiaTheme="minorEastAsia"/>
                <w:kern w:val="0"/>
                <w:sz w:val="24"/>
              </w:rPr>
              <w:t>。植物生物学特性详见表</w:t>
            </w:r>
            <w:r>
              <w:rPr>
                <w:rFonts w:eastAsiaTheme="minorEastAsia" w:hint="eastAsia"/>
                <w:kern w:val="0"/>
                <w:sz w:val="24"/>
              </w:rPr>
              <w:t>2-4</w:t>
            </w:r>
            <w:r>
              <w:rPr>
                <w:rFonts w:eastAsiaTheme="minorEastAsia"/>
                <w:kern w:val="0"/>
                <w:sz w:val="24"/>
              </w:rPr>
              <w:t>。</w:t>
            </w:r>
          </w:p>
          <w:p w:rsidR="0062569C" w:rsidRDefault="00144CE4">
            <w:pPr>
              <w:adjustRightInd w:val="0"/>
              <w:snapToGrid w:val="0"/>
              <w:spacing w:line="240" w:lineRule="exact"/>
              <w:jc w:val="center"/>
              <w:rPr>
                <w:rFonts w:eastAsiaTheme="minorEastAsia"/>
                <w:b/>
                <w:bCs/>
                <w:sz w:val="24"/>
              </w:rPr>
            </w:pPr>
            <w:r>
              <w:rPr>
                <w:rFonts w:eastAsiaTheme="minorEastAsia" w:hint="eastAsia"/>
                <w:b/>
                <w:bCs/>
                <w:sz w:val="24"/>
              </w:rPr>
              <w:t>表</w:t>
            </w:r>
            <w:r>
              <w:rPr>
                <w:rFonts w:eastAsiaTheme="minorEastAsia" w:hint="eastAsia"/>
                <w:b/>
                <w:bCs/>
                <w:sz w:val="24"/>
              </w:rPr>
              <w:t xml:space="preserve">2-4  </w:t>
            </w:r>
            <w:r>
              <w:rPr>
                <w:rFonts w:eastAsiaTheme="minorEastAsia"/>
                <w:b/>
                <w:bCs/>
                <w:sz w:val="24"/>
              </w:rPr>
              <w:t>各植物生态学特性表</w:t>
            </w:r>
          </w:p>
          <w:tbl>
            <w:tblPr>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1285"/>
              <w:gridCol w:w="458"/>
              <w:gridCol w:w="621"/>
              <w:gridCol w:w="1361"/>
              <w:gridCol w:w="3711"/>
            </w:tblGrid>
            <w:tr w:rsidR="0062569C">
              <w:trPr>
                <w:trHeight w:val="353"/>
              </w:trPr>
              <w:tc>
                <w:tcPr>
                  <w:tcW w:w="717" w:type="dxa"/>
                  <w:vAlign w:val="center"/>
                </w:tcPr>
                <w:p w:rsidR="0062569C" w:rsidRDefault="00144CE4">
                  <w:pPr>
                    <w:widowControl/>
                    <w:jc w:val="center"/>
                    <w:rPr>
                      <w:rFonts w:eastAsiaTheme="minorEastAsia"/>
                      <w:kern w:val="0"/>
                      <w:szCs w:val="21"/>
                    </w:rPr>
                  </w:pPr>
                  <w:r>
                    <w:rPr>
                      <w:rFonts w:eastAsiaTheme="minorEastAsia"/>
                      <w:kern w:val="0"/>
                      <w:szCs w:val="21"/>
                    </w:rPr>
                    <w:t>树种</w:t>
                  </w:r>
                </w:p>
              </w:tc>
              <w:tc>
                <w:tcPr>
                  <w:tcW w:w="1285" w:type="dxa"/>
                  <w:vAlign w:val="center"/>
                </w:tcPr>
                <w:p w:rsidR="0062569C" w:rsidRDefault="00144CE4">
                  <w:pPr>
                    <w:widowControl/>
                    <w:jc w:val="center"/>
                    <w:rPr>
                      <w:rFonts w:eastAsiaTheme="minorEastAsia"/>
                      <w:kern w:val="0"/>
                      <w:szCs w:val="21"/>
                    </w:rPr>
                  </w:pPr>
                  <w:r>
                    <w:rPr>
                      <w:rFonts w:eastAsiaTheme="minorEastAsia"/>
                      <w:kern w:val="0"/>
                      <w:szCs w:val="21"/>
                    </w:rPr>
                    <w:t>拉丁文</w:t>
                  </w:r>
                </w:p>
                <w:p w:rsidR="0062569C" w:rsidRDefault="00144CE4">
                  <w:pPr>
                    <w:widowControl/>
                    <w:jc w:val="center"/>
                    <w:rPr>
                      <w:rFonts w:eastAsiaTheme="minorEastAsia"/>
                      <w:kern w:val="0"/>
                      <w:szCs w:val="21"/>
                    </w:rPr>
                  </w:pPr>
                  <w:r>
                    <w:rPr>
                      <w:rFonts w:eastAsiaTheme="minorEastAsia"/>
                      <w:kern w:val="0"/>
                      <w:szCs w:val="21"/>
                    </w:rPr>
                    <w:t>学名</w:t>
                  </w:r>
                </w:p>
              </w:tc>
              <w:tc>
                <w:tcPr>
                  <w:tcW w:w="458" w:type="dxa"/>
                  <w:vAlign w:val="center"/>
                </w:tcPr>
                <w:p w:rsidR="0062569C" w:rsidRDefault="00144CE4">
                  <w:pPr>
                    <w:widowControl/>
                    <w:jc w:val="center"/>
                    <w:rPr>
                      <w:rFonts w:eastAsiaTheme="minorEastAsia"/>
                      <w:kern w:val="0"/>
                      <w:szCs w:val="21"/>
                    </w:rPr>
                  </w:pPr>
                  <w:r>
                    <w:rPr>
                      <w:rFonts w:eastAsiaTheme="minorEastAsia"/>
                      <w:kern w:val="0"/>
                      <w:szCs w:val="21"/>
                    </w:rPr>
                    <w:t>科</w:t>
                  </w:r>
                </w:p>
              </w:tc>
              <w:tc>
                <w:tcPr>
                  <w:tcW w:w="621" w:type="dxa"/>
                  <w:vAlign w:val="center"/>
                </w:tcPr>
                <w:p w:rsidR="0062569C" w:rsidRDefault="00144CE4">
                  <w:pPr>
                    <w:widowControl/>
                    <w:jc w:val="center"/>
                    <w:rPr>
                      <w:rFonts w:eastAsiaTheme="minorEastAsia"/>
                      <w:kern w:val="0"/>
                      <w:szCs w:val="21"/>
                    </w:rPr>
                  </w:pPr>
                  <w:r>
                    <w:rPr>
                      <w:rFonts w:eastAsiaTheme="minorEastAsia"/>
                      <w:kern w:val="0"/>
                      <w:szCs w:val="21"/>
                    </w:rPr>
                    <w:t>属</w:t>
                  </w:r>
                </w:p>
              </w:tc>
              <w:tc>
                <w:tcPr>
                  <w:tcW w:w="1361" w:type="dxa"/>
                  <w:vAlign w:val="center"/>
                </w:tcPr>
                <w:p w:rsidR="0062569C" w:rsidRDefault="00144CE4">
                  <w:pPr>
                    <w:widowControl/>
                    <w:jc w:val="center"/>
                    <w:rPr>
                      <w:rFonts w:eastAsiaTheme="minorEastAsia"/>
                      <w:kern w:val="0"/>
                      <w:szCs w:val="21"/>
                    </w:rPr>
                  </w:pPr>
                  <w:r>
                    <w:rPr>
                      <w:rFonts w:eastAsiaTheme="minorEastAsia" w:hint="eastAsia"/>
                      <w:kern w:val="0"/>
                      <w:szCs w:val="21"/>
                    </w:rPr>
                    <w:t>海拔</w:t>
                  </w:r>
                  <w:r>
                    <w:rPr>
                      <w:rFonts w:eastAsiaTheme="minorEastAsia"/>
                      <w:kern w:val="0"/>
                      <w:szCs w:val="21"/>
                    </w:rPr>
                    <w:t>分布范围</w:t>
                  </w:r>
                </w:p>
              </w:tc>
              <w:tc>
                <w:tcPr>
                  <w:tcW w:w="3711" w:type="dxa"/>
                  <w:vAlign w:val="center"/>
                </w:tcPr>
                <w:p w:rsidR="0062569C" w:rsidRDefault="00144CE4">
                  <w:pPr>
                    <w:widowControl/>
                    <w:jc w:val="center"/>
                    <w:rPr>
                      <w:rFonts w:eastAsiaTheme="minorEastAsia"/>
                      <w:kern w:val="0"/>
                      <w:szCs w:val="21"/>
                    </w:rPr>
                  </w:pPr>
                  <w:r>
                    <w:rPr>
                      <w:rFonts w:eastAsiaTheme="minorEastAsia"/>
                      <w:kern w:val="0"/>
                      <w:szCs w:val="21"/>
                    </w:rPr>
                    <w:t>生态生物学特性</w:t>
                  </w:r>
                </w:p>
              </w:tc>
            </w:tr>
            <w:tr w:rsidR="0062569C">
              <w:trPr>
                <w:trHeight w:val="1735"/>
              </w:trPr>
              <w:tc>
                <w:tcPr>
                  <w:tcW w:w="717" w:type="dxa"/>
                  <w:vAlign w:val="center"/>
                </w:tcPr>
                <w:p w:rsidR="0062569C" w:rsidRDefault="00144CE4">
                  <w:pPr>
                    <w:widowControl/>
                    <w:spacing w:line="240" w:lineRule="exact"/>
                    <w:ind w:leftChars="-46" w:rightChars="-40" w:right="-84" w:hangingChars="54" w:hanging="97"/>
                    <w:jc w:val="center"/>
                    <w:rPr>
                      <w:kern w:val="0"/>
                      <w:sz w:val="18"/>
                      <w:szCs w:val="18"/>
                    </w:rPr>
                  </w:pPr>
                  <w:r>
                    <w:rPr>
                      <w:kern w:val="0"/>
                      <w:sz w:val="18"/>
                      <w:szCs w:val="18"/>
                    </w:rPr>
                    <w:t>车桑子</w:t>
                  </w:r>
                </w:p>
              </w:tc>
              <w:tc>
                <w:tcPr>
                  <w:tcW w:w="1285" w:type="dxa"/>
                  <w:vAlign w:val="center"/>
                </w:tcPr>
                <w:p w:rsidR="0062569C" w:rsidRDefault="00144CE4">
                  <w:pPr>
                    <w:widowControl/>
                    <w:spacing w:line="240" w:lineRule="exact"/>
                    <w:ind w:leftChars="-46" w:rightChars="-40" w:right="-84" w:hangingChars="54" w:hanging="97"/>
                    <w:jc w:val="center"/>
                    <w:rPr>
                      <w:rFonts w:eastAsiaTheme="minorEastAsia"/>
                      <w:kern w:val="0"/>
                      <w:sz w:val="18"/>
                      <w:szCs w:val="18"/>
                    </w:rPr>
                  </w:pPr>
                  <w:r>
                    <w:rPr>
                      <w:i/>
                      <w:kern w:val="0"/>
                      <w:sz w:val="18"/>
                      <w:szCs w:val="18"/>
                    </w:rPr>
                    <w:t>Dodonaea viscosa (L.) Jacq</w:t>
                  </w:r>
                </w:p>
              </w:tc>
              <w:tc>
                <w:tcPr>
                  <w:tcW w:w="458" w:type="dxa"/>
                  <w:vAlign w:val="center"/>
                </w:tcPr>
                <w:p w:rsidR="0062569C" w:rsidRDefault="00144CE4">
                  <w:pPr>
                    <w:widowControl/>
                    <w:adjustRightInd w:val="0"/>
                    <w:snapToGrid w:val="0"/>
                    <w:spacing w:line="200" w:lineRule="exact"/>
                    <w:jc w:val="center"/>
                    <w:rPr>
                      <w:kern w:val="0"/>
                      <w:sz w:val="18"/>
                      <w:szCs w:val="18"/>
                    </w:rPr>
                  </w:pPr>
                  <w:r>
                    <w:rPr>
                      <w:kern w:val="0"/>
                      <w:sz w:val="18"/>
                      <w:szCs w:val="18"/>
                    </w:rPr>
                    <w:t>无患子科</w:t>
                  </w:r>
                </w:p>
              </w:tc>
              <w:tc>
                <w:tcPr>
                  <w:tcW w:w="621" w:type="dxa"/>
                  <w:vAlign w:val="center"/>
                </w:tcPr>
                <w:p w:rsidR="0062569C" w:rsidRDefault="00144CE4">
                  <w:pPr>
                    <w:widowControl/>
                    <w:adjustRightInd w:val="0"/>
                    <w:snapToGrid w:val="0"/>
                    <w:spacing w:line="200" w:lineRule="exact"/>
                    <w:jc w:val="center"/>
                    <w:rPr>
                      <w:kern w:val="0"/>
                      <w:sz w:val="18"/>
                      <w:szCs w:val="18"/>
                    </w:rPr>
                  </w:pPr>
                  <w:r>
                    <w:rPr>
                      <w:kern w:val="0"/>
                      <w:sz w:val="18"/>
                      <w:szCs w:val="18"/>
                    </w:rPr>
                    <w:t>车桑子属</w:t>
                  </w:r>
                </w:p>
              </w:tc>
              <w:tc>
                <w:tcPr>
                  <w:tcW w:w="1361" w:type="dxa"/>
                  <w:vAlign w:val="center"/>
                </w:tcPr>
                <w:p w:rsidR="0062569C" w:rsidRDefault="00144CE4">
                  <w:pPr>
                    <w:widowControl/>
                    <w:adjustRightInd w:val="0"/>
                    <w:snapToGrid w:val="0"/>
                    <w:spacing w:line="200" w:lineRule="exact"/>
                    <w:jc w:val="center"/>
                    <w:rPr>
                      <w:kern w:val="0"/>
                      <w:sz w:val="18"/>
                      <w:szCs w:val="18"/>
                    </w:rPr>
                  </w:pPr>
                  <w:r>
                    <w:rPr>
                      <w:kern w:val="0"/>
                      <w:sz w:val="18"/>
                      <w:szCs w:val="18"/>
                    </w:rPr>
                    <w:t>1950m</w:t>
                  </w:r>
                  <w:r>
                    <w:rPr>
                      <w:rFonts w:hint="eastAsia"/>
                      <w:kern w:val="0"/>
                      <w:sz w:val="18"/>
                      <w:szCs w:val="18"/>
                    </w:rPr>
                    <w:t>左右</w:t>
                  </w:r>
                </w:p>
              </w:tc>
              <w:tc>
                <w:tcPr>
                  <w:tcW w:w="3711" w:type="dxa"/>
                  <w:vAlign w:val="center"/>
                </w:tcPr>
                <w:p w:rsidR="0062569C" w:rsidRDefault="00144CE4">
                  <w:pPr>
                    <w:widowControl/>
                    <w:adjustRightInd w:val="0"/>
                    <w:snapToGrid w:val="0"/>
                    <w:spacing w:line="220" w:lineRule="exact"/>
                    <w:ind w:firstLineChars="200" w:firstLine="360"/>
                    <w:rPr>
                      <w:rFonts w:eastAsiaTheme="minorEastAsia"/>
                      <w:kern w:val="0"/>
                      <w:sz w:val="18"/>
                      <w:szCs w:val="18"/>
                    </w:rPr>
                  </w:pPr>
                  <w:r>
                    <w:rPr>
                      <w:kern w:val="0"/>
                      <w:sz w:val="18"/>
                      <w:szCs w:val="18"/>
                    </w:rPr>
                    <w:t>常生于干旱山坡、旷地或海边的沙土上。车桑子是喜光、耐旱、耐瘠薄，萌生性强的灌木，能在石灰岩裸露的荒山生长。车桑子适应的气候范围比较广，从热带至亚热带都有生长。中心分布区平均温度</w:t>
                  </w:r>
                  <w:r>
                    <w:rPr>
                      <w:kern w:val="0"/>
                      <w:sz w:val="18"/>
                      <w:szCs w:val="18"/>
                    </w:rPr>
                    <w:t>14.7-22.1℃</w:t>
                  </w:r>
                  <w:r>
                    <w:rPr>
                      <w:kern w:val="0"/>
                      <w:sz w:val="18"/>
                      <w:szCs w:val="18"/>
                    </w:rPr>
                    <w:t>，最冷月平均温度</w:t>
                  </w:r>
                  <w:r>
                    <w:rPr>
                      <w:kern w:val="0"/>
                      <w:sz w:val="18"/>
                      <w:szCs w:val="18"/>
                    </w:rPr>
                    <w:t>8.4-15.2℃</w:t>
                  </w:r>
                  <w:r>
                    <w:rPr>
                      <w:kern w:val="0"/>
                      <w:sz w:val="18"/>
                      <w:szCs w:val="18"/>
                    </w:rPr>
                    <w:t>，活动积温</w:t>
                  </w:r>
                  <w:r>
                    <w:rPr>
                      <w:kern w:val="0"/>
                      <w:sz w:val="18"/>
                      <w:szCs w:val="18"/>
                    </w:rPr>
                    <w:t>5280℃</w:t>
                  </w:r>
                  <w:r>
                    <w:rPr>
                      <w:kern w:val="0"/>
                      <w:sz w:val="18"/>
                      <w:szCs w:val="18"/>
                    </w:rPr>
                    <w:t>以上，极端低温</w:t>
                  </w:r>
                  <w:r>
                    <w:rPr>
                      <w:kern w:val="0"/>
                      <w:sz w:val="18"/>
                      <w:szCs w:val="18"/>
                    </w:rPr>
                    <w:t>-4.3</w:t>
                  </w:r>
                  <w:r>
                    <w:rPr>
                      <w:kern w:val="0"/>
                      <w:sz w:val="18"/>
                      <w:szCs w:val="18"/>
                    </w:rPr>
                    <w:t>至</w:t>
                  </w:r>
                  <w:r>
                    <w:rPr>
                      <w:kern w:val="0"/>
                      <w:sz w:val="18"/>
                      <w:szCs w:val="18"/>
                    </w:rPr>
                    <w:t>0.1℃</w:t>
                  </w:r>
                  <w:r>
                    <w:rPr>
                      <w:kern w:val="0"/>
                      <w:sz w:val="18"/>
                      <w:szCs w:val="18"/>
                    </w:rPr>
                    <w:t>，年降雨量</w:t>
                  </w:r>
                  <w:r>
                    <w:rPr>
                      <w:kern w:val="0"/>
                      <w:sz w:val="18"/>
                      <w:szCs w:val="18"/>
                    </w:rPr>
                    <w:t>540-755</w:t>
                  </w:r>
                  <w:r>
                    <w:rPr>
                      <w:kern w:val="0"/>
                      <w:sz w:val="18"/>
                      <w:szCs w:val="18"/>
                    </w:rPr>
                    <w:t>毫米，年平均相对湿度</w:t>
                  </w:r>
                  <w:r>
                    <w:rPr>
                      <w:kern w:val="0"/>
                      <w:sz w:val="18"/>
                      <w:szCs w:val="18"/>
                    </w:rPr>
                    <w:t>50-67%</w:t>
                  </w:r>
                  <w:r>
                    <w:rPr>
                      <w:kern w:val="0"/>
                      <w:sz w:val="18"/>
                      <w:szCs w:val="18"/>
                    </w:rPr>
                    <w:t>，水热系数</w:t>
                  </w:r>
                  <w:r>
                    <w:rPr>
                      <w:kern w:val="0"/>
                      <w:sz w:val="18"/>
                      <w:szCs w:val="18"/>
                    </w:rPr>
                    <w:t>0.6-1.5</w:t>
                  </w:r>
                  <w:r>
                    <w:rPr>
                      <w:kern w:val="0"/>
                      <w:sz w:val="18"/>
                      <w:szCs w:val="18"/>
                    </w:rPr>
                    <w:t>。</w:t>
                  </w:r>
                </w:p>
              </w:tc>
            </w:tr>
            <w:tr w:rsidR="0062569C">
              <w:trPr>
                <w:trHeight w:val="1762"/>
              </w:trPr>
              <w:tc>
                <w:tcPr>
                  <w:tcW w:w="717" w:type="dxa"/>
                  <w:vAlign w:val="center"/>
                </w:tcPr>
                <w:p w:rsidR="0062569C" w:rsidRDefault="00144CE4">
                  <w:pPr>
                    <w:widowControl/>
                    <w:spacing w:line="240" w:lineRule="exact"/>
                    <w:ind w:leftChars="-46" w:rightChars="-40" w:right="-84" w:hangingChars="54" w:hanging="97"/>
                    <w:jc w:val="center"/>
                    <w:rPr>
                      <w:kern w:val="0"/>
                      <w:sz w:val="18"/>
                      <w:szCs w:val="18"/>
                    </w:rPr>
                  </w:pPr>
                  <w:r>
                    <w:rPr>
                      <w:rFonts w:hint="eastAsia"/>
                      <w:kern w:val="0"/>
                      <w:sz w:val="18"/>
                      <w:szCs w:val="18"/>
                    </w:rPr>
                    <w:t>紫花</w:t>
                  </w:r>
                </w:p>
                <w:p w:rsidR="0062569C" w:rsidRDefault="00144CE4">
                  <w:pPr>
                    <w:widowControl/>
                    <w:spacing w:line="240" w:lineRule="exact"/>
                    <w:ind w:leftChars="-46" w:rightChars="-40" w:right="-84" w:hangingChars="54" w:hanging="97"/>
                    <w:jc w:val="center"/>
                    <w:rPr>
                      <w:kern w:val="0"/>
                      <w:sz w:val="18"/>
                      <w:szCs w:val="18"/>
                    </w:rPr>
                  </w:pPr>
                  <w:r>
                    <w:rPr>
                      <w:rFonts w:hint="eastAsia"/>
                      <w:kern w:val="0"/>
                      <w:sz w:val="18"/>
                      <w:szCs w:val="18"/>
                    </w:rPr>
                    <w:t>苜蓿</w:t>
                  </w:r>
                </w:p>
              </w:tc>
              <w:tc>
                <w:tcPr>
                  <w:tcW w:w="1285" w:type="dxa"/>
                  <w:vAlign w:val="center"/>
                </w:tcPr>
                <w:p w:rsidR="0062569C" w:rsidRDefault="00144CE4">
                  <w:pPr>
                    <w:widowControl/>
                    <w:spacing w:line="240" w:lineRule="exact"/>
                    <w:ind w:leftChars="-46" w:rightChars="-40" w:right="-84" w:hangingChars="54" w:hanging="97"/>
                    <w:jc w:val="center"/>
                    <w:rPr>
                      <w:i/>
                      <w:kern w:val="0"/>
                      <w:sz w:val="18"/>
                      <w:szCs w:val="18"/>
                    </w:rPr>
                  </w:pPr>
                  <w:r>
                    <w:rPr>
                      <w:i/>
                      <w:kern w:val="0"/>
                      <w:sz w:val="18"/>
                      <w:szCs w:val="18"/>
                    </w:rPr>
                    <w:t>Medicago sativa L.</w:t>
                  </w:r>
                </w:p>
              </w:tc>
              <w:tc>
                <w:tcPr>
                  <w:tcW w:w="458" w:type="dxa"/>
                  <w:vAlign w:val="center"/>
                </w:tcPr>
                <w:p w:rsidR="0062569C" w:rsidRDefault="00144CE4">
                  <w:pPr>
                    <w:widowControl/>
                    <w:adjustRightInd w:val="0"/>
                    <w:snapToGrid w:val="0"/>
                    <w:spacing w:line="200" w:lineRule="exact"/>
                    <w:jc w:val="center"/>
                    <w:rPr>
                      <w:kern w:val="0"/>
                      <w:sz w:val="18"/>
                      <w:szCs w:val="18"/>
                    </w:rPr>
                  </w:pPr>
                  <w:r>
                    <w:rPr>
                      <w:rFonts w:hint="eastAsia"/>
                      <w:kern w:val="0"/>
                      <w:sz w:val="18"/>
                      <w:szCs w:val="18"/>
                    </w:rPr>
                    <w:t>豆科</w:t>
                  </w:r>
                </w:p>
              </w:tc>
              <w:tc>
                <w:tcPr>
                  <w:tcW w:w="621" w:type="dxa"/>
                  <w:vAlign w:val="center"/>
                </w:tcPr>
                <w:p w:rsidR="0062569C" w:rsidRDefault="00144CE4">
                  <w:pPr>
                    <w:widowControl/>
                    <w:adjustRightInd w:val="0"/>
                    <w:snapToGrid w:val="0"/>
                    <w:spacing w:line="200" w:lineRule="exact"/>
                    <w:jc w:val="center"/>
                    <w:rPr>
                      <w:kern w:val="0"/>
                      <w:sz w:val="18"/>
                      <w:szCs w:val="18"/>
                    </w:rPr>
                  </w:pPr>
                  <w:r>
                    <w:rPr>
                      <w:rFonts w:hint="eastAsia"/>
                      <w:kern w:val="0"/>
                      <w:sz w:val="18"/>
                      <w:szCs w:val="18"/>
                    </w:rPr>
                    <w:t>苜蓿属</w:t>
                  </w:r>
                </w:p>
              </w:tc>
              <w:tc>
                <w:tcPr>
                  <w:tcW w:w="1361" w:type="dxa"/>
                  <w:vAlign w:val="center"/>
                </w:tcPr>
                <w:p w:rsidR="0062569C" w:rsidRDefault="00144CE4">
                  <w:pPr>
                    <w:widowControl/>
                    <w:adjustRightInd w:val="0"/>
                    <w:snapToGrid w:val="0"/>
                    <w:spacing w:line="200" w:lineRule="exact"/>
                    <w:jc w:val="center"/>
                    <w:rPr>
                      <w:kern w:val="0"/>
                      <w:sz w:val="18"/>
                      <w:szCs w:val="18"/>
                    </w:rPr>
                  </w:pPr>
                  <w:r>
                    <w:rPr>
                      <w:kern w:val="0"/>
                      <w:sz w:val="18"/>
                      <w:szCs w:val="18"/>
                    </w:rPr>
                    <w:t>2000m</w:t>
                  </w:r>
                  <w:r>
                    <w:rPr>
                      <w:rFonts w:hint="eastAsia"/>
                      <w:kern w:val="0"/>
                      <w:sz w:val="18"/>
                      <w:szCs w:val="18"/>
                    </w:rPr>
                    <w:t>左右</w:t>
                  </w:r>
                </w:p>
              </w:tc>
              <w:tc>
                <w:tcPr>
                  <w:tcW w:w="3711" w:type="dxa"/>
                  <w:vAlign w:val="center"/>
                </w:tcPr>
                <w:p w:rsidR="0062569C" w:rsidRDefault="00144CE4">
                  <w:pPr>
                    <w:widowControl/>
                    <w:adjustRightInd w:val="0"/>
                    <w:snapToGrid w:val="0"/>
                    <w:spacing w:line="220" w:lineRule="exact"/>
                    <w:ind w:firstLineChars="200" w:firstLine="360"/>
                    <w:rPr>
                      <w:kern w:val="0"/>
                      <w:sz w:val="18"/>
                      <w:szCs w:val="18"/>
                    </w:rPr>
                  </w:pPr>
                  <w:r>
                    <w:rPr>
                      <w:rFonts w:hint="eastAsia"/>
                      <w:kern w:val="0"/>
                      <w:sz w:val="18"/>
                      <w:szCs w:val="18"/>
                    </w:rPr>
                    <w:t>多年生草本，多分枝，高</w:t>
                  </w:r>
                  <w:r>
                    <w:rPr>
                      <w:rFonts w:hint="eastAsia"/>
                      <w:kern w:val="0"/>
                      <w:sz w:val="18"/>
                      <w:szCs w:val="18"/>
                    </w:rPr>
                    <w:t>30-100</w:t>
                  </w:r>
                  <w:r>
                    <w:rPr>
                      <w:rFonts w:hint="eastAsia"/>
                      <w:kern w:val="0"/>
                      <w:sz w:val="18"/>
                      <w:szCs w:val="18"/>
                    </w:rPr>
                    <w:t>厘米。叶具</w:t>
                  </w:r>
                  <w:r>
                    <w:rPr>
                      <w:rFonts w:hint="eastAsia"/>
                      <w:kern w:val="0"/>
                      <w:sz w:val="18"/>
                      <w:szCs w:val="18"/>
                    </w:rPr>
                    <w:t>3</w:t>
                  </w:r>
                  <w:r>
                    <w:rPr>
                      <w:rFonts w:hint="eastAsia"/>
                      <w:kern w:val="0"/>
                      <w:sz w:val="18"/>
                      <w:szCs w:val="18"/>
                    </w:rPr>
                    <w:t>小叶；小叶倒卵形或倒披针形，长</w:t>
                  </w:r>
                  <w:r>
                    <w:rPr>
                      <w:rFonts w:hint="eastAsia"/>
                      <w:kern w:val="0"/>
                      <w:sz w:val="18"/>
                      <w:szCs w:val="18"/>
                    </w:rPr>
                    <w:t>1-2</w:t>
                  </w:r>
                  <w:r>
                    <w:rPr>
                      <w:rFonts w:hint="eastAsia"/>
                      <w:kern w:val="0"/>
                      <w:sz w:val="18"/>
                      <w:szCs w:val="18"/>
                    </w:rPr>
                    <w:t>厘米，宽约</w:t>
                  </w:r>
                  <w:r>
                    <w:rPr>
                      <w:rFonts w:hint="eastAsia"/>
                      <w:kern w:val="0"/>
                      <w:sz w:val="18"/>
                      <w:szCs w:val="18"/>
                    </w:rPr>
                    <w:t>0.5</w:t>
                  </w:r>
                  <w:r>
                    <w:rPr>
                      <w:rFonts w:hint="eastAsia"/>
                      <w:kern w:val="0"/>
                      <w:sz w:val="18"/>
                      <w:szCs w:val="18"/>
                    </w:rPr>
                    <w:t>厘米，先端圆，中肋稍突出，上部叶缘有锯齿，两面有白色长柔毛；小叶柄长约</w:t>
                  </w:r>
                  <w:r>
                    <w:rPr>
                      <w:rFonts w:hint="eastAsia"/>
                      <w:kern w:val="0"/>
                      <w:sz w:val="18"/>
                      <w:szCs w:val="18"/>
                    </w:rPr>
                    <w:t>1</w:t>
                  </w:r>
                  <w:r>
                    <w:rPr>
                      <w:rFonts w:hint="eastAsia"/>
                      <w:kern w:val="0"/>
                      <w:sz w:val="18"/>
                      <w:szCs w:val="18"/>
                    </w:rPr>
                    <w:t>毫米，有毛；托叶披针形，先端尖，有柔毛，长约</w:t>
                  </w:r>
                  <w:r>
                    <w:rPr>
                      <w:rFonts w:hint="eastAsia"/>
                      <w:kern w:val="0"/>
                      <w:sz w:val="18"/>
                      <w:szCs w:val="18"/>
                    </w:rPr>
                    <w:t>5</w:t>
                  </w:r>
                  <w:r>
                    <w:rPr>
                      <w:rFonts w:hint="eastAsia"/>
                      <w:kern w:val="0"/>
                      <w:sz w:val="18"/>
                      <w:szCs w:val="18"/>
                    </w:rPr>
                    <w:t>毫米。总状花序腋生；花萼有柔毛，萼齿狭披针形，急尖；花冠紫色，长于花萼。荚果螺旋形，有疏毛，先端有喙，有种子数粒；种子肾形，黄褐色。</w:t>
                  </w:r>
                </w:p>
              </w:tc>
            </w:tr>
            <w:tr w:rsidR="0062569C">
              <w:trPr>
                <w:trHeight w:val="1291"/>
              </w:trPr>
              <w:tc>
                <w:tcPr>
                  <w:tcW w:w="717" w:type="dxa"/>
                  <w:vAlign w:val="center"/>
                </w:tcPr>
                <w:p w:rsidR="0062569C" w:rsidRDefault="00144CE4">
                  <w:pPr>
                    <w:widowControl/>
                    <w:spacing w:line="240" w:lineRule="exact"/>
                    <w:ind w:leftChars="-46" w:rightChars="-40" w:right="-84" w:hangingChars="54" w:hanging="97"/>
                    <w:jc w:val="center"/>
                    <w:rPr>
                      <w:kern w:val="0"/>
                      <w:sz w:val="18"/>
                      <w:szCs w:val="18"/>
                    </w:rPr>
                  </w:pPr>
                  <w:r>
                    <w:rPr>
                      <w:rFonts w:hint="eastAsia"/>
                      <w:kern w:val="0"/>
                      <w:sz w:val="18"/>
                      <w:szCs w:val="18"/>
                    </w:rPr>
                    <w:t>蔓花生</w:t>
                  </w:r>
                </w:p>
              </w:tc>
              <w:tc>
                <w:tcPr>
                  <w:tcW w:w="1285" w:type="dxa"/>
                  <w:vAlign w:val="center"/>
                </w:tcPr>
                <w:p w:rsidR="0062569C" w:rsidRDefault="00144CE4">
                  <w:pPr>
                    <w:widowControl/>
                    <w:spacing w:line="240" w:lineRule="exact"/>
                    <w:ind w:leftChars="-46" w:rightChars="-40" w:right="-84" w:hangingChars="54" w:hanging="97"/>
                    <w:jc w:val="center"/>
                    <w:rPr>
                      <w:i/>
                      <w:kern w:val="0"/>
                      <w:sz w:val="18"/>
                      <w:szCs w:val="18"/>
                    </w:rPr>
                  </w:pPr>
                  <w:r>
                    <w:rPr>
                      <w:i/>
                      <w:kern w:val="0"/>
                      <w:sz w:val="18"/>
                      <w:szCs w:val="18"/>
                    </w:rPr>
                    <w:t>Arachis duranensis Krap.et Greg</w:t>
                  </w:r>
                </w:p>
              </w:tc>
              <w:tc>
                <w:tcPr>
                  <w:tcW w:w="458" w:type="dxa"/>
                  <w:vAlign w:val="center"/>
                </w:tcPr>
                <w:p w:rsidR="0062569C" w:rsidRDefault="00144CE4">
                  <w:pPr>
                    <w:widowControl/>
                    <w:adjustRightInd w:val="0"/>
                    <w:snapToGrid w:val="0"/>
                    <w:spacing w:line="200" w:lineRule="exact"/>
                    <w:jc w:val="center"/>
                    <w:rPr>
                      <w:kern w:val="0"/>
                      <w:sz w:val="18"/>
                      <w:szCs w:val="18"/>
                    </w:rPr>
                  </w:pPr>
                  <w:r>
                    <w:rPr>
                      <w:rFonts w:hint="eastAsia"/>
                      <w:kern w:val="0"/>
                      <w:sz w:val="18"/>
                      <w:szCs w:val="18"/>
                    </w:rPr>
                    <w:t>豆科</w:t>
                  </w:r>
                </w:p>
              </w:tc>
              <w:tc>
                <w:tcPr>
                  <w:tcW w:w="621" w:type="dxa"/>
                  <w:vAlign w:val="center"/>
                </w:tcPr>
                <w:p w:rsidR="0062569C" w:rsidRDefault="00144CE4">
                  <w:pPr>
                    <w:widowControl/>
                    <w:adjustRightInd w:val="0"/>
                    <w:snapToGrid w:val="0"/>
                    <w:spacing w:line="200" w:lineRule="exact"/>
                    <w:jc w:val="center"/>
                    <w:rPr>
                      <w:kern w:val="0"/>
                      <w:sz w:val="18"/>
                      <w:szCs w:val="18"/>
                    </w:rPr>
                  </w:pPr>
                  <w:r>
                    <w:rPr>
                      <w:rFonts w:hint="eastAsia"/>
                      <w:kern w:val="0"/>
                      <w:sz w:val="18"/>
                      <w:szCs w:val="18"/>
                    </w:rPr>
                    <w:t>落花生属</w:t>
                  </w:r>
                </w:p>
              </w:tc>
              <w:tc>
                <w:tcPr>
                  <w:tcW w:w="1361" w:type="dxa"/>
                  <w:vAlign w:val="center"/>
                </w:tcPr>
                <w:p w:rsidR="0062569C" w:rsidRDefault="00144CE4">
                  <w:pPr>
                    <w:widowControl/>
                    <w:adjustRightInd w:val="0"/>
                    <w:snapToGrid w:val="0"/>
                    <w:spacing w:line="200" w:lineRule="exact"/>
                    <w:jc w:val="center"/>
                    <w:rPr>
                      <w:kern w:val="0"/>
                      <w:sz w:val="18"/>
                      <w:szCs w:val="18"/>
                    </w:rPr>
                  </w:pPr>
                  <w:r>
                    <w:rPr>
                      <w:kern w:val="0"/>
                      <w:sz w:val="18"/>
                      <w:szCs w:val="18"/>
                    </w:rPr>
                    <w:t>2100</w:t>
                  </w:r>
                  <w:r>
                    <w:rPr>
                      <w:rFonts w:hint="eastAsia"/>
                      <w:kern w:val="0"/>
                      <w:sz w:val="18"/>
                      <w:szCs w:val="18"/>
                    </w:rPr>
                    <w:t>m</w:t>
                  </w:r>
                  <w:r>
                    <w:rPr>
                      <w:rFonts w:hint="eastAsia"/>
                      <w:kern w:val="0"/>
                      <w:sz w:val="18"/>
                      <w:szCs w:val="18"/>
                    </w:rPr>
                    <w:t>左右</w:t>
                  </w:r>
                </w:p>
              </w:tc>
              <w:tc>
                <w:tcPr>
                  <w:tcW w:w="3711" w:type="dxa"/>
                  <w:vAlign w:val="center"/>
                </w:tcPr>
                <w:p w:rsidR="0062569C" w:rsidRDefault="00144CE4">
                  <w:pPr>
                    <w:widowControl/>
                    <w:adjustRightInd w:val="0"/>
                    <w:snapToGrid w:val="0"/>
                    <w:spacing w:line="220" w:lineRule="exact"/>
                    <w:ind w:firstLineChars="200" w:firstLine="360"/>
                    <w:rPr>
                      <w:kern w:val="0"/>
                      <w:sz w:val="18"/>
                      <w:szCs w:val="18"/>
                    </w:rPr>
                  </w:pPr>
                  <w:r>
                    <w:rPr>
                      <w:rFonts w:hint="eastAsia"/>
                      <w:kern w:val="0"/>
                      <w:sz w:val="18"/>
                      <w:szCs w:val="18"/>
                    </w:rPr>
                    <w:t>落花生属多年生草本植物，全株散生有小绒毛，高可达</w:t>
                  </w:r>
                  <w:r>
                    <w:rPr>
                      <w:rFonts w:hint="eastAsia"/>
                      <w:kern w:val="0"/>
                      <w:sz w:val="18"/>
                      <w:szCs w:val="18"/>
                    </w:rPr>
                    <w:t>15</w:t>
                  </w:r>
                  <w:r>
                    <w:rPr>
                      <w:rFonts w:hint="eastAsia"/>
                      <w:kern w:val="0"/>
                      <w:sz w:val="18"/>
                      <w:szCs w:val="18"/>
                    </w:rPr>
                    <w:t>厘米，匍匐生长；茎为蔓性，偶数羽状复叶互生，有小托叶，叶片倒卵形，全缘，晚上会闭合。花腋生，蝶形金黄色，花柄较长，花量多；旗瓣近圆形，翼瓣长圆形，龙骨瓣内弯，花药二型，长短互生，子房近无柄，花柱细长，开花后结荚果，荚果长桃形，果实易分散，难采收。春季至秋季开花。</w:t>
                  </w:r>
                </w:p>
              </w:tc>
            </w:tr>
          </w:tbl>
          <w:p w:rsidR="0062569C" w:rsidRDefault="00144CE4">
            <w:pPr>
              <w:pStyle w:val="3"/>
              <w:keepNext w:val="0"/>
              <w:keepLines w:val="0"/>
              <w:numPr>
                <w:ilvl w:val="255"/>
                <w:numId w:val="0"/>
              </w:numPr>
              <w:tabs>
                <w:tab w:val="left" w:pos="720"/>
              </w:tabs>
              <w:spacing w:before="0" w:after="0" w:line="360" w:lineRule="auto"/>
              <w:ind w:firstLineChars="200" w:firstLine="482"/>
              <w:rPr>
                <w:rFonts w:eastAsiaTheme="minorEastAsia"/>
                <w:sz w:val="24"/>
                <w:szCs w:val="24"/>
              </w:rPr>
            </w:pPr>
            <w:bookmarkStart w:id="18" w:name="_Toc75813680"/>
            <w:bookmarkStart w:id="19" w:name="_Toc75813428"/>
            <w:bookmarkStart w:id="20" w:name="_Toc75813338"/>
            <w:bookmarkStart w:id="21" w:name="_Toc72673925"/>
            <w:r>
              <w:rPr>
                <w:rFonts w:eastAsiaTheme="minorEastAsia" w:hint="eastAsia"/>
                <w:sz w:val="24"/>
                <w:szCs w:val="24"/>
              </w:rPr>
              <w:t>（</w:t>
            </w:r>
            <w:r>
              <w:rPr>
                <w:rFonts w:eastAsiaTheme="minorEastAsia" w:hint="eastAsia"/>
                <w:sz w:val="24"/>
                <w:szCs w:val="24"/>
              </w:rPr>
              <w:t>2</w:t>
            </w:r>
            <w:r>
              <w:rPr>
                <w:rFonts w:eastAsiaTheme="minorEastAsia" w:hint="eastAsia"/>
                <w:sz w:val="24"/>
                <w:szCs w:val="24"/>
              </w:rPr>
              <w:t>）苗木、种子选择</w:t>
            </w:r>
            <w:bookmarkEnd w:id="18"/>
            <w:bookmarkEnd w:id="19"/>
            <w:bookmarkEnd w:id="20"/>
            <w:bookmarkEnd w:id="21"/>
          </w:p>
          <w:p w:rsidR="0062569C" w:rsidRDefault="00144CE4">
            <w:pPr>
              <w:widowControl/>
              <w:adjustRightInd w:val="0"/>
              <w:snapToGrid w:val="0"/>
              <w:spacing w:line="360" w:lineRule="auto"/>
              <w:ind w:firstLineChars="200" w:firstLine="480"/>
              <w:jc w:val="left"/>
              <w:rPr>
                <w:rFonts w:eastAsiaTheme="minorEastAsia"/>
                <w:kern w:val="0"/>
                <w:sz w:val="24"/>
              </w:rPr>
            </w:pPr>
            <w:r>
              <w:rPr>
                <w:rFonts w:eastAsiaTheme="minorEastAsia"/>
                <w:kern w:val="0"/>
                <w:sz w:val="24"/>
              </w:rPr>
              <w:t>种子苗木</w:t>
            </w:r>
            <w:r>
              <w:rPr>
                <w:rFonts w:eastAsiaTheme="minorEastAsia" w:hint="eastAsia"/>
                <w:kern w:val="0"/>
                <w:sz w:val="24"/>
              </w:rPr>
              <w:t>选择是</w:t>
            </w:r>
            <w:r>
              <w:rPr>
                <w:rFonts w:eastAsiaTheme="minorEastAsia"/>
                <w:kern w:val="0"/>
                <w:sz w:val="24"/>
              </w:rPr>
              <w:t>“</w:t>
            </w:r>
            <w:r>
              <w:rPr>
                <w:rFonts w:eastAsiaTheme="minorEastAsia"/>
                <w:kern w:val="0"/>
                <w:sz w:val="24"/>
              </w:rPr>
              <w:t>植被保护</w:t>
            </w:r>
            <w:r>
              <w:rPr>
                <w:rFonts w:eastAsiaTheme="minorEastAsia"/>
                <w:kern w:val="0"/>
                <w:sz w:val="24"/>
              </w:rPr>
              <w:t>”</w:t>
            </w:r>
            <w:r>
              <w:rPr>
                <w:rFonts w:eastAsiaTheme="minorEastAsia"/>
                <w:kern w:val="0"/>
                <w:sz w:val="24"/>
              </w:rPr>
              <w:t>成功的关键，为保证造林成效，根据《中华人民共和国种子法》、《林木种子质量分级》（</w:t>
            </w:r>
            <w:r>
              <w:rPr>
                <w:rFonts w:eastAsiaTheme="minorEastAsia"/>
                <w:kern w:val="0"/>
                <w:sz w:val="24"/>
              </w:rPr>
              <w:t>GB7908-1999</w:t>
            </w:r>
            <w:r>
              <w:rPr>
                <w:rFonts w:eastAsiaTheme="minorEastAsia"/>
                <w:kern w:val="0"/>
                <w:sz w:val="24"/>
              </w:rPr>
              <w:t>）、《云南省林木种子条例》及《主要造林树种苗木质量分级》（</w:t>
            </w:r>
            <w:r>
              <w:rPr>
                <w:rFonts w:eastAsiaTheme="minorEastAsia"/>
                <w:kern w:val="0"/>
                <w:sz w:val="24"/>
              </w:rPr>
              <w:t>GB6000</w:t>
            </w:r>
            <w:r>
              <w:rPr>
                <w:rFonts w:eastAsiaTheme="minorEastAsia"/>
                <w:kern w:val="0"/>
                <w:sz w:val="24"/>
              </w:rPr>
              <w:t>－</w:t>
            </w:r>
            <w:r>
              <w:rPr>
                <w:rFonts w:eastAsiaTheme="minorEastAsia"/>
                <w:kern w:val="0"/>
                <w:sz w:val="24"/>
              </w:rPr>
              <w:t>1999</w:t>
            </w:r>
            <w:r>
              <w:rPr>
                <w:rFonts w:eastAsiaTheme="minorEastAsia"/>
                <w:kern w:val="0"/>
                <w:sz w:val="24"/>
              </w:rPr>
              <w:t>）、《绿化苗木质量分级》，选择</w:t>
            </w:r>
            <w:r>
              <w:rPr>
                <w:rFonts w:eastAsiaTheme="minorEastAsia"/>
                <w:kern w:val="0"/>
                <w:sz w:val="24"/>
              </w:rPr>
              <w:t>Ⅰ</w:t>
            </w:r>
            <w:r>
              <w:rPr>
                <w:rFonts w:eastAsiaTheme="minorEastAsia"/>
                <w:kern w:val="0"/>
                <w:sz w:val="24"/>
              </w:rPr>
              <w:t>、</w:t>
            </w:r>
            <w:r>
              <w:rPr>
                <w:rFonts w:eastAsiaTheme="minorEastAsia"/>
                <w:kern w:val="0"/>
                <w:sz w:val="24"/>
              </w:rPr>
              <w:t>Ⅱ</w:t>
            </w:r>
            <w:r>
              <w:rPr>
                <w:rFonts w:eastAsiaTheme="minorEastAsia"/>
                <w:kern w:val="0"/>
                <w:sz w:val="24"/>
              </w:rPr>
              <w:t>级种子。</w:t>
            </w:r>
          </w:p>
          <w:p w:rsidR="0062569C" w:rsidRDefault="00144CE4">
            <w:pPr>
              <w:pStyle w:val="3"/>
              <w:keepNext w:val="0"/>
              <w:keepLines w:val="0"/>
              <w:numPr>
                <w:ilvl w:val="255"/>
                <w:numId w:val="0"/>
              </w:numPr>
              <w:tabs>
                <w:tab w:val="left" w:pos="720"/>
              </w:tabs>
              <w:spacing w:before="0" w:after="0" w:line="360" w:lineRule="auto"/>
              <w:ind w:firstLineChars="200" w:firstLine="482"/>
              <w:rPr>
                <w:rFonts w:eastAsiaTheme="minorEastAsia"/>
                <w:sz w:val="24"/>
                <w:szCs w:val="24"/>
              </w:rPr>
            </w:pPr>
            <w:r>
              <w:rPr>
                <w:rFonts w:eastAsiaTheme="minorEastAsia" w:hint="eastAsia"/>
                <w:sz w:val="24"/>
                <w:szCs w:val="24"/>
              </w:rPr>
              <w:t>（</w:t>
            </w:r>
            <w:r>
              <w:rPr>
                <w:rFonts w:eastAsiaTheme="minorEastAsia" w:hint="eastAsia"/>
                <w:sz w:val="24"/>
                <w:szCs w:val="24"/>
              </w:rPr>
              <w:t>3</w:t>
            </w:r>
            <w:r>
              <w:rPr>
                <w:rFonts w:eastAsiaTheme="minorEastAsia" w:hint="eastAsia"/>
                <w:sz w:val="24"/>
                <w:szCs w:val="24"/>
              </w:rPr>
              <w:t>）附属工程设计</w:t>
            </w:r>
          </w:p>
          <w:p w:rsidR="0062569C" w:rsidRDefault="00144CE4">
            <w:pPr>
              <w:autoSpaceDE w:val="0"/>
              <w:autoSpaceDN w:val="0"/>
              <w:adjustRightInd w:val="0"/>
              <w:snapToGrid w:val="0"/>
              <w:spacing w:line="360" w:lineRule="auto"/>
              <w:ind w:firstLineChars="200" w:firstLine="480"/>
              <w:jc w:val="left"/>
              <w:rPr>
                <w:sz w:val="24"/>
              </w:rPr>
            </w:pPr>
            <w:bookmarkStart w:id="22" w:name="_Hlk82581577"/>
            <w:r>
              <w:rPr>
                <w:rFonts w:eastAsiaTheme="minorEastAsia"/>
                <w:kern w:val="0"/>
                <w:sz w:val="24"/>
              </w:rPr>
              <w:t>根据项目建设的特性，不建设附属工程，采取</w:t>
            </w:r>
            <w:r>
              <w:rPr>
                <w:rFonts w:eastAsiaTheme="minorEastAsia"/>
                <w:kern w:val="0"/>
                <w:sz w:val="24"/>
              </w:rPr>
              <w:t>“</w:t>
            </w:r>
            <w:r>
              <w:rPr>
                <w:rFonts w:eastAsiaTheme="minorEastAsia"/>
                <w:kern w:val="0"/>
                <w:sz w:val="24"/>
              </w:rPr>
              <w:t>雨养系统</w:t>
            </w:r>
            <w:r>
              <w:rPr>
                <w:rFonts w:eastAsiaTheme="minorEastAsia"/>
                <w:kern w:val="0"/>
                <w:sz w:val="24"/>
              </w:rPr>
              <w:t>”</w:t>
            </w:r>
            <w:r>
              <w:rPr>
                <w:rFonts w:eastAsiaTheme="minorEastAsia"/>
                <w:kern w:val="0"/>
                <w:sz w:val="24"/>
              </w:rPr>
              <w:t>生态供水，不</w:t>
            </w:r>
            <w:r>
              <w:rPr>
                <w:rFonts w:eastAsiaTheme="minorEastAsia" w:hint="eastAsia"/>
                <w:kern w:val="0"/>
                <w:sz w:val="24"/>
              </w:rPr>
              <w:t>设置</w:t>
            </w:r>
            <w:r>
              <w:rPr>
                <w:rFonts w:eastAsiaTheme="minorEastAsia"/>
                <w:kern w:val="0"/>
                <w:sz w:val="24"/>
              </w:rPr>
              <w:t>专门的供水设施，栽种和播种时保证土壤湿润，达到标准。</w:t>
            </w:r>
            <w:bookmarkEnd w:id="22"/>
          </w:p>
          <w:p w:rsidR="0062569C" w:rsidRDefault="00144CE4">
            <w:pPr>
              <w:autoSpaceDE w:val="0"/>
              <w:autoSpaceDN w:val="0"/>
              <w:adjustRightInd w:val="0"/>
              <w:snapToGrid w:val="0"/>
              <w:spacing w:line="360" w:lineRule="auto"/>
              <w:jc w:val="left"/>
              <w:rPr>
                <w:b/>
                <w:kern w:val="0"/>
                <w:sz w:val="24"/>
              </w:rPr>
            </w:pPr>
            <w:r>
              <w:rPr>
                <w:b/>
                <w:kern w:val="0"/>
                <w:sz w:val="24"/>
              </w:rPr>
              <w:t>四、电气</w:t>
            </w:r>
          </w:p>
          <w:p w:rsidR="0062569C" w:rsidRDefault="00144CE4">
            <w:pPr>
              <w:autoSpaceDE w:val="0"/>
              <w:autoSpaceDN w:val="0"/>
              <w:adjustRightInd w:val="0"/>
              <w:snapToGrid w:val="0"/>
              <w:spacing w:line="360" w:lineRule="auto"/>
              <w:ind w:firstLineChars="200" w:firstLine="524"/>
              <w:jc w:val="left"/>
              <w:rPr>
                <w:spacing w:val="8"/>
                <w:sz w:val="24"/>
              </w:rPr>
            </w:pPr>
            <w:r>
              <w:rPr>
                <w:spacing w:val="11"/>
                <w:sz w:val="24"/>
              </w:rPr>
              <w:t>西街口光伏发电项目装机容量为</w:t>
            </w:r>
            <w:r>
              <w:rPr>
                <w:rFonts w:eastAsia="Times New Roman"/>
                <w:spacing w:val="11"/>
                <w:sz w:val="24"/>
              </w:rPr>
              <w:t>54MW</w:t>
            </w:r>
            <w:r>
              <w:rPr>
                <w:spacing w:val="11"/>
                <w:sz w:val="24"/>
              </w:rPr>
              <w:t>，与华能石林西街口太阳能光伏电站共用一座</w:t>
            </w:r>
            <w:r>
              <w:rPr>
                <w:rFonts w:eastAsia="Times New Roman"/>
                <w:spacing w:val="11"/>
                <w:sz w:val="24"/>
              </w:rPr>
              <w:t>110</w:t>
            </w:r>
            <w:r>
              <w:rPr>
                <w:rFonts w:hint="eastAsia"/>
                <w:spacing w:val="11"/>
                <w:sz w:val="24"/>
              </w:rPr>
              <w:t>kV</w:t>
            </w:r>
            <w:r>
              <w:rPr>
                <w:spacing w:val="11"/>
                <w:sz w:val="24"/>
              </w:rPr>
              <w:t>升压站</w:t>
            </w:r>
            <w:r>
              <w:rPr>
                <w:rFonts w:hint="eastAsia"/>
                <w:spacing w:val="11"/>
                <w:sz w:val="24"/>
              </w:rPr>
              <w:t>（原升压站）</w:t>
            </w:r>
            <w:r>
              <w:rPr>
                <w:spacing w:val="11"/>
                <w:sz w:val="24"/>
              </w:rPr>
              <w:t>，升压站前期已建成，规模为</w:t>
            </w:r>
            <w:r>
              <w:rPr>
                <w:rFonts w:eastAsia="Times New Roman"/>
                <w:spacing w:val="11"/>
                <w:sz w:val="24"/>
              </w:rPr>
              <w:t>1×50MVA</w:t>
            </w:r>
            <w:r>
              <w:rPr>
                <w:spacing w:val="11"/>
                <w:sz w:val="24"/>
              </w:rPr>
              <w:t>，一</w:t>
            </w:r>
            <w:r>
              <w:rPr>
                <w:rFonts w:hint="eastAsia"/>
                <w:spacing w:val="11"/>
                <w:sz w:val="24"/>
              </w:rPr>
              <w:t>、二</w:t>
            </w:r>
            <w:r>
              <w:rPr>
                <w:spacing w:val="11"/>
                <w:sz w:val="24"/>
              </w:rPr>
              <w:t>期</w:t>
            </w:r>
            <w:r>
              <w:rPr>
                <w:spacing w:val="10"/>
                <w:sz w:val="24"/>
              </w:rPr>
              <w:t>装机</w:t>
            </w:r>
            <w:r>
              <w:rPr>
                <w:rFonts w:eastAsia="Times New Roman"/>
                <w:spacing w:val="10"/>
                <w:sz w:val="24"/>
              </w:rPr>
              <w:t>4</w:t>
            </w:r>
            <w:r>
              <w:rPr>
                <w:spacing w:val="10"/>
                <w:sz w:val="24"/>
              </w:rPr>
              <w:t>6.5</w:t>
            </w:r>
            <w:r>
              <w:rPr>
                <w:rFonts w:eastAsia="Times New Roman"/>
                <w:spacing w:val="10"/>
                <w:sz w:val="24"/>
              </w:rPr>
              <w:t>MWp</w:t>
            </w:r>
            <w:r>
              <w:rPr>
                <w:spacing w:val="10"/>
                <w:sz w:val="24"/>
              </w:rPr>
              <w:t>。本期工程以</w:t>
            </w:r>
            <w:r>
              <w:rPr>
                <w:rFonts w:eastAsia="Times New Roman"/>
                <w:spacing w:val="10"/>
                <w:sz w:val="24"/>
              </w:rPr>
              <w:t>2</w:t>
            </w:r>
            <w:r>
              <w:rPr>
                <w:spacing w:val="10"/>
                <w:sz w:val="24"/>
              </w:rPr>
              <w:t>回</w:t>
            </w:r>
            <w:r>
              <w:rPr>
                <w:rFonts w:eastAsia="Times New Roman"/>
                <w:spacing w:val="10"/>
                <w:sz w:val="24"/>
              </w:rPr>
              <w:t>35</w:t>
            </w:r>
            <w:r>
              <w:rPr>
                <w:rFonts w:hint="eastAsia"/>
                <w:spacing w:val="10"/>
                <w:sz w:val="24"/>
              </w:rPr>
              <w:t>kV</w:t>
            </w:r>
            <w:r>
              <w:rPr>
                <w:spacing w:val="10"/>
                <w:sz w:val="24"/>
              </w:rPr>
              <w:t>集电线路接入</w:t>
            </w:r>
            <w:r>
              <w:rPr>
                <w:rFonts w:eastAsia="Times New Roman"/>
                <w:spacing w:val="10"/>
                <w:sz w:val="24"/>
              </w:rPr>
              <w:t>110</w:t>
            </w:r>
            <w:r>
              <w:rPr>
                <w:rFonts w:hint="eastAsia"/>
                <w:spacing w:val="10"/>
                <w:sz w:val="24"/>
              </w:rPr>
              <w:t>kV</w:t>
            </w:r>
            <w:r>
              <w:rPr>
                <w:spacing w:val="10"/>
                <w:sz w:val="24"/>
              </w:rPr>
              <w:t>升压站，电能与</w:t>
            </w:r>
            <w:r>
              <w:rPr>
                <w:spacing w:val="11"/>
                <w:sz w:val="24"/>
              </w:rPr>
              <w:t>华能石林西街口太阳能光伏电站</w:t>
            </w:r>
            <w:r>
              <w:rPr>
                <w:spacing w:val="10"/>
                <w:sz w:val="24"/>
              </w:rPr>
              <w:t>统一送出</w:t>
            </w:r>
            <w:r>
              <w:rPr>
                <w:spacing w:val="8"/>
                <w:sz w:val="24"/>
              </w:rPr>
              <w:t>。</w:t>
            </w:r>
          </w:p>
          <w:p w:rsidR="0062569C" w:rsidRDefault="00144CE4">
            <w:pPr>
              <w:pStyle w:val="2"/>
              <w:ind w:leftChars="0" w:left="0" w:firstLineChars="0" w:firstLine="0"/>
              <w:rPr>
                <w:b/>
                <w:bCs/>
                <w:spacing w:val="8"/>
                <w:szCs w:val="24"/>
              </w:rPr>
            </w:pPr>
            <w:r>
              <w:rPr>
                <w:rFonts w:hint="eastAsia"/>
                <w:b/>
                <w:bCs/>
                <w:spacing w:val="8"/>
                <w:szCs w:val="24"/>
              </w:rPr>
              <w:t>五、</w:t>
            </w:r>
            <w:r>
              <w:rPr>
                <w:b/>
                <w:bCs/>
                <w:spacing w:val="8"/>
                <w:szCs w:val="24"/>
              </w:rPr>
              <w:t>拆迁工程</w:t>
            </w:r>
          </w:p>
          <w:p w:rsidR="0062569C" w:rsidRDefault="00144CE4">
            <w:pPr>
              <w:pStyle w:val="2"/>
              <w:ind w:leftChars="0" w:left="0" w:firstLineChars="0" w:firstLine="544"/>
              <w:rPr>
                <w:spacing w:val="8"/>
                <w:szCs w:val="24"/>
              </w:rPr>
            </w:pPr>
            <w:r>
              <w:rPr>
                <w:spacing w:val="8"/>
                <w:szCs w:val="24"/>
              </w:rPr>
              <w:t>根据项目可研，本项目不涉及拆迁工程。</w:t>
            </w:r>
          </w:p>
          <w:p w:rsidR="0062569C" w:rsidRDefault="00144CE4">
            <w:pPr>
              <w:pStyle w:val="2"/>
              <w:ind w:leftChars="0" w:left="0" w:firstLineChars="0" w:firstLine="0"/>
              <w:rPr>
                <w:b/>
                <w:bCs/>
                <w:spacing w:val="8"/>
                <w:szCs w:val="24"/>
              </w:rPr>
            </w:pPr>
            <w:r>
              <w:rPr>
                <w:rFonts w:hint="eastAsia"/>
                <w:b/>
                <w:bCs/>
                <w:spacing w:val="8"/>
                <w:szCs w:val="24"/>
              </w:rPr>
              <w:t>六、劳动定员</w:t>
            </w:r>
          </w:p>
          <w:p w:rsidR="0062569C" w:rsidRDefault="00144CE4">
            <w:pPr>
              <w:autoSpaceDE w:val="0"/>
              <w:autoSpaceDN w:val="0"/>
              <w:adjustRightInd w:val="0"/>
              <w:spacing w:line="360" w:lineRule="auto"/>
              <w:ind w:firstLineChars="200" w:firstLine="512"/>
              <w:rPr>
                <w:spacing w:val="8"/>
                <w:sz w:val="24"/>
              </w:rPr>
            </w:pPr>
            <w:r>
              <w:rPr>
                <w:rFonts w:hint="eastAsia"/>
                <w:spacing w:val="8"/>
                <w:sz w:val="24"/>
              </w:rPr>
              <w:t>本项目建成后，管理人员将依托原西街口光伏电站项目已配套管理人员，本项目不新增管理人员。</w:t>
            </w:r>
          </w:p>
          <w:p w:rsidR="0062569C" w:rsidRDefault="0062569C">
            <w:pPr>
              <w:widowControl/>
              <w:adjustRightInd w:val="0"/>
              <w:snapToGrid w:val="0"/>
              <w:spacing w:line="360" w:lineRule="auto"/>
              <w:ind w:firstLine="480"/>
              <w:jc w:val="left"/>
              <w:rPr>
                <w:rFonts w:eastAsiaTheme="minorEastAsia"/>
                <w:kern w:val="0"/>
                <w:sz w:val="24"/>
              </w:rPr>
            </w:pPr>
          </w:p>
        </w:tc>
      </w:tr>
      <w:tr w:rsidR="0062569C">
        <w:trPr>
          <w:trHeight w:val="7604"/>
          <w:jc w:val="center"/>
        </w:trPr>
        <w:tc>
          <w:tcPr>
            <w:tcW w:w="710"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总平面及现场布置</w:t>
            </w:r>
          </w:p>
        </w:tc>
        <w:tc>
          <w:tcPr>
            <w:tcW w:w="8380" w:type="dxa"/>
            <w:vAlign w:val="center"/>
          </w:tcPr>
          <w:p w:rsidR="0062569C" w:rsidRDefault="00144CE4">
            <w:pPr>
              <w:adjustRightInd w:val="0"/>
              <w:snapToGrid w:val="0"/>
              <w:spacing w:line="360" w:lineRule="auto"/>
              <w:rPr>
                <w:b/>
                <w:kern w:val="0"/>
                <w:sz w:val="24"/>
              </w:rPr>
            </w:pPr>
            <w:r>
              <w:rPr>
                <w:b/>
                <w:kern w:val="0"/>
                <w:sz w:val="24"/>
              </w:rPr>
              <w:t>工程总平面布置</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1</w:t>
            </w:r>
            <w:r>
              <w:rPr>
                <w:kern w:val="0"/>
                <w:sz w:val="24"/>
              </w:rPr>
              <w:t>）列阵区布置</w:t>
            </w:r>
          </w:p>
          <w:p w:rsidR="0062569C" w:rsidRDefault="00144CE4">
            <w:pPr>
              <w:autoSpaceDE w:val="0"/>
              <w:autoSpaceDN w:val="0"/>
              <w:adjustRightInd w:val="0"/>
              <w:spacing w:line="360" w:lineRule="auto"/>
              <w:ind w:firstLineChars="200" w:firstLine="480"/>
              <w:rPr>
                <w:sz w:val="24"/>
              </w:rPr>
            </w:pPr>
            <w:r>
              <w:rPr>
                <w:sz w:val="24"/>
                <w:lang w:val="zh-CN"/>
              </w:rPr>
              <w:t>根据场址总体布局规划，所有方阵均采用全钢支架，光伏组件最低沿高于地面</w:t>
            </w:r>
            <w:r>
              <w:rPr>
                <w:sz w:val="24"/>
                <w:lang w:val="zh-CN"/>
              </w:rPr>
              <w:t>2.0m</w:t>
            </w:r>
            <w:r>
              <w:rPr>
                <w:sz w:val="24"/>
                <w:lang w:val="zh-CN"/>
              </w:rPr>
              <w:t>、桩基间列间距大于</w:t>
            </w:r>
            <w:r>
              <w:rPr>
                <w:sz w:val="24"/>
                <w:lang w:val="zh-CN"/>
              </w:rPr>
              <w:t>4m</w:t>
            </w:r>
            <w:r>
              <w:rPr>
                <w:sz w:val="24"/>
                <w:lang w:val="zh-CN"/>
              </w:rPr>
              <w:t>，行间距大于</w:t>
            </w:r>
            <w:r>
              <w:rPr>
                <w:sz w:val="24"/>
                <w:lang w:val="zh-CN"/>
              </w:rPr>
              <w:t>6.5m</w:t>
            </w:r>
            <w:r>
              <w:rPr>
                <w:sz w:val="24"/>
                <w:lang w:val="zh-CN"/>
              </w:rPr>
              <w:t>的架设要求进行总图布置。工程采用</w:t>
            </w:r>
            <w:r>
              <w:rPr>
                <w:sz w:val="24"/>
                <w:lang w:val="zh-CN"/>
              </w:rPr>
              <w:t>540Wp</w:t>
            </w:r>
            <w:r>
              <w:rPr>
                <w:sz w:val="24"/>
                <w:lang w:val="zh-CN"/>
              </w:rPr>
              <w:t>双面单晶硅光伏组件，共设</w:t>
            </w:r>
            <w:r>
              <w:rPr>
                <w:rFonts w:hint="eastAsia"/>
                <w:sz w:val="24"/>
              </w:rPr>
              <w:t>15</w:t>
            </w:r>
            <w:r>
              <w:rPr>
                <w:sz w:val="24"/>
              </w:rPr>
              <w:t>个光伏单元</w:t>
            </w:r>
            <w:r>
              <w:rPr>
                <w:rFonts w:hint="eastAsia"/>
                <w:sz w:val="24"/>
              </w:rPr>
              <w:t>。</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2</w:t>
            </w:r>
            <w:r>
              <w:rPr>
                <w:kern w:val="0"/>
                <w:sz w:val="24"/>
              </w:rPr>
              <w:t>）交通布置</w:t>
            </w:r>
          </w:p>
          <w:p w:rsidR="0062569C" w:rsidRDefault="00144CE4">
            <w:pPr>
              <w:autoSpaceDE w:val="0"/>
              <w:autoSpaceDN w:val="0"/>
              <w:adjustRightInd w:val="0"/>
              <w:spacing w:line="360" w:lineRule="auto"/>
              <w:ind w:firstLineChars="200" w:firstLine="480"/>
              <w:jc w:val="left"/>
              <w:rPr>
                <w:sz w:val="24"/>
                <w:lang w:val="zh-CN"/>
              </w:rPr>
            </w:pPr>
            <w:r>
              <w:rPr>
                <w:sz w:val="24"/>
                <w:lang w:val="zh-CN"/>
              </w:rPr>
              <w:t>根据光伏场区位置，各片区对外交通及场内交通道路充分利用场内现有道路。场内道路采用</w:t>
            </w:r>
            <w:r>
              <w:rPr>
                <w:sz w:val="24"/>
                <w:lang w:val="zh-CN"/>
              </w:rPr>
              <w:t>20cm</w:t>
            </w:r>
            <w:r>
              <w:rPr>
                <w:sz w:val="24"/>
                <w:lang w:val="zh-CN"/>
              </w:rPr>
              <w:t>石渣路面，为方便施工期间的运输及运营后的检修，</w:t>
            </w:r>
            <w:r>
              <w:rPr>
                <w:sz w:val="24"/>
                <w:lang w:val="zh-CN"/>
              </w:rPr>
              <w:t xml:space="preserve"> </w:t>
            </w:r>
            <w:r>
              <w:rPr>
                <w:sz w:val="24"/>
                <w:lang w:val="zh-CN"/>
              </w:rPr>
              <w:t>场内检修道路引致各方阵区，箱变基础及逆变基础均布置于道路两侧，满足检修需求。</w:t>
            </w:r>
          </w:p>
          <w:p w:rsidR="0062569C" w:rsidRDefault="00144CE4">
            <w:pPr>
              <w:autoSpaceDE w:val="0"/>
              <w:autoSpaceDN w:val="0"/>
              <w:adjustRightInd w:val="0"/>
              <w:spacing w:line="360" w:lineRule="auto"/>
              <w:ind w:firstLineChars="200" w:firstLine="480"/>
              <w:jc w:val="left"/>
              <w:rPr>
                <w:sz w:val="24"/>
                <w:lang w:val="zh-CN"/>
              </w:rPr>
            </w:pPr>
            <w:r>
              <w:rPr>
                <w:sz w:val="24"/>
                <w:lang w:val="zh-CN"/>
              </w:rPr>
              <w:t>本工程箱变、分支箱根据箱变布置及集电线路走向，安装于场内道路附近，逆变器直接挂在</w:t>
            </w:r>
            <w:r>
              <w:rPr>
                <w:sz w:val="24"/>
                <w:lang w:val="zh-CN"/>
              </w:rPr>
              <w:t>支架立柱上；场地围栏采用钢丝网防护栏，高度</w:t>
            </w:r>
            <w:r>
              <w:rPr>
                <w:sz w:val="24"/>
                <w:lang w:val="zh-CN"/>
              </w:rPr>
              <w:t>1.8m</w:t>
            </w:r>
            <w:r>
              <w:rPr>
                <w:sz w:val="24"/>
                <w:lang w:val="zh-CN"/>
              </w:rPr>
              <w:t>。</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3</w:t>
            </w:r>
            <w:r>
              <w:rPr>
                <w:kern w:val="0"/>
                <w:sz w:val="24"/>
              </w:rPr>
              <w:t>）升压站布置</w:t>
            </w:r>
          </w:p>
          <w:p w:rsidR="0062569C" w:rsidRDefault="00144CE4">
            <w:pPr>
              <w:autoSpaceDE w:val="0"/>
              <w:autoSpaceDN w:val="0"/>
              <w:adjustRightInd w:val="0"/>
              <w:spacing w:line="360" w:lineRule="auto"/>
              <w:ind w:firstLine="480"/>
              <w:jc w:val="left"/>
              <w:rPr>
                <w:rFonts w:eastAsiaTheme="minorEastAsia"/>
                <w:kern w:val="0"/>
                <w:sz w:val="24"/>
              </w:rPr>
            </w:pPr>
            <w:r>
              <w:rPr>
                <w:kern w:val="0"/>
                <w:sz w:val="24"/>
              </w:rPr>
              <w:t>本项目不设置升压站，依托原有已建升压站。</w:t>
            </w:r>
          </w:p>
        </w:tc>
      </w:tr>
      <w:tr w:rsidR="0062569C">
        <w:trPr>
          <w:trHeight w:val="1550"/>
          <w:jc w:val="center"/>
        </w:trPr>
        <w:tc>
          <w:tcPr>
            <w:tcW w:w="710"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施工方案</w:t>
            </w:r>
          </w:p>
        </w:tc>
        <w:tc>
          <w:tcPr>
            <w:tcW w:w="8380" w:type="dxa"/>
            <w:vAlign w:val="center"/>
          </w:tcPr>
          <w:p w:rsidR="0062569C" w:rsidRDefault="00144CE4">
            <w:pPr>
              <w:spacing w:line="360" w:lineRule="auto"/>
              <w:ind w:rightChars="50" w:right="105"/>
              <w:rPr>
                <w:b/>
                <w:bCs/>
                <w:sz w:val="24"/>
              </w:rPr>
            </w:pPr>
            <w:r>
              <w:rPr>
                <w:b/>
                <w:bCs/>
                <w:sz w:val="24"/>
              </w:rPr>
              <w:t>1</w:t>
            </w:r>
            <w:r>
              <w:rPr>
                <w:b/>
                <w:bCs/>
                <w:sz w:val="24"/>
              </w:rPr>
              <w:t>、施工条件</w:t>
            </w:r>
          </w:p>
          <w:p w:rsidR="0062569C" w:rsidRDefault="00144CE4">
            <w:pPr>
              <w:spacing w:line="360" w:lineRule="auto"/>
              <w:ind w:leftChars="50" w:left="105" w:rightChars="50" w:right="105" w:firstLineChars="200" w:firstLine="480"/>
              <w:rPr>
                <w:sz w:val="24"/>
              </w:rPr>
            </w:pPr>
            <w:r>
              <w:rPr>
                <w:sz w:val="24"/>
              </w:rPr>
              <w:t>（</w:t>
            </w:r>
            <w:r>
              <w:rPr>
                <w:sz w:val="24"/>
              </w:rPr>
              <w:t>1</w:t>
            </w:r>
            <w:r>
              <w:rPr>
                <w:sz w:val="24"/>
              </w:rPr>
              <w:t>）地理位置</w:t>
            </w:r>
          </w:p>
          <w:p w:rsidR="0062569C" w:rsidRDefault="00144CE4">
            <w:pPr>
              <w:spacing w:line="360" w:lineRule="auto"/>
              <w:ind w:rightChars="50" w:right="105" w:firstLineChars="200" w:firstLine="480"/>
              <w:rPr>
                <w:sz w:val="24"/>
              </w:rPr>
            </w:pPr>
            <w:r>
              <w:rPr>
                <w:sz w:val="24"/>
              </w:rPr>
              <w:t>本项目位于石林县西街口镇西街口村、</w:t>
            </w:r>
            <w:r>
              <w:rPr>
                <w:sz w:val="24"/>
              </w:rPr>
              <w:t xml:space="preserve"> </w:t>
            </w:r>
            <w:r>
              <w:rPr>
                <w:sz w:val="24"/>
              </w:rPr>
              <w:t>威黑村和宜奈村之间的石漠化荒地上，场址距离石林县县城约</w:t>
            </w:r>
            <w:r>
              <w:rPr>
                <w:sz w:val="24"/>
              </w:rPr>
              <w:t>27km</w:t>
            </w:r>
            <w:r>
              <w:rPr>
                <w:sz w:val="24"/>
              </w:rPr>
              <w:t>。周边有村村通公路相连，交通较为便利。</w:t>
            </w:r>
          </w:p>
          <w:p w:rsidR="0062569C" w:rsidRDefault="00144CE4">
            <w:pPr>
              <w:spacing w:line="360" w:lineRule="auto"/>
              <w:ind w:leftChars="50" w:left="105" w:rightChars="50" w:right="105" w:firstLineChars="200" w:firstLine="480"/>
              <w:rPr>
                <w:sz w:val="24"/>
              </w:rPr>
            </w:pPr>
            <w:r>
              <w:rPr>
                <w:sz w:val="24"/>
              </w:rPr>
              <w:t>（</w:t>
            </w:r>
            <w:r>
              <w:rPr>
                <w:sz w:val="24"/>
              </w:rPr>
              <w:t>2</w:t>
            </w:r>
            <w:r>
              <w:rPr>
                <w:sz w:val="24"/>
              </w:rPr>
              <w:t>）交通及可利用条件</w:t>
            </w:r>
          </w:p>
          <w:p w:rsidR="0062569C" w:rsidRDefault="00144CE4">
            <w:pPr>
              <w:spacing w:line="360" w:lineRule="auto"/>
              <w:ind w:leftChars="50" w:left="105" w:rightChars="50" w:right="105" w:firstLineChars="200" w:firstLine="480"/>
              <w:rPr>
                <w:sz w:val="24"/>
              </w:rPr>
            </w:pPr>
            <w:r>
              <w:rPr>
                <w:sz w:val="24"/>
              </w:rPr>
              <w:t>西街口并网光伏电站场址附近及其周边有多条公路通过，交通运输条件较为便利。其中，国道</w:t>
            </w:r>
            <w:r>
              <w:rPr>
                <w:sz w:val="24"/>
              </w:rPr>
              <w:t>G326</w:t>
            </w:r>
            <w:r>
              <w:rPr>
                <w:sz w:val="24"/>
              </w:rPr>
              <w:t>、</w:t>
            </w:r>
            <w:r>
              <w:rPr>
                <w:sz w:val="24"/>
              </w:rPr>
              <w:t>G324</w:t>
            </w:r>
            <w:r>
              <w:rPr>
                <w:sz w:val="24"/>
              </w:rPr>
              <w:t>从场址北面通过；省道</w:t>
            </w:r>
            <w:r>
              <w:rPr>
                <w:sz w:val="24"/>
              </w:rPr>
              <w:t>S204</w:t>
            </w:r>
            <w:r>
              <w:rPr>
                <w:sz w:val="24"/>
              </w:rPr>
              <w:t>从场址东面通过；县道</w:t>
            </w:r>
            <w:r>
              <w:rPr>
                <w:sz w:val="24"/>
              </w:rPr>
              <w:t>XA40</w:t>
            </w:r>
            <w:r>
              <w:rPr>
                <w:sz w:val="24"/>
              </w:rPr>
              <w:t>（石林－北召公路）从场址北部附近穿过，有乡村简易道路从该公路宜奈村附近接入，通至场址内。</w:t>
            </w:r>
          </w:p>
          <w:p w:rsidR="0062569C" w:rsidRDefault="00144CE4">
            <w:pPr>
              <w:spacing w:line="360" w:lineRule="auto"/>
              <w:ind w:leftChars="50" w:left="105" w:rightChars="50" w:right="105" w:firstLineChars="200" w:firstLine="480"/>
              <w:rPr>
                <w:sz w:val="24"/>
              </w:rPr>
            </w:pPr>
            <w:r>
              <w:rPr>
                <w:sz w:val="24"/>
              </w:rPr>
              <w:t>本期工程对外交通运输采用公路运输方式，主要线路为：昆明－石林镇－西街口－宜奈村－场址，总里程约</w:t>
            </w:r>
            <w:r>
              <w:rPr>
                <w:sz w:val="24"/>
              </w:rPr>
              <w:t>135km</w:t>
            </w:r>
            <w:r>
              <w:rPr>
                <w:sz w:val="24"/>
              </w:rPr>
              <w:t>。公路交通线路具体条件如下：</w:t>
            </w:r>
          </w:p>
          <w:p w:rsidR="0062569C" w:rsidRDefault="00144CE4">
            <w:pPr>
              <w:spacing w:line="360" w:lineRule="auto"/>
              <w:ind w:leftChars="50" w:left="105" w:rightChars="50" w:right="105" w:firstLineChars="200" w:firstLine="480"/>
              <w:rPr>
                <w:sz w:val="24"/>
              </w:rPr>
            </w:pPr>
            <w:r>
              <w:rPr>
                <w:sz w:val="24"/>
              </w:rPr>
              <w:t>昆明－石林镇为高速公路，里程约</w:t>
            </w:r>
            <w:r>
              <w:rPr>
                <w:sz w:val="24"/>
              </w:rPr>
              <w:t>90km</w:t>
            </w:r>
            <w:r>
              <w:rPr>
                <w:sz w:val="24"/>
              </w:rPr>
              <w:t>；石林镇－西街口为县道</w:t>
            </w:r>
            <w:r>
              <w:rPr>
                <w:sz w:val="24"/>
              </w:rPr>
              <w:t>XA40</w:t>
            </w:r>
            <w:r>
              <w:rPr>
                <w:sz w:val="24"/>
              </w:rPr>
              <w:t>，三级公路，里程约</w:t>
            </w:r>
            <w:r>
              <w:rPr>
                <w:sz w:val="24"/>
              </w:rPr>
              <w:t>24km</w:t>
            </w:r>
            <w:r>
              <w:rPr>
                <w:sz w:val="24"/>
              </w:rPr>
              <w:t>；西街口－宜奈村公路里程约</w:t>
            </w:r>
            <w:r>
              <w:rPr>
                <w:sz w:val="24"/>
              </w:rPr>
              <w:t>18km</w:t>
            </w:r>
            <w:r>
              <w:rPr>
                <w:sz w:val="24"/>
              </w:rPr>
              <w:t>（其</w:t>
            </w:r>
            <w:r>
              <w:rPr>
                <w:sz w:val="24"/>
              </w:rPr>
              <w:t>中，前</w:t>
            </w:r>
            <w:r>
              <w:rPr>
                <w:sz w:val="24"/>
              </w:rPr>
              <w:t>15km</w:t>
            </w:r>
            <w:r>
              <w:rPr>
                <w:sz w:val="24"/>
              </w:rPr>
              <w:t>为县道</w:t>
            </w:r>
            <w:r>
              <w:rPr>
                <w:sz w:val="24"/>
              </w:rPr>
              <w:t>XA40</w:t>
            </w:r>
            <w:r>
              <w:rPr>
                <w:sz w:val="24"/>
              </w:rPr>
              <w:t>，三级公路；后</w:t>
            </w:r>
            <w:r>
              <w:rPr>
                <w:sz w:val="24"/>
              </w:rPr>
              <w:t>3km</w:t>
            </w:r>
            <w:r>
              <w:rPr>
                <w:sz w:val="24"/>
              </w:rPr>
              <w:t>为从县道</w:t>
            </w:r>
            <w:r>
              <w:rPr>
                <w:sz w:val="24"/>
              </w:rPr>
              <w:t>XA40</w:t>
            </w:r>
            <w:r>
              <w:rPr>
                <w:sz w:val="24"/>
              </w:rPr>
              <w:t>接入的乡村公路，水泥路面，路面宽</w:t>
            </w:r>
            <w:r>
              <w:rPr>
                <w:sz w:val="24"/>
              </w:rPr>
              <w:t>3.5</w:t>
            </w:r>
            <w:r>
              <w:rPr>
                <w:sz w:val="24"/>
              </w:rPr>
              <w:t>－</w:t>
            </w:r>
            <w:r>
              <w:rPr>
                <w:sz w:val="24"/>
              </w:rPr>
              <w:t>4.5m)</w:t>
            </w:r>
            <w:r>
              <w:rPr>
                <w:sz w:val="24"/>
              </w:rPr>
              <w:t>，满足工程运输要求。</w:t>
            </w:r>
          </w:p>
          <w:p w:rsidR="0062569C" w:rsidRDefault="00144CE4">
            <w:pPr>
              <w:spacing w:line="360" w:lineRule="auto"/>
              <w:ind w:leftChars="50" w:left="105" w:rightChars="50" w:right="105" w:firstLineChars="200" w:firstLine="480"/>
              <w:rPr>
                <w:sz w:val="24"/>
              </w:rPr>
            </w:pPr>
            <w:r>
              <w:rPr>
                <w:sz w:val="24"/>
              </w:rPr>
              <w:t>（</w:t>
            </w:r>
            <w:r>
              <w:rPr>
                <w:sz w:val="24"/>
              </w:rPr>
              <w:t>3</w:t>
            </w:r>
            <w:r>
              <w:rPr>
                <w:sz w:val="24"/>
              </w:rPr>
              <w:t>）施工条件</w:t>
            </w:r>
          </w:p>
          <w:p w:rsidR="0062569C" w:rsidRDefault="00144CE4">
            <w:pPr>
              <w:spacing w:line="360" w:lineRule="auto"/>
              <w:ind w:leftChars="50" w:left="105" w:rightChars="50" w:right="105" w:firstLineChars="200" w:firstLine="480"/>
              <w:rPr>
                <w:sz w:val="24"/>
              </w:rPr>
            </w:pPr>
            <w:r>
              <w:rPr>
                <w:sz w:val="24"/>
              </w:rPr>
              <w:t>1</w:t>
            </w:r>
            <w:r>
              <w:rPr>
                <w:sz w:val="24"/>
              </w:rPr>
              <w:t>）施工供水：生活和施工用水采用设置水箱，按照</w:t>
            </w:r>
            <w:r>
              <w:rPr>
                <w:sz w:val="24"/>
              </w:rPr>
              <w:t>“</w:t>
            </w:r>
            <w:r>
              <w:rPr>
                <w:sz w:val="24"/>
              </w:rPr>
              <w:t>永临结合</w:t>
            </w:r>
            <w:r>
              <w:rPr>
                <w:sz w:val="24"/>
              </w:rPr>
              <w:t>”</w:t>
            </w:r>
            <w:r>
              <w:rPr>
                <w:sz w:val="24"/>
              </w:rPr>
              <w:t>的原则规划建设供水系统。其它距离较远的施工点用水可以用罐车或水箱运输。</w:t>
            </w:r>
          </w:p>
          <w:p w:rsidR="0062569C" w:rsidRDefault="00144CE4">
            <w:pPr>
              <w:spacing w:line="360" w:lineRule="auto"/>
              <w:ind w:leftChars="50" w:left="105" w:rightChars="50" w:right="105" w:firstLineChars="200" w:firstLine="480"/>
              <w:rPr>
                <w:sz w:val="24"/>
              </w:rPr>
            </w:pPr>
            <w:r>
              <w:rPr>
                <w:sz w:val="24"/>
              </w:rPr>
              <w:t>2</w:t>
            </w:r>
            <w:r>
              <w:rPr>
                <w:sz w:val="24"/>
              </w:rPr>
              <w:t>）施工供电：施工电源可从附近</w:t>
            </w:r>
            <w:r>
              <w:rPr>
                <w:sz w:val="24"/>
              </w:rPr>
              <w:t>10</w:t>
            </w:r>
            <w:r>
              <w:rPr>
                <w:rFonts w:hint="eastAsia"/>
                <w:sz w:val="24"/>
              </w:rPr>
              <w:t>kV</w:t>
            </w:r>
            <w:r>
              <w:rPr>
                <w:sz w:val="24"/>
              </w:rPr>
              <w:t>线路引接</w:t>
            </w:r>
            <w:r>
              <w:rPr>
                <w:sz w:val="24"/>
              </w:rPr>
              <w:t>1</w:t>
            </w:r>
            <w:r>
              <w:rPr>
                <w:sz w:val="24"/>
              </w:rPr>
              <w:t>回</w:t>
            </w:r>
            <w:r>
              <w:rPr>
                <w:sz w:val="24"/>
              </w:rPr>
              <w:t>10</w:t>
            </w:r>
            <w:r>
              <w:rPr>
                <w:rFonts w:hint="eastAsia"/>
                <w:sz w:val="24"/>
              </w:rPr>
              <w:t>kV</w:t>
            </w:r>
            <w:r>
              <w:rPr>
                <w:sz w:val="24"/>
              </w:rPr>
              <w:t>线路至现场，距离约</w:t>
            </w:r>
            <w:r>
              <w:rPr>
                <w:sz w:val="24"/>
              </w:rPr>
              <w:t>2km</w:t>
            </w:r>
            <w:r>
              <w:rPr>
                <w:sz w:val="24"/>
              </w:rPr>
              <w:t>，配备</w:t>
            </w:r>
            <w:r>
              <w:rPr>
                <w:sz w:val="24"/>
              </w:rPr>
              <w:t xml:space="preserve">50kW </w:t>
            </w:r>
            <w:r>
              <w:rPr>
                <w:sz w:val="24"/>
              </w:rPr>
              <w:t>移动式柴油发电机作为光伏板基础的施工电源，其移动方便，适应太阳能施工的特点。</w:t>
            </w:r>
          </w:p>
          <w:p w:rsidR="0062569C" w:rsidRDefault="00144CE4">
            <w:pPr>
              <w:spacing w:line="360" w:lineRule="auto"/>
              <w:ind w:leftChars="50" w:left="105" w:rightChars="50" w:right="105" w:firstLineChars="200" w:firstLine="480"/>
              <w:rPr>
                <w:sz w:val="24"/>
              </w:rPr>
            </w:pPr>
            <w:r>
              <w:rPr>
                <w:sz w:val="24"/>
              </w:rPr>
              <w:t>3</w:t>
            </w:r>
            <w:r>
              <w:rPr>
                <w:sz w:val="24"/>
              </w:rPr>
              <w:t>）施工通信：本工程施工现场内部通信采用无线电对讲机通</w:t>
            </w:r>
            <w:r>
              <w:rPr>
                <w:sz w:val="24"/>
              </w:rPr>
              <w:t>信方式，施工对外通信采用当地电信通信网络上提供通信线路的方式解决。</w:t>
            </w:r>
          </w:p>
          <w:p w:rsidR="0062569C" w:rsidRDefault="00144CE4">
            <w:pPr>
              <w:spacing w:line="360" w:lineRule="auto"/>
              <w:ind w:leftChars="50" w:left="105" w:rightChars="50" w:right="105" w:firstLineChars="200" w:firstLine="480"/>
              <w:rPr>
                <w:sz w:val="24"/>
              </w:rPr>
            </w:pPr>
            <w:r>
              <w:rPr>
                <w:sz w:val="24"/>
              </w:rPr>
              <w:t>4</w:t>
            </w:r>
            <w:r>
              <w:rPr>
                <w:sz w:val="24"/>
              </w:rPr>
              <w:t>）建筑材料：本工程所需的主要建筑材料，砂石、混凝土等可就近在乡镇专业厂家提供，保证项目所需建筑材料的供应。必要的部件加工机机械维修可在附近相关厂家进行加工与维修，不在施工场地内维修。</w:t>
            </w:r>
          </w:p>
          <w:p w:rsidR="0062569C" w:rsidRDefault="00144CE4">
            <w:pPr>
              <w:spacing w:line="360" w:lineRule="auto"/>
              <w:ind w:rightChars="50" w:right="105"/>
              <w:rPr>
                <w:b/>
                <w:bCs/>
                <w:sz w:val="24"/>
              </w:rPr>
            </w:pPr>
            <w:r>
              <w:rPr>
                <w:b/>
                <w:bCs/>
                <w:sz w:val="24"/>
              </w:rPr>
              <w:t>2</w:t>
            </w:r>
            <w:r>
              <w:rPr>
                <w:b/>
                <w:bCs/>
                <w:sz w:val="24"/>
              </w:rPr>
              <w:t>、施工工期及人数</w:t>
            </w:r>
          </w:p>
          <w:p w:rsidR="0062569C" w:rsidRDefault="00144CE4">
            <w:pPr>
              <w:spacing w:line="360" w:lineRule="auto"/>
              <w:ind w:leftChars="50" w:left="105" w:rightChars="50" w:right="105" w:firstLineChars="200" w:firstLine="480"/>
              <w:rPr>
                <w:sz w:val="24"/>
              </w:rPr>
            </w:pPr>
            <w:r>
              <w:rPr>
                <w:sz w:val="24"/>
              </w:rPr>
              <w:t>（</w:t>
            </w:r>
            <w:r>
              <w:rPr>
                <w:sz w:val="24"/>
              </w:rPr>
              <w:t>1</w:t>
            </w:r>
            <w:r>
              <w:rPr>
                <w:sz w:val="24"/>
              </w:rPr>
              <w:t>）</w:t>
            </w:r>
            <w:r>
              <w:rPr>
                <w:b/>
                <w:bCs/>
                <w:sz w:val="24"/>
              </w:rPr>
              <w:t>施工工期</w:t>
            </w:r>
          </w:p>
          <w:p w:rsidR="0062569C" w:rsidRDefault="00144CE4">
            <w:pPr>
              <w:spacing w:line="360" w:lineRule="auto"/>
              <w:ind w:leftChars="50" w:left="105" w:rightChars="50" w:right="105" w:firstLineChars="200" w:firstLine="480"/>
              <w:rPr>
                <w:sz w:val="24"/>
              </w:rPr>
            </w:pPr>
            <w:r>
              <w:rPr>
                <w:sz w:val="24"/>
              </w:rPr>
              <w:t>施工总工期</w:t>
            </w:r>
            <w:r>
              <w:rPr>
                <w:sz w:val="24"/>
              </w:rPr>
              <w:t>6</w:t>
            </w:r>
            <w:r>
              <w:rPr>
                <w:sz w:val="24"/>
              </w:rPr>
              <w:t>个月，计划</w:t>
            </w:r>
            <w:r>
              <w:rPr>
                <w:sz w:val="24"/>
              </w:rPr>
              <w:t>2022</w:t>
            </w:r>
            <w:r>
              <w:rPr>
                <w:sz w:val="24"/>
              </w:rPr>
              <w:t>年</w:t>
            </w:r>
            <w:r>
              <w:rPr>
                <w:rFonts w:hint="eastAsia"/>
                <w:sz w:val="24"/>
              </w:rPr>
              <w:t>7</w:t>
            </w:r>
            <w:r>
              <w:rPr>
                <w:sz w:val="24"/>
              </w:rPr>
              <w:t>月开工，</w:t>
            </w:r>
            <w:r>
              <w:rPr>
                <w:sz w:val="24"/>
              </w:rPr>
              <w:t>2022</w:t>
            </w:r>
            <w:r>
              <w:rPr>
                <w:sz w:val="24"/>
              </w:rPr>
              <w:t>年</w:t>
            </w:r>
            <w:r>
              <w:rPr>
                <w:rFonts w:hint="eastAsia"/>
                <w:sz w:val="24"/>
              </w:rPr>
              <w:t>12</w:t>
            </w:r>
            <w:r>
              <w:rPr>
                <w:sz w:val="24"/>
              </w:rPr>
              <w:t>月竣工并网发电。</w:t>
            </w:r>
          </w:p>
          <w:p w:rsidR="0062569C" w:rsidRDefault="00144CE4">
            <w:pPr>
              <w:pStyle w:val="affffffffffffff6"/>
              <w:ind w:firstLine="482"/>
              <w:rPr>
                <w:rFonts w:eastAsia="宋体"/>
                <w:b/>
                <w:bCs/>
                <w:szCs w:val="24"/>
              </w:rPr>
            </w:pPr>
            <w:r>
              <w:rPr>
                <w:rFonts w:eastAsia="宋体"/>
                <w:b/>
                <w:bCs/>
                <w:szCs w:val="24"/>
              </w:rPr>
              <w:t>（</w:t>
            </w:r>
            <w:r>
              <w:rPr>
                <w:rFonts w:eastAsia="宋体"/>
                <w:b/>
                <w:bCs/>
                <w:szCs w:val="24"/>
              </w:rPr>
              <w:t>2</w:t>
            </w:r>
            <w:r>
              <w:rPr>
                <w:rFonts w:eastAsia="宋体"/>
                <w:b/>
                <w:bCs/>
                <w:szCs w:val="24"/>
              </w:rPr>
              <w:t>）施工人数</w:t>
            </w:r>
          </w:p>
          <w:p w:rsidR="0062569C" w:rsidRDefault="00144CE4">
            <w:pPr>
              <w:spacing w:line="360" w:lineRule="auto"/>
              <w:ind w:leftChars="50" w:left="105" w:rightChars="50" w:right="105" w:firstLineChars="200" w:firstLine="480"/>
              <w:rPr>
                <w:sz w:val="24"/>
              </w:rPr>
            </w:pPr>
            <w:r>
              <w:rPr>
                <w:sz w:val="24"/>
              </w:rPr>
              <w:t>工程施工过程中，平均施工人数在</w:t>
            </w:r>
            <w:r>
              <w:rPr>
                <w:sz w:val="24"/>
              </w:rPr>
              <w:t>50</w:t>
            </w:r>
            <w:r>
              <w:rPr>
                <w:sz w:val="24"/>
              </w:rPr>
              <w:t>人左右，高峰期总人数达到</w:t>
            </w:r>
            <w:r>
              <w:rPr>
                <w:sz w:val="24"/>
              </w:rPr>
              <w:t>100</w:t>
            </w:r>
            <w:r>
              <w:rPr>
                <w:sz w:val="24"/>
              </w:rPr>
              <w:t>人。</w:t>
            </w:r>
          </w:p>
          <w:p w:rsidR="0062569C" w:rsidRDefault="00144CE4">
            <w:pPr>
              <w:spacing w:line="360" w:lineRule="auto"/>
              <w:ind w:rightChars="50" w:right="105"/>
              <w:rPr>
                <w:b/>
                <w:bCs/>
                <w:sz w:val="24"/>
              </w:rPr>
            </w:pPr>
            <w:r>
              <w:rPr>
                <w:b/>
                <w:bCs/>
                <w:sz w:val="24"/>
              </w:rPr>
              <w:t>3</w:t>
            </w:r>
            <w:r>
              <w:rPr>
                <w:b/>
                <w:bCs/>
                <w:sz w:val="24"/>
              </w:rPr>
              <w:t>、施工管理设计</w:t>
            </w:r>
          </w:p>
          <w:p w:rsidR="0062569C" w:rsidRDefault="00144CE4">
            <w:pPr>
              <w:spacing w:line="360" w:lineRule="auto"/>
              <w:ind w:leftChars="50" w:left="105" w:rightChars="50" w:right="105" w:firstLineChars="200" w:firstLine="480"/>
              <w:rPr>
                <w:sz w:val="24"/>
              </w:rPr>
            </w:pPr>
            <w:r>
              <w:rPr>
                <w:sz w:val="24"/>
              </w:rPr>
              <w:t>在工程建设期间，根据项目目标，以及针对项目的管理内容和管理深度，光伏电站工程成立项目公司。项目公司建设期设置</w:t>
            </w:r>
            <w:r>
              <w:rPr>
                <w:sz w:val="24"/>
              </w:rPr>
              <w:t>5</w:t>
            </w:r>
            <w:r>
              <w:rPr>
                <w:sz w:val="24"/>
              </w:rPr>
              <w:t>个部门：计划部、综合管理部、设备管理部、工程管理部、财务审计部，共</w:t>
            </w:r>
            <w:r>
              <w:rPr>
                <w:sz w:val="24"/>
              </w:rPr>
              <w:t>25</w:t>
            </w:r>
            <w:r>
              <w:rPr>
                <w:sz w:val="24"/>
              </w:rPr>
              <w:t>人，组织机构采用直线职能制，互相协调分工，明确职责，开展项目管理各项工作。</w:t>
            </w:r>
          </w:p>
          <w:p w:rsidR="0062569C" w:rsidRDefault="00144CE4">
            <w:pPr>
              <w:spacing w:line="360" w:lineRule="auto"/>
              <w:ind w:rightChars="50" w:right="105"/>
              <w:rPr>
                <w:b/>
                <w:bCs/>
                <w:sz w:val="24"/>
              </w:rPr>
            </w:pPr>
            <w:r>
              <w:rPr>
                <w:b/>
                <w:bCs/>
                <w:sz w:val="24"/>
              </w:rPr>
              <w:t>4</w:t>
            </w:r>
            <w:r>
              <w:rPr>
                <w:b/>
                <w:bCs/>
                <w:sz w:val="24"/>
              </w:rPr>
              <w:t>、施工工艺</w:t>
            </w:r>
          </w:p>
          <w:p w:rsidR="0062569C" w:rsidRDefault="00144CE4">
            <w:pPr>
              <w:spacing w:line="360" w:lineRule="auto"/>
              <w:ind w:firstLineChars="200" w:firstLine="480"/>
              <w:rPr>
                <w:kern w:val="0"/>
                <w:sz w:val="24"/>
              </w:rPr>
            </w:pPr>
            <w:r>
              <w:rPr>
                <w:kern w:val="0"/>
                <w:sz w:val="24"/>
              </w:rPr>
              <w:t>项目施工主要包括：道路工程、光伏阵列基础施工及支架制作安装、太阳电池组件及逆变器安装、箱式变压器基础施工及设备安装，电力电缆和光缆敷设等。</w:t>
            </w:r>
          </w:p>
          <w:p w:rsidR="0062569C" w:rsidRDefault="00144CE4">
            <w:pPr>
              <w:spacing w:line="360" w:lineRule="auto"/>
              <w:ind w:firstLineChars="200" w:firstLine="482"/>
              <w:rPr>
                <w:b/>
                <w:kern w:val="0"/>
                <w:sz w:val="24"/>
              </w:rPr>
            </w:pPr>
            <w:r>
              <w:rPr>
                <w:b/>
                <w:kern w:val="0"/>
                <w:sz w:val="24"/>
              </w:rPr>
              <w:t>（</w:t>
            </w:r>
            <w:r>
              <w:rPr>
                <w:b/>
                <w:kern w:val="0"/>
                <w:sz w:val="24"/>
              </w:rPr>
              <w:t>1</w:t>
            </w:r>
            <w:r>
              <w:rPr>
                <w:b/>
                <w:kern w:val="0"/>
                <w:sz w:val="24"/>
              </w:rPr>
              <w:t>）道路施工</w:t>
            </w:r>
          </w:p>
          <w:p w:rsidR="0062569C" w:rsidRDefault="00144CE4">
            <w:pPr>
              <w:spacing w:line="360" w:lineRule="auto"/>
              <w:ind w:firstLineChars="200" w:firstLine="480"/>
              <w:rPr>
                <w:kern w:val="0"/>
                <w:sz w:val="24"/>
              </w:rPr>
            </w:pPr>
            <w:r>
              <w:rPr>
                <w:kern w:val="0"/>
                <w:sz w:val="24"/>
              </w:rPr>
              <w:t>首先由人工为主，机械设备配合的方式清除路基面上表土、杂物。</w:t>
            </w:r>
          </w:p>
          <w:p w:rsidR="0062569C" w:rsidRDefault="00144CE4">
            <w:pPr>
              <w:spacing w:line="360" w:lineRule="auto"/>
              <w:ind w:firstLineChars="200" w:firstLine="480"/>
              <w:rPr>
                <w:kern w:val="0"/>
                <w:sz w:val="24"/>
              </w:rPr>
            </w:pPr>
            <w:r>
              <w:rPr>
                <w:kern w:val="0"/>
                <w:sz w:val="24"/>
              </w:rPr>
              <w:t>其后进行路基土石方挖填。施</w:t>
            </w:r>
            <w:r>
              <w:rPr>
                <w:kern w:val="0"/>
                <w:sz w:val="24"/>
              </w:rPr>
              <w:t>工时先进行下挡墙、护脚墙砌筑，为路基填土、填石渣做准备；挖方地段要按设计要求，提前施工作好坡顶截水沟，以防止雨水损坏边坡。土石方开挖以人工为主，配合少量机械。路基填筑采取挖掘机或装载机装土，自卸汽车运土，推土机摊铺，人工配合平地机整平，振动压路机碾压密实。工程路面结构为石渣路面。路基压实后进行路面铺设。</w:t>
            </w:r>
          </w:p>
          <w:p w:rsidR="0062569C" w:rsidRDefault="00144CE4">
            <w:pPr>
              <w:spacing w:line="360" w:lineRule="auto"/>
              <w:ind w:firstLineChars="200" w:firstLine="482"/>
              <w:jc w:val="left"/>
              <w:rPr>
                <w:b/>
                <w:bCs/>
                <w:kern w:val="0"/>
                <w:sz w:val="24"/>
              </w:rPr>
            </w:pPr>
            <w:r>
              <w:rPr>
                <w:b/>
                <w:bCs/>
                <w:kern w:val="0"/>
                <w:sz w:val="24"/>
              </w:rPr>
              <w:t>（</w:t>
            </w:r>
            <w:r>
              <w:rPr>
                <w:b/>
                <w:bCs/>
                <w:kern w:val="0"/>
                <w:sz w:val="24"/>
              </w:rPr>
              <w:t>2</w:t>
            </w:r>
            <w:r>
              <w:rPr>
                <w:b/>
                <w:bCs/>
                <w:kern w:val="0"/>
                <w:sz w:val="24"/>
              </w:rPr>
              <w:t>）光伏阵列施工</w:t>
            </w:r>
          </w:p>
          <w:p w:rsidR="0062569C" w:rsidRDefault="00144CE4">
            <w:pPr>
              <w:spacing w:line="360" w:lineRule="auto"/>
              <w:ind w:firstLineChars="200" w:firstLine="480"/>
              <w:jc w:val="left"/>
              <w:rPr>
                <w:kern w:val="0"/>
                <w:sz w:val="24"/>
              </w:rPr>
            </w:pPr>
            <w:r>
              <w:rPr>
                <w:kern w:val="0"/>
                <w:sz w:val="24"/>
              </w:rPr>
              <w:t>项目光伏阵列施工顺序为：放线定位</w:t>
            </w:r>
            <w:r>
              <w:rPr>
                <w:kern w:val="0"/>
                <w:sz w:val="24"/>
              </w:rPr>
              <w:t>→</w:t>
            </w:r>
            <w:r>
              <w:rPr>
                <w:kern w:val="0"/>
                <w:sz w:val="24"/>
              </w:rPr>
              <w:t>支架基础及箱变基础施工</w:t>
            </w:r>
            <w:r>
              <w:rPr>
                <w:kern w:val="0"/>
                <w:sz w:val="24"/>
              </w:rPr>
              <w:t>→</w:t>
            </w:r>
            <w:r>
              <w:rPr>
                <w:kern w:val="0"/>
                <w:sz w:val="24"/>
              </w:rPr>
              <w:t>支架安装</w:t>
            </w:r>
            <w:r>
              <w:rPr>
                <w:kern w:val="0"/>
                <w:sz w:val="24"/>
              </w:rPr>
              <w:t>→</w:t>
            </w:r>
            <w:r>
              <w:rPr>
                <w:kern w:val="0"/>
                <w:sz w:val="24"/>
              </w:rPr>
              <w:t>组件、逆变器、箱变等设备安装</w:t>
            </w:r>
            <w:r>
              <w:rPr>
                <w:kern w:val="0"/>
                <w:sz w:val="24"/>
              </w:rPr>
              <w:t>→</w:t>
            </w:r>
            <w:r>
              <w:rPr>
                <w:kern w:val="0"/>
                <w:sz w:val="24"/>
              </w:rPr>
              <w:t>验收。</w:t>
            </w:r>
          </w:p>
          <w:p w:rsidR="0062569C" w:rsidRDefault="00144CE4">
            <w:pPr>
              <w:spacing w:line="360" w:lineRule="auto"/>
              <w:ind w:firstLineChars="200" w:firstLine="480"/>
              <w:jc w:val="left"/>
              <w:rPr>
                <w:kern w:val="0"/>
                <w:sz w:val="24"/>
              </w:rPr>
            </w:pPr>
            <w:r>
              <w:rPr>
                <w:kern w:val="0"/>
                <w:sz w:val="24"/>
              </w:rPr>
              <w:t>项目支架基础采用钻孔灌注桩基础，施工主要包括钻孔、钢筋笼制作与安装、混凝土浇筑、</w:t>
            </w:r>
            <w:r>
              <w:rPr>
                <w:kern w:val="0"/>
                <w:sz w:val="24"/>
              </w:rPr>
              <w:t>安装预埋件等。施工时首先根据施工现场坐标控制点建立测量控制网，对桩位准确定位放线；采用钻孔机械进行钻孔，钻孔应保证桩孔竖直；钻孔完成后，进行钻孔验收，验收合格后方可进行下道工序施工。</w:t>
            </w:r>
          </w:p>
          <w:p w:rsidR="0062569C" w:rsidRDefault="00144CE4">
            <w:pPr>
              <w:spacing w:line="360" w:lineRule="auto"/>
              <w:ind w:firstLineChars="200" w:firstLine="480"/>
              <w:jc w:val="left"/>
              <w:rPr>
                <w:kern w:val="0"/>
                <w:sz w:val="24"/>
              </w:rPr>
            </w:pPr>
            <w:r>
              <w:rPr>
                <w:kern w:val="0"/>
                <w:sz w:val="24"/>
              </w:rPr>
              <w:t>光伏阵列支架为钢结构，采用工厂化生产，运至施工现场进行安装，现场仅进行少量钢构件的切割、修整加工及支架焊接连接。支架安装总体顺序为安装立柱</w:t>
            </w:r>
            <w:r>
              <w:rPr>
                <w:kern w:val="0"/>
                <w:sz w:val="24"/>
              </w:rPr>
              <w:t>→</w:t>
            </w:r>
            <w:r>
              <w:rPr>
                <w:kern w:val="0"/>
                <w:sz w:val="24"/>
              </w:rPr>
              <w:t>安装横梁</w:t>
            </w:r>
            <w:r>
              <w:rPr>
                <w:kern w:val="0"/>
                <w:sz w:val="24"/>
              </w:rPr>
              <w:t>→</w:t>
            </w:r>
            <w:r>
              <w:rPr>
                <w:kern w:val="0"/>
                <w:sz w:val="24"/>
              </w:rPr>
              <w:t>安装檩条等。支架基础施工完成后，通过桩基础预埋钢管与支架立柱钢管进行套接，使得钢支架立柱与桩基础连接；支架杆件间的连接采用</w:t>
            </w:r>
            <w:r>
              <w:rPr>
                <w:kern w:val="0"/>
                <w:sz w:val="24"/>
              </w:rPr>
              <w:t>C</w:t>
            </w:r>
            <w:r>
              <w:rPr>
                <w:kern w:val="0"/>
                <w:sz w:val="24"/>
              </w:rPr>
              <w:t>型钢套接；最后在支架的横梁上，按照电池组件的安装宽度布</w:t>
            </w:r>
            <w:r>
              <w:rPr>
                <w:kern w:val="0"/>
                <w:sz w:val="24"/>
              </w:rPr>
              <w:t>置檩条，用于连接电池组件，承受电池组件的重量。支架安装完毕后，进行电池组件安装。并将逆变器通过螺栓固定在光伏支架上。</w:t>
            </w:r>
          </w:p>
          <w:p w:rsidR="0062569C" w:rsidRDefault="00144CE4">
            <w:pPr>
              <w:spacing w:line="360" w:lineRule="auto"/>
              <w:ind w:firstLineChars="200" w:firstLine="480"/>
              <w:jc w:val="left"/>
              <w:rPr>
                <w:kern w:val="0"/>
                <w:sz w:val="24"/>
              </w:rPr>
            </w:pPr>
            <w:r>
              <w:rPr>
                <w:kern w:val="0"/>
                <w:sz w:val="24"/>
              </w:rPr>
              <w:t>箱变基础采用钢筋混凝土箱形基础，施工时进行基础土石方开挖，开挖完毕后立即进行钢筋混凝土浇筑。基础顶板上预埋钢板，箱式变压器及相关配套电气设备通过汽车运抵阵列区附近，采用吊车吊装并与预埋钢板焊接固定。</w:t>
            </w:r>
          </w:p>
          <w:p w:rsidR="0062569C" w:rsidRDefault="00144CE4">
            <w:pPr>
              <w:spacing w:line="360" w:lineRule="auto"/>
              <w:ind w:firstLineChars="200" w:firstLine="482"/>
              <w:jc w:val="left"/>
              <w:rPr>
                <w:b/>
                <w:bCs/>
                <w:kern w:val="0"/>
                <w:sz w:val="24"/>
              </w:rPr>
            </w:pPr>
            <w:r>
              <w:rPr>
                <w:b/>
                <w:bCs/>
                <w:kern w:val="0"/>
                <w:sz w:val="24"/>
              </w:rPr>
              <w:t>（</w:t>
            </w:r>
            <w:r>
              <w:rPr>
                <w:b/>
                <w:bCs/>
                <w:kern w:val="0"/>
                <w:sz w:val="24"/>
              </w:rPr>
              <w:t>3</w:t>
            </w:r>
            <w:r>
              <w:rPr>
                <w:b/>
                <w:bCs/>
                <w:kern w:val="0"/>
                <w:sz w:val="24"/>
              </w:rPr>
              <w:t>）方阵接线及集电线路施工</w:t>
            </w:r>
          </w:p>
          <w:p w:rsidR="0062569C" w:rsidRDefault="00144CE4">
            <w:pPr>
              <w:spacing w:line="360" w:lineRule="auto"/>
              <w:ind w:firstLineChars="200" w:firstLine="480"/>
              <w:jc w:val="left"/>
              <w:rPr>
                <w:kern w:val="0"/>
                <w:sz w:val="24"/>
              </w:rPr>
            </w:pPr>
            <w:r>
              <w:rPr>
                <w:kern w:val="0"/>
                <w:sz w:val="24"/>
              </w:rPr>
              <w:t>项目方阵接线为直埋电缆，集电线路采取缆架结合方式。</w:t>
            </w:r>
          </w:p>
          <w:p w:rsidR="0062569C" w:rsidRDefault="00144CE4">
            <w:pPr>
              <w:pStyle w:val="affffffffffffff6"/>
              <w:rPr>
                <w:rFonts w:eastAsia="宋体"/>
                <w:szCs w:val="24"/>
              </w:rPr>
            </w:pPr>
            <w:r>
              <w:rPr>
                <w:rFonts w:eastAsia="宋体"/>
                <w:szCs w:val="24"/>
              </w:rPr>
              <w:t>1</w:t>
            </w:r>
            <w:r>
              <w:rPr>
                <w:rFonts w:eastAsia="宋体"/>
                <w:szCs w:val="24"/>
              </w:rPr>
              <w:t>）直埋电缆敷设</w:t>
            </w:r>
          </w:p>
          <w:p w:rsidR="0062569C" w:rsidRDefault="00144CE4">
            <w:pPr>
              <w:pStyle w:val="affffffffffffff6"/>
              <w:rPr>
                <w:kern w:val="0"/>
              </w:rPr>
            </w:pPr>
            <w:r>
              <w:rPr>
                <w:rFonts w:eastAsia="宋体"/>
                <w:szCs w:val="24"/>
              </w:rPr>
              <w:t>直埋电缆敷设时先开挖电缆沟，采用直接在原地面进行开挖。因山区光伏地形复杂，主要以人工为主，小型机械辅助施工。电缆壕沟开挖断面根据电缆不同，分别为</w:t>
            </w:r>
            <w:r>
              <w:rPr>
                <w:rFonts w:eastAsia="宋体"/>
                <w:szCs w:val="24"/>
              </w:rPr>
              <w:t>400×1000mm</w:t>
            </w:r>
            <w:r>
              <w:rPr>
                <w:rFonts w:eastAsia="宋体"/>
                <w:szCs w:val="24"/>
              </w:rPr>
              <w:t>、</w:t>
            </w:r>
            <w:r>
              <w:rPr>
                <w:rFonts w:eastAsia="宋体"/>
                <w:szCs w:val="24"/>
              </w:rPr>
              <w:t>900×1000mm</w:t>
            </w:r>
            <w:r>
              <w:rPr>
                <w:rFonts w:eastAsia="宋体"/>
                <w:szCs w:val="24"/>
              </w:rPr>
              <w:t>、</w:t>
            </w:r>
            <w:r>
              <w:rPr>
                <w:rFonts w:eastAsia="宋体"/>
                <w:szCs w:val="24"/>
              </w:rPr>
              <w:t>1000×1000mm</w:t>
            </w:r>
            <w:r>
              <w:rPr>
                <w:rFonts w:eastAsia="宋体"/>
                <w:szCs w:val="24"/>
              </w:rPr>
              <w:t>、</w:t>
            </w:r>
            <w:r>
              <w:rPr>
                <w:rFonts w:eastAsia="宋体"/>
                <w:szCs w:val="24"/>
              </w:rPr>
              <w:t>1200×1000mm</w:t>
            </w:r>
            <w:r>
              <w:rPr>
                <w:rFonts w:eastAsia="宋体"/>
                <w:szCs w:val="24"/>
              </w:rPr>
              <w:t>。壕沟开挖后，下部铺</w:t>
            </w:r>
            <w:r>
              <w:rPr>
                <w:rFonts w:eastAsia="宋体"/>
                <w:szCs w:val="24"/>
              </w:rPr>
              <w:t>10cm</w:t>
            </w:r>
            <w:r>
              <w:rPr>
                <w:rFonts w:eastAsia="宋体"/>
                <w:szCs w:val="24"/>
              </w:rPr>
              <w:t>细砂，电缆敷设完毕后，上部再覆盖一层级配砂，上部实心砖压顶进行保护，最后回填碎石土。如下图所示：</w:t>
            </w:r>
          </w:p>
          <w:p w:rsidR="0062569C" w:rsidRDefault="00144CE4">
            <w:pPr>
              <w:spacing w:line="360" w:lineRule="auto"/>
              <w:jc w:val="center"/>
              <w:rPr>
                <w:kern w:val="0"/>
                <w:sz w:val="24"/>
              </w:rPr>
            </w:pPr>
            <w:r>
              <w:rPr>
                <w:noProof/>
              </w:rPr>
              <w:drawing>
                <wp:inline distT="0" distB="0" distL="0" distR="0">
                  <wp:extent cx="2823210" cy="1840230"/>
                  <wp:effectExtent l="0" t="0" r="15240" b="7620"/>
                  <wp:docPr id="7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5.png"/>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3210" cy="1840230"/>
                          </a:xfrm>
                          <a:prstGeom prst="rect">
                            <a:avLst/>
                          </a:prstGeom>
                        </pic:spPr>
                      </pic:pic>
                    </a:graphicData>
                  </a:graphic>
                </wp:inline>
              </w:drawing>
            </w:r>
          </w:p>
          <w:p w:rsidR="0062569C" w:rsidRDefault="00144CE4">
            <w:pPr>
              <w:spacing w:line="360" w:lineRule="auto"/>
              <w:jc w:val="center"/>
              <w:rPr>
                <w:b/>
                <w:kern w:val="0"/>
                <w:sz w:val="24"/>
              </w:rPr>
            </w:pPr>
            <w:r>
              <w:rPr>
                <w:rFonts w:hint="eastAsia"/>
                <w:b/>
                <w:kern w:val="0"/>
                <w:sz w:val="24"/>
              </w:rPr>
              <w:t>图</w:t>
            </w:r>
            <w:r>
              <w:rPr>
                <w:rFonts w:hint="eastAsia"/>
                <w:b/>
                <w:kern w:val="0"/>
                <w:sz w:val="24"/>
              </w:rPr>
              <w:t xml:space="preserve">2-3 </w:t>
            </w:r>
            <w:r>
              <w:rPr>
                <w:b/>
                <w:kern w:val="0"/>
                <w:sz w:val="24"/>
              </w:rPr>
              <w:t>电缆壕沟示意</w:t>
            </w:r>
            <w:r>
              <w:rPr>
                <w:rFonts w:hint="eastAsia"/>
                <w:b/>
                <w:kern w:val="0"/>
                <w:sz w:val="24"/>
              </w:rPr>
              <w:t>图</w:t>
            </w:r>
          </w:p>
          <w:p w:rsidR="0062569C" w:rsidRDefault="00144CE4">
            <w:pPr>
              <w:pStyle w:val="affffffffffffff6"/>
              <w:rPr>
                <w:rFonts w:eastAsia="宋体"/>
                <w:szCs w:val="24"/>
              </w:rPr>
            </w:pPr>
            <w:r>
              <w:rPr>
                <w:rFonts w:eastAsia="宋体"/>
                <w:szCs w:val="24"/>
              </w:rPr>
              <w:t>2</w:t>
            </w:r>
            <w:r>
              <w:rPr>
                <w:rFonts w:eastAsia="宋体"/>
                <w:szCs w:val="24"/>
              </w:rPr>
              <w:t>）架空线路</w:t>
            </w:r>
          </w:p>
          <w:p w:rsidR="0062569C" w:rsidRDefault="00144CE4">
            <w:pPr>
              <w:pStyle w:val="affffffffffffff6"/>
              <w:rPr>
                <w:rFonts w:eastAsia="宋体"/>
                <w:szCs w:val="24"/>
              </w:rPr>
            </w:pPr>
            <w:r>
              <w:rPr>
                <w:rFonts w:eastAsia="宋体"/>
                <w:szCs w:val="24"/>
              </w:rPr>
              <w:t>架空线路施工主要包括基础开挖与浇筑、杆塔组立、架线。</w:t>
            </w:r>
          </w:p>
          <w:p w:rsidR="0062569C" w:rsidRDefault="00144CE4">
            <w:pPr>
              <w:pStyle w:val="affffffffffffff6"/>
              <w:rPr>
                <w:rFonts w:eastAsia="宋体"/>
                <w:szCs w:val="24"/>
              </w:rPr>
            </w:pPr>
            <w:r>
              <w:rPr>
                <w:rFonts w:ascii="宋体" w:eastAsia="宋体" w:hAnsi="宋体" w:cs="宋体" w:hint="eastAsia"/>
                <w:szCs w:val="24"/>
              </w:rPr>
              <w:t>①</w:t>
            </w:r>
            <w:r>
              <w:rPr>
                <w:rFonts w:eastAsia="宋体"/>
                <w:szCs w:val="24"/>
              </w:rPr>
              <w:t>基础开挖与浇筑</w:t>
            </w:r>
          </w:p>
          <w:p w:rsidR="0062569C" w:rsidRDefault="00144CE4">
            <w:pPr>
              <w:pStyle w:val="affffffffffffff6"/>
              <w:rPr>
                <w:rFonts w:eastAsia="宋体"/>
                <w:szCs w:val="24"/>
              </w:rPr>
            </w:pPr>
            <w:r>
              <w:rPr>
                <w:rFonts w:eastAsia="宋体"/>
                <w:szCs w:val="24"/>
              </w:rPr>
              <w:t>基础开挖采用机械开挖为主，人工开挖为</w:t>
            </w:r>
            <w:r>
              <w:rPr>
                <w:rFonts w:eastAsia="宋体"/>
                <w:szCs w:val="24"/>
              </w:rPr>
              <w:t>辅，从上至下分层进行。开挖渣料采用挖掘机挖装，自卸汽车出渣，开挖弃渣全部回填。</w:t>
            </w:r>
          </w:p>
          <w:p w:rsidR="0062569C" w:rsidRDefault="00144CE4">
            <w:pPr>
              <w:pStyle w:val="affffffffffffff6"/>
              <w:rPr>
                <w:rFonts w:eastAsia="宋体"/>
                <w:szCs w:val="24"/>
              </w:rPr>
            </w:pPr>
            <w:r>
              <w:rPr>
                <w:rFonts w:eastAsia="宋体"/>
                <w:szCs w:val="24"/>
              </w:rPr>
              <w:t>混凝土浇筑严格把控混凝土浇筑质量，插入式振动器振捣密实。</w:t>
            </w:r>
          </w:p>
          <w:p w:rsidR="0062569C" w:rsidRDefault="00144CE4">
            <w:pPr>
              <w:pStyle w:val="affffffffffffff6"/>
              <w:rPr>
                <w:rFonts w:eastAsia="宋体"/>
                <w:szCs w:val="24"/>
              </w:rPr>
            </w:pPr>
            <w:r>
              <w:rPr>
                <w:rFonts w:ascii="宋体" w:eastAsia="宋体" w:hAnsi="宋体" w:cs="宋体" w:hint="eastAsia"/>
                <w:szCs w:val="24"/>
              </w:rPr>
              <w:t>②</w:t>
            </w:r>
            <w:r>
              <w:rPr>
                <w:rFonts w:eastAsia="宋体"/>
                <w:szCs w:val="24"/>
              </w:rPr>
              <w:t>杆塔组立</w:t>
            </w:r>
          </w:p>
          <w:p w:rsidR="0062569C" w:rsidRDefault="00144CE4">
            <w:pPr>
              <w:pStyle w:val="affffffffffffff6"/>
              <w:rPr>
                <w:rFonts w:eastAsia="宋体"/>
                <w:szCs w:val="24"/>
              </w:rPr>
            </w:pPr>
            <w:r>
              <w:rPr>
                <w:rFonts w:eastAsia="宋体"/>
                <w:szCs w:val="24"/>
              </w:rPr>
              <w:t>铁塔组立采用小抱杆，散装方式，采用独脚、倒落式单抱杆或人字抱杆方法起吊安装。</w:t>
            </w:r>
          </w:p>
          <w:p w:rsidR="0062569C" w:rsidRDefault="00144CE4">
            <w:pPr>
              <w:pStyle w:val="affffffffffffff6"/>
              <w:rPr>
                <w:rFonts w:eastAsia="宋体"/>
                <w:szCs w:val="24"/>
              </w:rPr>
            </w:pPr>
            <w:r>
              <w:rPr>
                <w:rFonts w:ascii="宋体" w:eastAsia="宋体" w:hAnsi="宋体" w:cs="宋体" w:hint="eastAsia"/>
                <w:szCs w:val="24"/>
              </w:rPr>
              <w:t>③</w:t>
            </w:r>
            <w:r>
              <w:rPr>
                <w:rFonts w:eastAsia="宋体"/>
                <w:szCs w:val="24"/>
              </w:rPr>
              <w:t>架线</w:t>
            </w:r>
          </w:p>
          <w:p w:rsidR="0062569C" w:rsidRDefault="00144CE4">
            <w:pPr>
              <w:pStyle w:val="affffffffffffff6"/>
              <w:rPr>
                <w:rFonts w:eastAsia="宋体"/>
                <w:szCs w:val="24"/>
              </w:rPr>
            </w:pPr>
            <w:r>
              <w:rPr>
                <w:rFonts w:eastAsia="宋体"/>
                <w:szCs w:val="24"/>
              </w:rPr>
              <w:t>集电线路架线由放线、紧线、附件安装组成。导、地线展放采用牵引绳牵引放紧，采用机动绞磨紧线施工工艺。耐张塔采用高空划印、地面制作线夹的施工工艺，直线塔采用特制双勾或链条葫芦提线器安装附件。导线的接续采用钳压，底线采用液压的施工工艺。</w:t>
            </w:r>
          </w:p>
          <w:p w:rsidR="0062569C" w:rsidRDefault="00144CE4">
            <w:pPr>
              <w:adjustRightInd w:val="0"/>
              <w:snapToGrid w:val="0"/>
              <w:spacing w:line="360" w:lineRule="auto"/>
              <w:rPr>
                <w:b/>
                <w:kern w:val="0"/>
                <w:sz w:val="24"/>
              </w:rPr>
            </w:pPr>
            <w:r>
              <w:rPr>
                <w:rFonts w:hint="eastAsia"/>
                <w:b/>
                <w:kern w:val="0"/>
                <w:sz w:val="24"/>
              </w:rPr>
              <w:t>5</w:t>
            </w:r>
            <w:r>
              <w:rPr>
                <w:b/>
                <w:kern w:val="0"/>
                <w:sz w:val="24"/>
              </w:rPr>
              <w:t>、施工布置</w:t>
            </w:r>
          </w:p>
          <w:p w:rsidR="0062569C" w:rsidRDefault="00144CE4">
            <w:pPr>
              <w:autoSpaceDE w:val="0"/>
              <w:autoSpaceDN w:val="0"/>
              <w:adjustRightInd w:val="0"/>
              <w:spacing w:line="360" w:lineRule="auto"/>
              <w:jc w:val="left"/>
              <w:rPr>
                <w:kern w:val="0"/>
                <w:sz w:val="24"/>
              </w:rPr>
            </w:pPr>
            <w:r>
              <w:rPr>
                <w:kern w:val="0"/>
                <w:sz w:val="24"/>
              </w:rPr>
              <w:t xml:space="preserve">    </w:t>
            </w:r>
            <w:r>
              <w:rPr>
                <w:kern w:val="0"/>
                <w:sz w:val="24"/>
              </w:rPr>
              <w:t>（</w:t>
            </w:r>
            <w:r>
              <w:rPr>
                <w:kern w:val="0"/>
                <w:sz w:val="24"/>
              </w:rPr>
              <w:t>1</w:t>
            </w:r>
            <w:r>
              <w:rPr>
                <w:kern w:val="0"/>
                <w:sz w:val="24"/>
              </w:rPr>
              <w:t>）弃渣场</w:t>
            </w:r>
          </w:p>
          <w:p w:rsidR="0062569C" w:rsidRDefault="00144CE4">
            <w:pPr>
              <w:autoSpaceDE w:val="0"/>
              <w:autoSpaceDN w:val="0"/>
              <w:adjustRightInd w:val="0"/>
              <w:spacing w:line="360" w:lineRule="auto"/>
              <w:jc w:val="left"/>
              <w:rPr>
                <w:kern w:val="0"/>
                <w:sz w:val="24"/>
              </w:rPr>
            </w:pPr>
            <w:r>
              <w:rPr>
                <w:kern w:val="0"/>
                <w:sz w:val="24"/>
              </w:rPr>
              <w:t xml:space="preserve">    </w:t>
            </w:r>
            <w:r>
              <w:rPr>
                <w:kern w:val="0"/>
                <w:sz w:val="24"/>
              </w:rPr>
              <w:t>根据水土保持方案，本项目不设置弃渣场，所产生的弃方就地平衡</w:t>
            </w:r>
            <w:r>
              <w:rPr>
                <w:rFonts w:hint="eastAsia"/>
                <w:kern w:val="0"/>
                <w:sz w:val="24"/>
              </w:rPr>
              <w:t>，不设置表土堆场</w:t>
            </w:r>
            <w:r>
              <w:rPr>
                <w:kern w:val="0"/>
                <w:sz w:val="24"/>
              </w:rPr>
              <w:t>。</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2</w:t>
            </w:r>
            <w:r>
              <w:rPr>
                <w:kern w:val="0"/>
                <w:sz w:val="24"/>
              </w:rPr>
              <w:t>）施工营地</w:t>
            </w:r>
          </w:p>
          <w:p w:rsidR="0062569C" w:rsidRDefault="00144CE4">
            <w:pPr>
              <w:autoSpaceDE w:val="0"/>
              <w:autoSpaceDN w:val="0"/>
              <w:adjustRightInd w:val="0"/>
              <w:spacing w:line="360" w:lineRule="auto"/>
              <w:ind w:firstLine="480"/>
              <w:jc w:val="left"/>
              <w:rPr>
                <w:sz w:val="24"/>
              </w:rPr>
            </w:pPr>
            <w:r>
              <w:rPr>
                <w:sz w:val="24"/>
              </w:rPr>
              <w:t>本项目施工营地租用紫处村闲置用房，利用村庄房屋内已设置的厨房作为施工营地食堂。</w:t>
            </w:r>
          </w:p>
          <w:p w:rsidR="0062569C" w:rsidRDefault="00144CE4">
            <w:pPr>
              <w:pStyle w:val="2"/>
              <w:ind w:leftChars="0" w:left="0" w:firstLineChars="0" w:firstLine="0"/>
            </w:pPr>
            <w:r>
              <w:t xml:space="preserve">    </w:t>
            </w:r>
            <w:r>
              <w:t>（</w:t>
            </w:r>
            <w:r>
              <w:t>3</w:t>
            </w:r>
            <w:r>
              <w:t>）施工场地</w:t>
            </w:r>
          </w:p>
          <w:p w:rsidR="0062569C" w:rsidRDefault="00144CE4">
            <w:pPr>
              <w:autoSpaceDE w:val="0"/>
              <w:autoSpaceDN w:val="0"/>
              <w:adjustRightInd w:val="0"/>
              <w:spacing w:line="360" w:lineRule="auto"/>
              <w:ind w:firstLineChars="200" w:firstLine="480"/>
              <w:jc w:val="left"/>
              <w:rPr>
                <w:kern w:val="0"/>
                <w:sz w:val="24"/>
              </w:rPr>
            </w:pPr>
            <w:r>
              <w:rPr>
                <w:sz w:val="24"/>
              </w:rPr>
              <w:t>根据本项目的特点，本项目</w:t>
            </w:r>
            <w:r>
              <w:rPr>
                <w:sz w:val="24"/>
              </w:rPr>
              <w:t>1</w:t>
            </w:r>
            <w:r>
              <w:rPr>
                <w:sz w:val="24"/>
              </w:rPr>
              <w:t>个施工场地，布置在</w:t>
            </w:r>
            <w:r>
              <w:rPr>
                <w:rFonts w:hint="eastAsia"/>
                <w:sz w:val="24"/>
              </w:rPr>
              <w:t>2</w:t>
            </w:r>
            <w:r>
              <w:rPr>
                <w:rFonts w:hint="eastAsia"/>
                <w:sz w:val="24"/>
              </w:rPr>
              <w:t>片区西南角</w:t>
            </w:r>
            <w:r>
              <w:rPr>
                <w:sz w:val="24"/>
              </w:rPr>
              <w:t>区域</w:t>
            </w:r>
            <w:r>
              <w:rPr>
                <w:rFonts w:hint="eastAsia"/>
                <w:sz w:val="24"/>
              </w:rPr>
              <w:t>，设置在芭茅龙潭准保护区外</w:t>
            </w:r>
            <w:r>
              <w:rPr>
                <w:sz w:val="24"/>
                <w:lang w:val="zh-CN"/>
              </w:rPr>
              <w:t>。主要布置材料堆场（如：钢结构加工及堆放、太阳电池组件堆放）、</w:t>
            </w:r>
            <w:r>
              <w:rPr>
                <w:sz w:val="24"/>
              </w:rPr>
              <w:t>施工材料采用工厂加工，现场尽量直接使用的方式进行，减少原材料在现场的切割加工等工序</w:t>
            </w:r>
            <w:r>
              <w:rPr>
                <w:sz w:val="24"/>
                <w:lang w:val="zh-CN"/>
              </w:rPr>
              <w:t>。</w:t>
            </w:r>
            <w:r>
              <w:rPr>
                <w:sz w:val="24"/>
              </w:rPr>
              <w:t>施工场地不进行混凝土搅拌、施工设备清洗、维修等，施工期不产生施工废水</w:t>
            </w:r>
            <w:r>
              <w:rPr>
                <w:rFonts w:hint="eastAsia"/>
                <w:sz w:val="24"/>
              </w:rPr>
              <w:t>。</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4</w:t>
            </w:r>
            <w:r>
              <w:rPr>
                <w:kern w:val="0"/>
                <w:sz w:val="24"/>
              </w:rPr>
              <w:t>）取料场</w:t>
            </w:r>
          </w:p>
          <w:p w:rsidR="0062569C" w:rsidRDefault="00144CE4">
            <w:pPr>
              <w:autoSpaceDE w:val="0"/>
              <w:autoSpaceDN w:val="0"/>
              <w:adjustRightInd w:val="0"/>
              <w:spacing w:line="360" w:lineRule="auto"/>
              <w:jc w:val="left"/>
              <w:rPr>
                <w:kern w:val="0"/>
                <w:sz w:val="24"/>
              </w:rPr>
            </w:pPr>
            <w:r>
              <w:rPr>
                <w:kern w:val="0"/>
                <w:sz w:val="24"/>
              </w:rPr>
              <w:t>项目施工采用商品混凝土，不在项目内搅拌混凝土。砂石骨料直接外购，不设置取料场。</w:t>
            </w:r>
          </w:p>
          <w:p w:rsidR="0062569C" w:rsidRDefault="00144CE4">
            <w:pPr>
              <w:autoSpaceDE w:val="0"/>
              <w:autoSpaceDN w:val="0"/>
              <w:adjustRightInd w:val="0"/>
              <w:spacing w:line="360" w:lineRule="auto"/>
              <w:ind w:firstLineChars="200" w:firstLine="480"/>
              <w:jc w:val="left"/>
              <w:rPr>
                <w:kern w:val="0"/>
                <w:sz w:val="24"/>
              </w:rPr>
            </w:pPr>
            <w:r>
              <w:rPr>
                <w:kern w:val="0"/>
                <w:sz w:val="24"/>
              </w:rPr>
              <w:t>（</w:t>
            </w:r>
            <w:r>
              <w:rPr>
                <w:kern w:val="0"/>
                <w:sz w:val="24"/>
              </w:rPr>
              <w:t>4</w:t>
            </w:r>
            <w:r>
              <w:rPr>
                <w:kern w:val="0"/>
                <w:sz w:val="24"/>
              </w:rPr>
              <w:t>）施工道路</w:t>
            </w:r>
          </w:p>
          <w:p w:rsidR="0062569C" w:rsidRDefault="00144CE4">
            <w:pPr>
              <w:autoSpaceDE w:val="0"/>
              <w:autoSpaceDN w:val="0"/>
              <w:adjustRightInd w:val="0"/>
              <w:spacing w:line="360" w:lineRule="auto"/>
              <w:ind w:firstLineChars="200" w:firstLine="480"/>
              <w:jc w:val="left"/>
              <w:rPr>
                <w:rFonts w:eastAsiaTheme="minorEastAsia"/>
                <w:kern w:val="0"/>
                <w:sz w:val="24"/>
              </w:rPr>
            </w:pPr>
            <w:r>
              <w:rPr>
                <w:sz w:val="24"/>
                <w:lang w:val="zh-CN"/>
              </w:rPr>
              <w:t>场址进场道路总体条件较好，能够满足逆变器等设备的运输要求</w:t>
            </w:r>
            <w:r>
              <w:rPr>
                <w:kern w:val="0"/>
                <w:sz w:val="24"/>
              </w:rPr>
              <w:t>，</w:t>
            </w:r>
            <w:r>
              <w:rPr>
                <w:rFonts w:hint="eastAsia"/>
                <w:kern w:val="0"/>
                <w:sz w:val="24"/>
              </w:rPr>
              <w:t>新建场内道路长</w:t>
            </w:r>
            <w:r>
              <w:rPr>
                <w:rFonts w:hint="eastAsia"/>
                <w:kern w:val="0"/>
                <w:sz w:val="24"/>
              </w:rPr>
              <w:t>0.90km</w:t>
            </w:r>
            <w:r>
              <w:rPr>
                <w:rFonts w:hint="eastAsia"/>
                <w:kern w:val="0"/>
                <w:sz w:val="24"/>
              </w:rPr>
              <w:t>，扩建进场道路</w:t>
            </w:r>
            <w:r>
              <w:rPr>
                <w:rFonts w:hint="eastAsia"/>
                <w:kern w:val="0"/>
                <w:sz w:val="24"/>
              </w:rPr>
              <w:t>8.1km</w:t>
            </w:r>
            <w:r>
              <w:rPr>
                <w:sz w:val="24"/>
                <w:lang w:val="zh-CN"/>
              </w:rPr>
              <w:t>，场内道路路基宽度</w:t>
            </w:r>
            <w:r>
              <w:rPr>
                <w:sz w:val="24"/>
              </w:rPr>
              <w:t>4.5</w:t>
            </w:r>
            <w:r>
              <w:rPr>
                <w:sz w:val="24"/>
                <w:lang w:val="zh-CN"/>
              </w:rPr>
              <w:t>m</w:t>
            </w:r>
            <w:r>
              <w:rPr>
                <w:sz w:val="24"/>
                <w:lang w:val="zh-CN"/>
              </w:rPr>
              <w:t>，路面宽</w:t>
            </w:r>
            <w:r>
              <w:rPr>
                <w:sz w:val="24"/>
              </w:rPr>
              <w:t>3.5</w:t>
            </w:r>
            <w:r>
              <w:rPr>
                <w:sz w:val="24"/>
                <w:lang w:val="zh-CN"/>
              </w:rPr>
              <w:t>m</w:t>
            </w:r>
            <w:r>
              <w:rPr>
                <w:sz w:val="24"/>
                <w:lang w:val="zh-CN"/>
              </w:rPr>
              <w:t>，为开挖压实后的简易石渣路面。</w:t>
            </w:r>
          </w:p>
        </w:tc>
      </w:tr>
      <w:tr w:rsidR="0062569C">
        <w:trPr>
          <w:trHeight w:val="1867"/>
          <w:jc w:val="center"/>
        </w:trPr>
        <w:tc>
          <w:tcPr>
            <w:tcW w:w="710"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其他</w:t>
            </w:r>
          </w:p>
        </w:tc>
        <w:tc>
          <w:tcPr>
            <w:tcW w:w="8380" w:type="dxa"/>
            <w:vAlign w:val="center"/>
          </w:tcPr>
          <w:p w:rsidR="0062569C" w:rsidRDefault="00144CE4">
            <w:pPr>
              <w:autoSpaceDE w:val="0"/>
              <w:autoSpaceDN w:val="0"/>
              <w:adjustRightInd w:val="0"/>
              <w:spacing w:line="360" w:lineRule="auto"/>
              <w:ind w:firstLineChars="200" w:firstLine="480"/>
              <w:jc w:val="left"/>
            </w:pPr>
            <w:r>
              <w:rPr>
                <w:sz w:val="24"/>
              </w:rPr>
              <w:t>无</w:t>
            </w:r>
          </w:p>
        </w:tc>
      </w:tr>
    </w:tbl>
    <w:p w:rsidR="0062569C" w:rsidRDefault="00144CE4">
      <w:pPr>
        <w:pStyle w:val="aff4"/>
        <w:jc w:val="center"/>
        <w:outlineLvl w:val="0"/>
        <w:rPr>
          <w:rFonts w:ascii="Times New Roman" w:eastAsiaTheme="minorEastAsia" w:hAnsi="Times New Roman"/>
          <w:snapToGrid w:val="0"/>
          <w:sz w:val="30"/>
          <w:szCs w:val="30"/>
        </w:rPr>
      </w:pPr>
      <w:r>
        <w:rPr>
          <w:rFonts w:ascii="Times New Roman" w:eastAsiaTheme="minorEastAsia" w:hAnsi="Times New Roman"/>
          <w:b/>
          <w:bCs/>
        </w:rPr>
        <w:br w:type="page"/>
      </w:r>
      <w:bookmarkStart w:id="23" w:name="_Toc19445"/>
      <w:bookmarkStart w:id="24" w:name="_Toc80363683"/>
      <w:bookmarkStart w:id="25" w:name="_Toc80363580"/>
      <w:bookmarkStart w:id="26" w:name="_Toc80288928"/>
      <w:r>
        <w:rPr>
          <w:rFonts w:ascii="Times New Roman" w:eastAsiaTheme="minorEastAsia" w:hAnsi="Times New Roman"/>
          <w:snapToGrid w:val="0"/>
          <w:sz w:val="30"/>
          <w:szCs w:val="30"/>
        </w:rPr>
        <w:t>三、生态环境现状、保护目标及评价标准</w:t>
      </w:r>
      <w:bookmarkEnd w:id="23"/>
      <w:bookmarkEnd w:id="24"/>
      <w:bookmarkEnd w:id="25"/>
      <w:bookmarkEnd w:id="26"/>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04"/>
        <w:gridCol w:w="8253"/>
      </w:tblGrid>
      <w:tr w:rsidR="0062569C">
        <w:trPr>
          <w:trHeight w:val="406"/>
          <w:jc w:val="center"/>
        </w:trPr>
        <w:tc>
          <w:tcPr>
            <w:tcW w:w="904"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生态环境现状</w:t>
            </w:r>
          </w:p>
        </w:tc>
        <w:tc>
          <w:tcPr>
            <w:tcW w:w="8253" w:type="dxa"/>
          </w:tcPr>
          <w:p w:rsidR="0062569C" w:rsidRDefault="00144CE4">
            <w:pPr>
              <w:spacing w:line="360" w:lineRule="auto"/>
              <w:ind w:rightChars="50" w:right="105"/>
              <w:rPr>
                <w:b/>
                <w:bCs/>
                <w:sz w:val="24"/>
                <w:szCs w:val="32"/>
              </w:rPr>
            </w:pPr>
            <w:r>
              <w:rPr>
                <w:b/>
                <w:bCs/>
                <w:sz w:val="24"/>
                <w:szCs w:val="32"/>
              </w:rPr>
              <w:t>1</w:t>
            </w:r>
            <w:r>
              <w:rPr>
                <w:b/>
                <w:bCs/>
                <w:sz w:val="24"/>
                <w:szCs w:val="32"/>
              </w:rPr>
              <w:t>、项目所在区域主体功能区划、生态功能区划情况</w:t>
            </w:r>
          </w:p>
          <w:p w:rsidR="0062569C" w:rsidRDefault="00144CE4">
            <w:pPr>
              <w:spacing w:line="360" w:lineRule="auto"/>
              <w:ind w:leftChars="50" w:left="105" w:rightChars="50" w:right="105" w:firstLineChars="200" w:firstLine="482"/>
              <w:rPr>
                <w:b/>
                <w:bCs/>
                <w:sz w:val="24"/>
                <w:szCs w:val="32"/>
              </w:rPr>
            </w:pPr>
            <w:r>
              <w:rPr>
                <w:b/>
                <w:bCs/>
                <w:sz w:val="24"/>
                <w:szCs w:val="32"/>
              </w:rPr>
              <w:t>（</w:t>
            </w:r>
            <w:r>
              <w:rPr>
                <w:b/>
                <w:bCs/>
                <w:sz w:val="24"/>
                <w:szCs w:val="32"/>
              </w:rPr>
              <w:t>1</w:t>
            </w:r>
            <w:r>
              <w:rPr>
                <w:b/>
                <w:bCs/>
                <w:sz w:val="24"/>
                <w:szCs w:val="32"/>
              </w:rPr>
              <w:t>）与云南省主体功能区划的符合性分析</w:t>
            </w:r>
          </w:p>
          <w:p w:rsidR="0062569C" w:rsidRDefault="00144CE4">
            <w:pPr>
              <w:spacing w:line="360" w:lineRule="auto"/>
              <w:ind w:leftChars="50" w:left="105" w:rightChars="50" w:right="105" w:firstLineChars="200" w:firstLine="480"/>
              <w:rPr>
                <w:b/>
                <w:bCs/>
                <w:sz w:val="24"/>
              </w:rPr>
            </w:pPr>
            <w:r>
              <w:rPr>
                <w:sz w:val="24"/>
              </w:rPr>
              <w:t>2014</w:t>
            </w:r>
            <w:r>
              <w:rPr>
                <w:sz w:val="24"/>
              </w:rPr>
              <w:t>年</w:t>
            </w:r>
            <w:r>
              <w:rPr>
                <w:sz w:val="24"/>
              </w:rPr>
              <w:t>1</w:t>
            </w:r>
            <w:r>
              <w:rPr>
                <w:sz w:val="24"/>
              </w:rPr>
              <w:t>月</w:t>
            </w:r>
            <w:r>
              <w:rPr>
                <w:sz w:val="24"/>
              </w:rPr>
              <w:t>6</w:t>
            </w:r>
            <w:r>
              <w:rPr>
                <w:sz w:val="24"/>
              </w:rPr>
              <w:t>日云南省人民政府发布了《云南省人民政府关于印发云南省主体功能区规划的通知》（云政发〔</w:t>
            </w:r>
            <w:r>
              <w:rPr>
                <w:sz w:val="24"/>
              </w:rPr>
              <w:t>2014</w:t>
            </w:r>
            <w:r>
              <w:rPr>
                <w:sz w:val="24"/>
              </w:rPr>
              <w:t>〕</w:t>
            </w:r>
            <w:r>
              <w:rPr>
                <w:sz w:val="24"/>
              </w:rPr>
              <w:t>1</w:t>
            </w:r>
            <w:r>
              <w:rPr>
                <w:sz w:val="24"/>
              </w:rPr>
              <w:t>号），云南省主体功能区划是根据不同区域的资源环境承载力、现有开发密度和未来发展潜力，划分主体功能区，逐步形成人口、经济、资源环境相协调的空间开发布局，云南省国土空间按开发方式分为重点开发区域、限制开发区域和禁止开发区域</w:t>
            </w:r>
            <w:r>
              <w:rPr>
                <w:sz w:val="24"/>
              </w:rPr>
              <w:t>3</w:t>
            </w:r>
            <w:r>
              <w:rPr>
                <w:sz w:val="24"/>
              </w:rPr>
              <w:t>类主体功能区。其中禁止开发区包括自然保护区、世界遗产、风景名胜区、森林公园、地质公园、城市饮用水源保护区、湿地公园、水产种质资源保护区、牛栏江流域上游保护区水源保护核心区等。</w:t>
            </w:r>
          </w:p>
          <w:p w:rsidR="0062569C" w:rsidRDefault="00144CE4">
            <w:pPr>
              <w:spacing w:line="360" w:lineRule="auto"/>
              <w:ind w:leftChars="50" w:left="105" w:rightChars="50" w:right="105" w:firstLineChars="200" w:firstLine="480"/>
              <w:rPr>
                <w:sz w:val="24"/>
              </w:rPr>
            </w:pPr>
            <w:r>
              <w:rPr>
                <w:sz w:val="24"/>
              </w:rPr>
              <w:t>拟建项目位于昆明市石林县，根据《云南省主体功能区规划》（云政发</w:t>
            </w:r>
            <w:r>
              <w:rPr>
                <w:sz w:val="24"/>
              </w:rPr>
              <w:t>[2014]1</w:t>
            </w:r>
            <w:r>
              <w:rPr>
                <w:sz w:val="24"/>
              </w:rPr>
              <w:t>号），石林县属于国家农产品主产区，农产品主产区功能定位是保障粮食产品和主要农产品供给安全的基地，全省农业产业化的重要地区，现代农业的示范基地，农村居民安居乐业的美好家园，社会主义新农村建设的示范区。农产品主产区要以大力发展高原特色农业为重点，切实保护耕地，稳定粮食生产，发展现代农业，增强农业综合生产能力，增加农民收入，加快建设社会主义新农村，有效增强农产品供给保障能力，确保国家粮食安全和食品安全。</w:t>
            </w:r>
          </w:p>
          <w:p w:rsidR="0062569C" w:rsidRDefault="00144CE4">
            <w:pPr>
              <w:spacing w:line="360" w:lineRule="auto"/>
              <w:ind w:leftChars="50" w:left="105" w:rightChars="50" w:right="105" w:firstLineChars="200" w:firstLine="480"/>
              <w:rPr>
                <w:sz w:val="24"/>
              </w:rPr>
            </w:pPr>
            <w:r>
              <w:rPr>
                <w:sz w:val="24"/>
              </w:rPr>
              <w:t>本项目占地不涉及自然保护区、风景名</w:t>
            </w:r>
            <w:r>
              <w:rPr>
                <w:sz w:val="24"/>
              </w:rPr>
              <w:t>胜区等敏感区。项目选址多为荒山荒坡，土壤贫瘠，只有少部分植被覆盖的土地，光伏电站建设后将采取严格的水土保持措施和植被恢复措施，恢复周边植被，对于防止生态环境荒漠化是有益的，因此与《云南省主体功能区规划》的要求不相冲突，项目建设后，不影响农产品主产区功能定位。</w:t>
            </w:r>
          </w:p>
          <w:p w:rsidR="0062569C" w:rsidRDefault="00144CE4">
            <w:pPr>
              <w:spacing w:line="360" w:lineRule="auto"/>
              <w:ind w:leftChars="50" w:left="105" w:rightChars="50" w:right="105" w:firstLineChars="200" w:firstLine="480"/>
              <w:rPr>
                <w:sz w:val="24"/>
              </w:rPr>
            </w:pPr>
            <w:r>
              <w:rPr>
                <w:sz w:val="24"/>
              </w:rPr>
              <w:t>同时，项目距离石林县风景名胜区，中国南方喀斯特</w:t>
            </w:r>
            <w:r>
              <w:rPr>
                <w:sz w:val="24"/>
              </w:rPr>
              <w:t>——</w:t>
            </w:r>
            <w:r>
              <w:rPr>
                <w:sz w:val="24"/>
              </w:rPr>
              <w:t>石林自然遗产地约</w:t>
            </w:r>
            <w:r>
              <w:rPr>
                <w:sz w:val="24"/>
              </w:rPr>
              <w:t>8</w:t>
            </w:r>
            <w:r>
              <w:rPr>
                <w:sz w:val="24"/>
              </w:rPr>
              <w:t>公里，不在《主体功能区划》附表</w:t>
            </w:r>
            <w:r>
              <w:rPr>
                <w:sz w:val="24"/>
              </w:rPr>
              <w:t>2</w:t>
            </w:r>
            <w:r>
              <w:rPr>
                <w:sz w:val="24"/>
              </w:rPr>
              <w:t>、附表</w:t>
            </w:r>
            <w:r>
              <w:rPr>
                <w:sz w:val="24"/>
              </w:rPr>
              <w:t>3</w:t>
            </w:r>
            <w:r>
              <w:rPr>
                <w:sz w:val="24"/>
              </w:rPr>
              <w:t>名列的禁止开发范围内。同时，本项目不排放废水、废气等污染物，产生的固废及生活垃圾等均可做到</w:t>
            </w:r>
            <w:r>
              <w:rPr>
                <w:sz w:val="24"/>
              </w:rPr>
              <w:t>100%</w:t>
            </w:r>
            <w:r>
              <w:rPr>
                <w:sz w:val="24"/>
              </w:rPr>
              <w:t>的回收处置</w:t>
            </w:r>
            <w:r>
              <w:rPr>
                <w:rFonts w:hint="eastAsia"/>
                <w:sz w:val="24"/>
              </w:rPr>
              <w:t>。</w:t>
            </w:r>
            <w:r>
              <w:rPr>
                <w:sz w:val="24"/>
              </w:rPr>
              <w:t>因此，本项目建设不违反《云南省主体</w:t>
            </w:r>
            <w:r>
              <w:rPr>
                <w:sz w:val="24"/>
              </w:rPr>
              <w:t>功能区规划》的相关规定。</w:t>
            </w:r>
          </w:p>
          <w:p w:rsidR="0062569C" w:rsidRDefault="00144CE4">
            <w:pPr>
              <w:spacing w:line="360" w:lineRule="auto"/>
              <w:ind w:leftChars="50" w:left="105" w:rightChars="50" w:right="105" w:firstLineChars="200" w:firstLine="482"/>
              <w:rPr>
                <w:b/>
                <w:bCs/>
                <w:sz w:val="24"/>
                <w:szCs w:val="32"/>
              </w:rPr>
            </w:pPr>
            <w:r>
              <w:rPr>
                <w:b/>
                <w:bCs/>
                <w:sz w:val="24"/>
                <w:szCs w:val="32"/>
              </w:rPr>
              <w:t>（</w:t>
            </w:r>
            <w:r>
              <w:rPr>
                <w:b/>
                <w:bCs/>
                <w:sz w:val="24"/>
                <w:szCs w:val="32"/>
              </w:rPr>
              <w:t>2</w:t>
            </w:r>
            <w:r>
              <w:rPr>
                <w:b/>
                <w:bCs/>
                <w:sz w:val="24"/>
                <w:szCs w:val="32"/>
              </w:rPr>
              <w:t>）与云南省生态功能区划的符合性分析</w:t>
            </w:r>
          </w:p>
          <w:p w:rsidR="0062569C" w:rsidRDefault="00144CE4">
            <w:pPr>
              <w:spacing w:line="360" w:lineRule="auto"/>
              <w:ind w:leftChars="50" w:left="105" w:rightChars="50" w:right="105" w:firstLineChars="200" w:firstLine="480"/>
              <w:rPr>
                <w:sz w:val="24"/>
              </w:rPr>
            </w:pPr>
            <w:r>
              <w:rPr>
                <w:sz w:val="24"/>
              </w:rPr>
              <w:t>根据《云南省生态功能区划》，云南省生态功能区共分一级区（生态区）</w:t>
            </w:r>
            <w:r>
              <w:rPr>
                <w:sz w:val="24"/>
              </w:rPr>
              <w:t>5</w:t>
            </w:r>
            <w:r>
              <w:rPr>
                <w:sz w:val="24"/>
              </w:rPr>
              <w:t>个，二级区（生态亚区）</w:t>
            </w:r>
            <w:r>
              <w:rPr>
                <w:sz w:val="24"/>
              </w:rPr>
              <w:t>19</w:t>
            </w:r>
            <w:r>
              <w:rPr>
                <w:sz w:val="24"/>
              </w:rPr>
              <w:t>个，三级区（生态功能区）</w:t>
            </w:r>
            <w:r>
              <w:rPr>
                <w:sz w:val="24"/>
              </w:rPr>
              <w:t>65</w:t>
            </w:r>
            <w:r>
              <w:rPr>
                <w:sz w:val="24"/>
              </w:rPr>
              <w:t>个</w:t>
            </w:r>
            <w:r>
              <w:rPr>
                <w:rFonts w:hint="eastAsia"/>
                <w:sz w:val="24"/>
              </w:rPr>
              <w:t>，</w:t>
            </w:r>
            <w:r>
              <w:rPr>
                <w:sz w:val="24"/>
              </w:rPr>
              <w:t>本项目位于</w:t>
            </w:r>
            <w:r>
              <w:rPr>
                <w:sz w:val="24"/>
              </w:rPr>
              <w:t>Ⅲ1-11</w:t>
            </w:r>
            <w:r>
              <w:rPr>
                <w:sz w:val="24"/>
              </w:rPr>
              <w:t>曲靖、陆良山原盆地城镇与农业生态功能区。</w:t>
            </w:r>
            <w:r>
              <w:rPr>
                <w:sz w:val="24"/>
              </w:rPr>
              <w:t xml:space="preserve"> </w:t>
            </w:r>
          </w:p>
          <w:p w:rsidR="0062569C" w:rsidRDefault="00144CE4">
            <w:pPr>
              <w:spacing w:line="360" w:lineRule="auto"/>
              <w:ind w:leftChars="50" w:left="105" w:rightChars="50" w:right="105" w:firstLineChars="200" w:firstLine="480"/>
              <w:rPr>
                <w:sz w:val="24"/>
              </w:rPr>
            </w:pPr>
            <w:r>
              <w:rPr>
                <w:sz w:val="24"/>
              </w:rPr>
              <w:t>对照附图，本项目属于水源涵养生态功能区，属于限制开发区，根据调查，本项目不涉及自然保护区、风景名胜区、森林公园、世界自然遗产地等环境敏感区，不占用生态保护红线、生态公益林及基本农田，项目建设占用的植被类型以稀树灌木草丛为主，项目所占用植被类型单一，群落结构简</w:t>
            </w:r>
            <w:r>
              <w:rPr>
                <w:sz w:val="24"/>
              </w:rPr>
              <w:t>单，物种多样性较低，项目区不属于生物多样性富集区域，项目严格执行本环评提出的相关措施后，对区域的整体生态服务功能影响不大，</w:t>
            </w:r>
            <w:r>
              <w:rPr>
                <w:rFonts w:hint="eastAsia"/>
                <w:sz w:val="24"/>
              </w:rPr>
              <w:t>同时，本</w:t>
            </w:r>
            <w:r>
              <w:rPr>
                <w:sz w:val="24"/>
              </w:rPr>
              <w:t>项目</w:t>
            </w:r>
            <w:r>
              <w:rPr>
                <w:rFonts w:hint="eastAsia"/>
                <w:sz w:val="24"/>
              </w:rPr>
              <w:t>为</w:t>
            </w:r>
            <w:r>
              <w:rPr>
                <w:sz w:val="24"/>
              </w:rPr>
              <w:t>光伏</w:t>
            </w:r>
            <w:r>
              <w:rPr>
                <w:sz w:val="24"/>
              </w:rPr>
              <w:t>+</w:t>
            </w:r>
            <w:r>
              <w:rPr>
                <w:sz w:val="24"/>
              </w:rPr>
              <w:t>生态修复</w:t>
            </w:r>
            <w:r>
              <w:rPr>
                <w:rFonts w:hint="eastAsia"/>
                <w:sz w:val="24"/>
              </w:rPr>
              <w:t>，</w:t>
            </w:r>
            <w:r>
              <w:rPr>
                <w:sz w:val="24"/>
              </w:rPr>
              <w:t>属于新能源复合型光伏，项目实施植被保护方案后，对水源涵养、石漠化防治有突出作用，能够改善区域生态环境，实现生态修复的目的。</w:t>
            </w:r>
            <w:r>
              <w:rPr>
                <w:rFonts w:hint="eastAsia"/>
                <w:sz w:val="24"/>
              </w:rPr>
              <w:t>因此，</w:t>
            </w:r>
            <w:r>
              <w:rPr>
                <w:sz w:val="24"/>
              </w:rPr>
              <w:t>项目不违反《云南省生态功能区划》。</w:t>
            </w:r>
          </w:p>
          <w:p w:rsidR="0062569C" w:rsidRDefault="00144CE4">
            <w:pPr>
              <w:spacing w:line="360" w:lineRule="auto"/>
              <w:ind w:rightChars="50" w:right="105"/>
              <w:rPr>
                <w:b/>
                <w:bCs/>
                <w:sz w:val="24"/>
                <w:szCs w:val="32"/>
              </w:rPr>
            </w:pPr>
            <w:r>
              <w:rPr>
                <w:b/>
                <w:bCs/>
                <w:sz w:val="24"/>
                <w:szCs w:val="32"/>
              </w:rPr>
              <w:t>2</w:t>
            </w:r>
            <w:r>
              <w:rPr>
                <w:b/>
                <w:bCs/>
                <w:sz w:val="24"/>
                <w:szCs w:val="32"/>
              </w:rPr>
              <w:t>、生态环境质量现状</w:t>
            </w:r>
          </w:p>
          <w:p w:rsidR="0062569C" w:rsidRDefault="00144CE4">
            <w:pPr>
              <w:autoSpaceDE w:val="0"/>
              <w:autoSpaceDN w:val="0"/>
              <w:adjustRightInd w:val="0"/>
              <w:snapToGrid w:val="0"/>
              <w:spacing w:line="360" w:lineRule="auto"/>
              <w:jc w:val="left"/>
              <w:rPr>
                <w:b/>
                <w:kern w:val="0"/>
                <w:sz w:val="24"/>
              </w:rPr>
            </w:pPr>
            <w:r>
              <w:rPr>
                <w:b/>
                <w:kern w:val="0"/>
                <w:sz w:val="24"/>
              </w:rPr>
              <w:t>2.1</w:t>
            </w:r>
            <w:r>
              <w:rPr>
                <w:b/>
                <w:kern w:val="0"/>
                <w:sz w:val="24"/>
              </w:rPr>
              <w:t>项目土地利用现状</w:t>
            </w:r>
          </w:p>
          <w:p w:rsidR="0062569C" w:rsidRDefault="00144CE4">
            <w:pPr>
              <w:tabs>
                <w:tab w:val="left" w:pos="3990"/>
              </w:tabs>
              <w:spacing w:line="360" w:lineRule="auto"/>
              <w:ind w:leftChars="50" w:left="105" w:rightChars="50" w:right="105" w:firstLineChars="200" w:firstLine="480"/>
              <w:rPr>
                <w:rFonts w:eastAsia="仿宋_GB2312"/>
              </w:rPr>
            </w:pPr>
            <w:bookmarkStart w:id="27" w:name="_Hlk44600863"/>
            <w:r>
              <w:rPr>
                <w:sz w:val="24"/>
              </w:rPr>
              <w:t>根据项目总体布局，结合项目区土地利用现状统计分析，工程建设占地面积</w:t>
            </w:r>
            <w:r>
              <w:rPr>
                <w:rFonts w:hint="eastAsia"/>
                <w:kern w:val="0"/>
                <w:sz w:val="24"/>
              </w:rPr>
              <w:t>73.73</w:t>
            </w:r>
            <w:r>
              <w:rPr>
                <w:kern w:val="0"/>
                <w:sz w:val="24"/>
              </w:rPr>
              <w:t>hm</w:t>
            </w:r>
            <w:r>
              <w:rPr>
                <w:kern w:val="0"/>
                <w:sz w:val="24"/>
                <w:vertAlign w:val="superscript"/>
              </w:rPr>
              <w:t>2</w:t>
            </w:r>
            <w:r>
              <w:rPr>
                <w:kern w:val="0"/>
                <w:sz w:val="24"/>
              </w:rPr>
              <w:t>，</w:t>
            </w:r>
            <w:r>
              <w:rPr>
                <w:sz w:val="24"/>
              </w:rPr>
              <w:t>按占地性质，永久占地</w:t>
            </w:r>
            <w:r>
              <w:rPr>
                <w:rFonts w:hint="eastAsia"/>
                <w:spacing w:val="11"/>
                <w:sz w:val="24"/>
              </w:rPr>
              <w:t>3.92</w:t>
            </w:r>
            <w:r>
              <w:rPr>
                <w:spacing w:val="11"/>
                <w:sz w:val="24"/>
              </w:rPr>
              <w:t>hm</w:t>
            </w:r>
            <w:r>
              <w:rPr>
                <w:spacing w:val="11"/>
                <w:sz w:val="24"/>
                <w:vertAlign w:val="superscript"/>
              </w:rPr>
              <w:t>2</w:t>
            </w:r>
            <w:r>
              <w:rPr>
                <w:sz w:val="24"/>
              </w:rPr>
              <w:t>，临时占地</w:t>
            </w:r>
            <w:r>
              <w:rPr>
                <w:rFonts w:hint="eastAsia"/>
                <w:spacing w:val="11"/>
                <w:sz w:val="24"/>
              </w:rPr>
              <w:t>69.81</w:t>
            </w:r>
            <w:r>
              <w:rPr>
                <w:spacing w:val="11"/>
                <w:sz w:val="24"/>
              </w:rPr>
              <w:t>hm</w:t>
            </w:r>
            <w:r>
              <w:rPr>
                <w:spacing w:val="11"/>
                <w:sz w:val="24"/>
                <w:vertAlign w:val="superscript"/>
              </w:rPr>
              <w:t>2</w:t>
            </w:r>
            <w:r>
              <w:rPr>
                <w:sz w:val="24"/>
              </w:rPr>
              <w:t>。工程</w:t>
            </w:r>
            <w:r>
              <w:rPr>
                <w:sz w:val="24"/>
              </w:rPr>
              <w:t>主要占地类型为其它灌木林地</w:t>
            </w:r>
            <w:r>
              <w:rPr>
                <w:rFonts w:hint="eastAsia"/>
                <w:sz w:val="24"/>
              </w:rPr>
              <w:t>25.20</w:t>
            </w:r>
            <w:r>
              <w:rPr>
                <w:sz w:val="24"/>
              </w:rPr>
              <w:t>hm</w:t>
            </w:r>
            <w:r>
              <w:rPr>
                <w:sz w:val="24"/>
                <w:vertAlign w:val="superscript"/>
              </w:rPr>
              <w:t>2</w:t>
            </w:r>
            <w:r>
              <w:rPr>
                <w:sz w:val="24"/>
              </w:rPr>
              <w:t>、其它土地</w:t>
            </w:r>
            <w:r>
              <w:rPr>
                <w:rFonts w:hint="eastAsia"/>
                <w:sz w:val="24"/>
              </w:rPr>
              <w:t>36.56</w:t>
            </w:r>
            <w:r>
              <w:rPr>
                <w:sz w:val="24"/>
              </w:rPr>
              <w:t>hm</w:t>
            </w:r>
            <w:r>
              <w:rPr>
                <w:sz w:val="24"/>
                <w:vertAlign w:val="superscript"/>
              </w:rPr>
              <w:t>2</w:t>
            </w:r>
            <w:r>
              <w:rPr>
                <w:rFonts w:hint="eastAsia"/>
                <w:sz w:val="24"/>
              </w:rPr>
              <w:t>、</w:t>
            </w:r>
            <w:r>
              <w:rPr>
                <w:sz w:val="24"/>
              </w:rPr>
              <w:t>宜林荒山荒地</w:t>
            </w:r>
            <w:r>
              <w:rPr>
                <w:rFonts w:hint="eastAsia"/>
                <w:sz w:val="24"/>
              </w:rPr>
              <w:t>9.94</w:t>
            </w:r>
            <w:r>
              <w:rPr>
                <w:sz w:val="24"/>
              </w:rPr>
              <w:t>hm</w:t>
            </w:r>
            <w:r>
              <w:rPr>
                <w:sz w:val="24"/>
                <w:vertAlign w:val="superscript"/>
              </w:rPr>
              <w:t>2</w:t>
            </w:r>
            <w:r>
              <w:rPr>
                <w:rFonts w:hint="eastAsia"/>
                <w:sz w:val="24"/>
              </w:rPr>
              <w:t>和交通运输用地</w:t>
            </w:r>
            <w:r>
              <w:rPr>
                <w:rFonts w:hint="eastAsia"/>
                <w:sz w:val="24"/>
              </w:rPr>
              <w:t>2.03</w:t>
            </w:r>
            <w:r>
              <w:rPr>
                <w:sz w:val="24"/>
              </w:rPr>
              <w:t>hm</w:t>
            </w:r>
            <w:r>
              <w:rPr>
                <w:sz w:val="24"/>
                <w:vertAlign w:val="superscript"/>
              </w:rPr>
              <w:t>2</w:t>
            </w:r>
            <w:r>
              <w:rPr>
                <w:sz w:val="24"/>
              </w:rPr>
              <w:t>。</w:t>
            </w:r>
            <w:bookmarkEnd w:id="27"/>
            <w:r>
              <w:rPr>
                <w:sz w:val="24"/>
              </w:rPr>
              <w:t>项目占地类型及面积统计详见下表</w:t>
            </w:r>
            <w:r>
              <w:rPr>
                <w:sz w:val="24"/>
              </w:rPr>
              <w:t>3-1</w:t>
            </w:r>
            <w:r>
              <w:rPr>
                <w:sz w:val="24"/>
              </w:rPr>
              <w:t>。</w:t>
            </w:r>
          </w:p>
          <w:p w:rsidR="0062569C" w:rsidRDefault="00144CE4">
            <w:pPr>
              <w:pStyle w:val="p15"/>
              <w:ind w:firstLine="0"/>
              <w:jc w:val="center"/>
              <w:rPr>
                <w:rFonts w:ascii="Times New Roman" w:hAnsi="Times New Roman"/>
                <w:b/>
                <w:sz w:val="24"/>
                <w:lang w:eastAsia="zh-CN"/>
              </w:rPr>
            </w:pPr>
            <w:r>
              <w:rPr>
                <w:rFonts w:ascii="Times New Roman" w:hAnsi="Times New Roman"/>
                <w:b/>
                <w:sz w:val="24"/>
                <w:lang w:eastAsia="zh-CN"/>
              </w:rPr>
              <w:t>表</w:t>
            </w:r>
            <w:r>
              <w:rPr>
                <w:rFonts w:ascii="Times New Roman" w:hAnsi="Times New Roman"/>
                <w:b/>
                <w:sz w:val="24"/>
                <w:lang w:eastAsia="zh-CN"/>
              </w:rPr>
              <w:t xml:space="preserve">3-1   </w:t>
            </w:r>
            <w:r>
              <w:rPr>
                <w:rFonts w:ascii="Times New Roman" w:hAnsi="Times New Roman"/>
                <w:b/>
                <w:sz w:val="24"/>
                <w:lang w:eastAsia="zh-CN"/>
              </w:rPr>
              <w:t>项目占地类型及面积统计表</w:t>
            </w:r>
          </w:p>
          <w:tbl>
            <w:tblPr>
              <w:tblW w:w="8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3"/>
              <w:gridCol w:w="809"/>
              <w:gridCol w:w="312"/>
              <w:gridCol w:w="573"/>
              <w:gridCol w:w="870"/>
              <w:gridCol w:w="825"/>
              <w:gridCol w:w="765"/>
              <w:gridCol w:w="735"/>
              <w:gridCol w:w="765"/>
              <w:gridCol w:w="727"/>
              <w:gridCol w:w="1123"/>
            </w:tblGrid>
            <w:tr w:rsidR="0062569C">
              <w:trPr>
                <w:trHeight w:val="227"/>
                <w:tblHeader/>
                <w:jc w:val="center"/>
              </w:trPr>
              <w:tc>
                <w:tcPr>
                  <w:tcW w:w="603" w:type="dxa"/>
                  <w:vMerge w:val="restart"/>
                  <w:tcBorders>
                    <w:tl2br w:val="nil"/>
                    <w:tr2bl w:val="nil"/>
                  </w:tcBorders>
                  <w:shd w:val="clear" w:color="auto" w:fill="auto"/>
                  <w:vAlign w:val="center"/>
                </w:tcPr>
                <w:p w:rsidR="0062569C" w:rsidRDefault="00144CE4">
                  <w:pPr>
                    <w:jc w:val="center"/>
                    <w:rPr>
                      <w:rFonts w:eastAsiaTheme="minorEastAsia"/>
                      <w:b/>
                      <w:bCs/>
                      <w:szCs w:val="21"/>
                    </w:rPr>
                  </w:pPr>
                  <w:r>
                    <w:rPr>
                      <w:rFonts w:eastAsiaTheme="minorEastAsia"/>
                      <w:b/>
                      <w:bCs/>
                      <w:szCs w:val="21"/>
                    </w:rPr>
                    <w:t>序号</w:t>
                  </w:r>
                </w:p>
              </w:tc>
              <w:tc>
                <w:tcPr>
                  <w:tcW w:w="2564" w:type="dxa"/>
                  <w:gridSpan w:val="4"/>
                  <w:vMerge w:val="restart"/>
                  <w:tcBorders>
                    <w:tl2br w:val="nil"/>
                    <w:tr2bl w:val="nil"/>
                  </w:tcBorders>
                  <w:shd w:val="clear" w:color="auto" w:fill="auto"/>
                  <w:vAlign w:val="center"/>
                </w:tcPr>
                <w:p w:rsidR="0062569C" w:rsidRDefault="00144CE4">
                  <w:pPr>
                    <w:jc w:val="center"/>
                    <w:rPr>
                      <w:rFonts w:eastAsiaTheme="minorEastAsia"/>
                      <w:b/>
                      <w:bCs/>
                      <w:szCs w:val="21"/>
                    </w:rPr>
                  </w:pPr>
                  <w:r>
                    <w:rPr>
                      <w:rFonts w:eastAsiaTheme="minorEastAsia"/>
                      <w:b/>
                      <w:bCs/>
                      <w:szCs w:val="21"/>
                    </w:rPr>
                    <w:t>项目分区</w:t>
                  </w:r>
                </w:p>
              </w:tc>
              <w:tc>
                <w:tcPr>
                  <w:tcW w:w="3817" w:type="dxa"/>
                  <w:gridSpan w:val="5"/>
                  <w:tcBorders>
                    <w:tl2br w:val="nil"/>
                    <w:tr2bl w:val="nil"/>
                  </w:tcBorders>
                  <w:shd w:val="clear" w:color="auto" w:fill="auto"/>
                  <w:vAlign w:val="center"/>
                </w:tcPr>
                <w:p w:rsidR="0062569C" w:rsidRDefault="00144CE4">
                  <w:pPr>
                    <w:jc w:val="center"/>
                    <w:rPr>
                      <w:rFonts w:eastAsiaTheme="minorEastAsia"/>
                      <w:b/>
                      <w:bCs/>
                      <w:szCs w:val="21"/>
                    </w:rPr>
                  </w:pPr>
                  <w:r>
                    <w:rPr>
                      <w:rFonts w:eastAsiaTheme="minorEastAsia"/>
                      <w:b/>
                      <w:bCs/>
                      <w:szCs w:val="21"/>
                    </w:rPr>
                    <w:t>占地类型及面积统计（</w:t>
                  </w:r>
                  <w:r>
                    <w:rPr>
                      <w:rFonts w:eastAsiaTheme="minorEastAsia"/>
                      <w:b/>
                      <w:bCs/>
                      <w:szCs w:val="21"/>
                    </w:rPr>
                    <w:t>hm</w:t>
                  </w:r>
                  <w:r>
                    <w:rPr>
                      <w:rFonts w:eastAsiaTheme="minorEastAsia"/>
                      <w:b/>
                      <w:bCs/>
                      <w:szCs w:val="21"/>
                      <w:vertAlign w:val="superscript"/>
                    </w:rPr>
                    <w:t>2</w:t>
                  </w:r>
                  <w:r>
                    <w:rPr>
                      <w:rFonts w:eastAsiaTheme="minorEastAsia"/>
                      <w:b/>
                      <w:bCs/>
                      <w:szCs w:val="21"/>
                    </w:rPr>
                    <w:t>）</w:t>
                  </w:r>
                </w:p>
              </w:tc>
              <w:tc>
                <w:tcPr>
                  <w:tcW w:w="1123" w:type="dxa"/>
                  <w:vMerge w:val="restart"/>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b/>
                      <w:bCs/>
                      <w:szCs w:val="21"/>
                    </w:rPr>
                    <w:t>占地性质</w:t>
                  </w:r>
                </w:p>
              </w:tc>
            </w:tr>
            <w:tr w:rsidR="0062569C">
              <w:trPr>
                <w:trHeight w:val="227"/>
                <w:tblHeader/>
                <w:jc w:val="center"/>
              </w:trPr>
              <w:tc>
                <w:tcPr>
                  <w:tcW w:w="603" w:type="dxa"/>
                  <w:vMerge/>
                  <w:tcBorders>
                    <w:tl2br w:val="nil"/>
                    <w:tr2bl w:val="nil"/>
                  </w:tcBorders>
                  <w:shd w:val="clear" w:color="auto" w:fill="auto"/>
                  <w:vAlign w:val="center"/>
                </w:tcPr>
                <w:p w:rsidR="0062569C" w:rsidRDefault="0062569C">
                  <w:pPr>
                    <w:jc w:val="center"/>
                    <w:rPr>
                      <w:rFonts w:eastAsiaTheme="minorEastAsia"/>
                      <w:b/>
                      <w:bCs/>
                      <w:szCs w:val="21"/>
                    </w:rPr>
                  </w:pPr>
                </w:p>
              </w:tc>
              <w:tc>
                <w:tcPr>
                  <w:tcW w:w="2564" w:type="dxa"/>
                  <w:gridSpan w:val="4"/>
                  <w:vMerge/>
                  <w:tcBorders>
                    <w:tl2br w:val="nil"/>
                    <w:tr2bl w:val="nil"/>
                  </w:tcBorders>
                  <w:shd w:val="clear" w:color="auto" w:fill="auto"/>
                  <w:vAlign w:val="center"/>
                </w:tcPr>
                <w:p w:rsidR="0062569C" w:rsidRDefault="0062569C">
                  <w:pPr>
                    <w:jc w:val="center"/>
                    <w:rPr>
                      <w:rFonts w:eastAsiaTheme="minorEastAsia"/>
                      <w:b/>
                      <w:bCs/>
                      <w:szCs w:val="21"/>
                    </w:rPr>
                  </w:pP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b/>
                      <w:bCs/>
                      <w:szCs w:val="21"/>
                    </w:rPr>
                  </w:pPr>
                  <w:r>
                    <w:rPr>
                      <w:rFonts w:eastAsiaTheme="minorEastAsia"/>
                      <w:b/>
                      <w:bCs/>
                      <w:szCs w:val="21"/>
                    </w:rPr>
                    <w:t>其它灌木林地</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b/>
                      <w:bCs/>
                      <w:szCs w:val="21"/>
                    </w:rPr>
                  </w:pPr>
                  <w:r>
                    <w:rPr>
                      <w:rFonts w:eastAsiaTheme="minorEastAsia"/>
                      <w:b/>
                      <w:bCs/>
                      <w:szCs w:val="21"/>
                    </w:rPr>
                    <w:t>其它土地</w:t>
                  </w:r>
                </w:p>
              </w:tc>
              <w:tc>
                <w:tcPr>
                  <w:tcW w:w="735" w:type="dxa"/>
                  <w:tcBorders>
                    <w:tl2br w:val="nil"/>
                    <w:tr2bl w:val="nil"/>
                  </w:tcBorders>
                  <w:shd w:val="clear" w:color="auto" w:fill="auto"/>
                  <w:vAlign w:val="center"/>
                </w:tcPr>
                <w:p w:rsidR="0062569C" w:rsidRDefault="00144CE4">
                  <w:pPr>
                    <w:jc w:val="center"/>
                    <w:textAlignment w:val="bottom"/>
                    <w:rPr>
                      <w:rFonts w:eastAsiaTheme="minorEastAsia"/>
                      <w:b/>
                      <w:bCs/>
                      <w:szCs w:val="21"/>
                    </w:rPr>
                  </w:pPr>
                  <w:r>
                    <w:rPr>
                      <w:rFonts w:eastAsiaTheme="minorEastAsia"/>
                      <w:b/>
                      <w:bCs/>
                      <w:szCs w:val="21"/>
                    </w:rPr>
                    <w:t>宜林荒山荒地</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b/>
                      <w:bCs/>
                      <w:szCs w:val="21"/>
                    </w:rPr>
                  </w:pPr>
                  <w:r>
                    <w:rPr>
                      <w:rFonts w:eastAsiaTheme="minorEastAsia"/>
                      <w:b/>
                      <w:bCs/>
                      <w:szCs w:val="21"/>
                    </w:rPr>
                    <w:t>交通运输用地</w:t>
                  </w:r>
                </w:p>
              </w:tc>
              <w:tc>
                <w:tcPr>
                  <w:tcW w:w="727" w:type="dxa"/>
                  <w:tcBorders>
                    <w:tl2br w:val="nil"/>
                    <w:tr2bl w:val="nil"/>
                  </w:tcBorders>
                  <w:shd w:val="clear" w:color="auto" w:fill="auto"/>
                  <w:vAlign w:val="center"/>
                </w:tcPr>
                <w:p w:rsidR="0062569C" w:rsidRDefault="00144CE4">
                  <w:pPr>
                    <w:jc w:val="center"/>
                    <w:textAlignment w:val="bottom"/>
                    <w:rPr>
                      <w:rFonts w:eastAsiaTheme="minorEastAsia"/>
                      <w:b/>
                      <w:bCs/>
                      <w:szCs w:val="21"/>
                    </w:rPr>
                  </w:pPr>
                  <w:r>
                    <w:rPr>
                      <w:rFonts w:eastAsiaTheme="minorEastAsia"/>
                      <w:b/>
                      <w:bCs/>
                      <w:szCs w:val="21"/>
                    </w:rPr>
                    <w:t>小计</w:t>
                  </w:r>
                </w:p>
              </w:tc>
              <w:tc>
                <w:tcPr>
                  <w:tcW w:w="1123" w:type="dxa"/>
                  <w:vMerge/>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val="restart"/>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一</w:t>
                  </w:r>
                </w:p>
              </w:tc>
              <w:tc>
                <w:tcPr>
                  <w:tcW w:w="809" w:type="dxa"/>
                  <w:vMerge w:val="restart"/>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1#</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0.046</w:t>
                  </w:r>
                </w:p>
              </w:tc>
              <w:tc>
                <w:tcPr>
                  <w:tcW w:w="765"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0.006</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0.052</w:t>
                  </w:r>
                </w:p>
              </w:tc>
              <w:tc>
                <w:tcPr>
                  <w:tcW w:w="1123"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0.004</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15.72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15.20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30.92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0.76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0.05</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0.05</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0.86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0.39</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1.15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0.06</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0.07</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1.28</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16.92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15.27</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0.07</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32.26</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0.015</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0.006</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0.008</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1.84</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2.25</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5.</w:t>
                  </w:r>
                  <w:r>
                    <w:rPr>
                      <w:rFonts w:eastAsiaTheme="minorEastAsia" w:hint="eastAsia"/>
                      <w:szCs w:val="21"/>
                    </w:rPr>
                    <w:t>32</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9.33</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0.29</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0.31</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0.03</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0.48</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2.29</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2.27</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5.</w:t>
                  </w:r>
                  <w:r>
                    <w:rPr>
                      <w:rFonts w:eastAsiaTheme="minorEastAsia" w:hint="eastAsia"/>
                      <w:szCs w:val="21"/>
                    </w:rPr>
                    <w:t>32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0.03</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9.83</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0.007</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0.009</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0.004</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1.72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3.25</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1.25</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6.22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0.31</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0.31</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0.47</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0.47</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2.18</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3.26</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1.25</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6.69</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4#</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0.003</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0.003</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0.000</w:t>
                  </w:r>
                </w:p>
              </w:tc>
              <w:tc>
                <w:tcPr>
                  <w:tcW w:w="73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0.08</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0.72</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0.80</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0.23</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0.45</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0.17</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0.18</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0.24</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0.62</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0.72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0.24</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1.43</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5#</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0.006</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0.022</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0.032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3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6.28</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2.12</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8.66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0.35</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0.18</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0.18</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0.50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0.53</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0.77</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6.29</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2.15</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9.23</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0.007</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0.009</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0.001</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0.001</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1.10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3.59</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4.69</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0.10</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0.10</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0.32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0.04</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0.10</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0.16</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0.12</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0.20</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0.48</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1.26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3.72</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0.20</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5.18</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7#</w:t>
                  </w:r>
                  <w:r>
                    <w:rPr>
                      <w:rFonts w:eastAsiaTheme="minorEastAsia"/>
                      <w:szCs w:val="21"/>
                    </w:rPr>
                    <w:t>光伏发电区</w:t>
                  </w: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支架基础</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0.013</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0.015</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箱变及分支箱</w:t>
                  </w:r>
                </w:p>
              </w:tc>
              <w:tc>
                <w:tcPr>
                  <w:tcW w:w="82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0.001</w:t>
                  </w:r>
                </w:p>
              </w:tc>
              <w:tc>
                <w:tcPr>
                  <w:tcW w:w="765" w:type="dxa"/>
                  <w:tcBorders>
                    <w:tl2br w:val="nil"/>
                    <w:tr2bl w:val="nil"/>
                  </w:tcBorders>
                  <w:shd w:val="clear" w:color="auto" w:fill="auto"/>
                  <w:vAlign w:val="center"/>
                </w:tcPr>
                <w:p w:rsidR="0062569C" w:rsidRDefault="00144CE4">
                  <w:pPr>
                    <w:jc w:val="center"/>
                    <w:textAlignment w:val="bottom"/>
                    <w:rPr>
                      <w:rFonts w:eastAsiaTheme="minorEastAsia"/>
                      <w:szCs w:val="21"/>
                    </w:rPr>
                  </w:pPr>
                  <w:r>
                    <w:rPr>
                      <w:rFonts w:eastAsiaTheme="minorEastAsia"/>
                      <w:szCs w:val="21"/>
                    </w:rPr>
                    <w:t>0.001</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0.002</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光伏方阵空地</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0.51</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4.39</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4.90</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val="restart"/>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站区道路区</w:t>
                  </w: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路基区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1.02</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1.05</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边坡区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0.01</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0.08</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0.45</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0.54</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85"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870"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0.03</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0.09</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1.47</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1.59</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809"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755" w:type="dxa"/>
                  <w:gridSpan w:val="3"/>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合计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0.54</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4.49</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0.00</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1.47</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6.50</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2564" w:type="dxa"/>
                  <w:gridSpan w:val="4"/>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总计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24.42</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35.31</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9.36</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2.03</w:t>
                  </w: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71.12</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vMerge w:val="restart"/>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hint="eastAsia"/>
                      <w:szCs w:val="21"/>
                    </w:rPr>
                    <w:t>二</w:t>
                  </w:r>
                </w:p>
              </w:tc>
              <w:tc>
                <w:tcPr>
                  <w:tcW w:w="1121" w:type="dxa"/>
                  <w:gridSpan w:val="2"/>
                  <w:vMerge w:val="restart"/>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集电线路区</w:t>
                  </w:r>
                </w:p>
              </w:tc>
              <w:tc>
                <w:tcPr>
                  <w:tcW w:w="1443" w:type="dxa"/>
                  <w:gridSpan w:val="2"/>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塔基区</w:t>
                  </w:r>
                </w:p>
              </w:tc>
              <w:tc>
                <w:tcPr>
                  <w:tcW w:w="825" w:type="dxa"/>
                  <w:tcBorders>
                    <w:tl2br w:val="nil"/>
                    <w:tr2bl w:val="nil"/>
                  </w:tcBorders>
                  <w:shd w:val="clear" w:color="auto" w:fill="auto"/>
                  <w:vAlign w:val="center"/>
                </w:tcPr>
                <w:p w:rsidR="0062569C" w:rsidRDefault="00144CE4">
                  <w:pPr>
                    <w:jc w:val="center"/>
                    <w:rPr>
                      <w:rFonts w:eastAsiaTheme="minorEastAsia"/>
                      <w:szCs w:val="21"/>
                    </w:rPr>
                  </w:pPr>
                  <w:r>
                    <w:rPr>
                      <w:rFonts w:hint="eastAsia"/>
                      <w:szCs w:val="21"/>
                    </w:rPr>
                    <w:t>0.15</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rPr>
                      <w:rFonts w:eastAsiaTheme="minorEastAsia"/>
                      <w:szCs w:val="21"/>
                    </w:rPr>
                  </w:pPr>
                  <w:r>
                    <w:rPr>
                      <w:rFonts w:hint="eastAsia"/>
                      <w:szCs w:val="21"/>
                    </w:rPr>
                    <w:t>0.15</w:t>
                  </w:r>
                </w:p>
              </w:tc>
              <w:tc>
                <w:tcPr>
                  <w:tcW w:w="1123"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永久占地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121"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1443" w:type="dxa"/>
                  <w:gridSpan w:val="2"/>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电缆埋设区</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hint="eastAsia"/>
                      <w:szCs w:val="21"/>
                    </w:rPr>
                    <w:t>0.64</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szCs w:val="21"/>
                    </w:rPr>
                    <w:t>1.25</w:t>
                  </w:r>
                </w:p>
              </w:tc>
              <w:tc>
                <w:tcPr>
                  <w:tcW w:w="73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hint="eastAsia"/>
                      <w:szCs w:val="21"/>
                    </w:rPr>
                    <w:t>1.89</w:t>
                  </w:r>
                </w:p>
              </w:tc>
              <w:tc>
                <w:tcPr>
                  <w:tcW w:w="1123"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临时占地</w:t>
                  </w:r>
                </w:p>
              </w:tc>
            </w:tr>
            <w:tr w:rsidR="0062569C">
              <w:trPr>
                <w:trHeight w:val="227"/>
                <w:jc w:val="center"/>
              </w:trPr>
              <w:tc>
                <w:tcPr>
                  <w:tcW w:w="603" w:type="dxa"/>
                  <w:vMerge/>
                  <w:tcBorders>
                    <w:tl2br w:val="nil"/>
                    <w:tr2bl w:val="nil"/>
                  </w:tcBorders>
                  <w:shd w:val="clear" w:color="auto" w:fill="auto"/>
                  <w:vAlign w:val="center"/>
                </w:tcPr>
                <w:p w:rsidR="0062569C" w:rsidRDefault="0062569C">
                  <w:pPr>
                    <w:jc w:val="center"/>
                    <w:rPr>
                      <w:rFonts w:eastAsiaTheme="minorEastAsia"/>
                      <w:szCs w:val="21"/>
                    </w:rPr>
                  </w:pPr>
                </w:p>
              </w:tc>
              <w:tc>
                <w:tcPr>
                  <w:tcW w:w="1121" w:type="dxa"/>
                  <w:gridSpan w:val="2"/>
                  <w:vMerge/>
                  <w:tcBorders>
                    <w:tl2br w:val="nil"/>
                    <w:tr2bl w:val="nil"/>
                  </w:tcBorders>
                  <w:shd w:val="clear" w:color="auto" w:fill="auto"/>
                  <w:vAlign w:val="center"/>
                </w:tcPr>
                <w:p w:rsidR="0062569C" w:rsidRDefault="0062569C">
                  <w:pPr>
                    <w:jc w:val="center"/>
                    <w:rPr>
                      <w:rFonts w:eastAsiaTheme="minorEastAsia"/>
                      <w:szCs w:val="21"/>
                    </w:rPr>
                  </w:pPr>
                </w:p>
              </w:tc>
              <w:tc>
                <w:tcPr>
                  <w:tcW w:w="1443" w:type="dxa"/>
                  <w:gridSpan w:val="2"/>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eastAsiaTheme="minorEastAsia"/>
                      <w:szCs w:val="21"/>
                    </w:rPr>
                    <w:t>小计</w:t>
                  </w:r>
                </w:p>
              </w:tc>
              <w:tc>
                <w:tcPr>
                  <w:tcW w:w="82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hint="eastAsia"/>
                      <w:szCs w:val="21"/>
                    </w:rPr>
                    <w:t>0.79</w:t>
                  </w:r>
                </w:p>
              </w:tc>
              <w:tc>
                <w:tcPr>
                  <w:tcW w:w="76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szCs w:val="21"/>
                    </w:rPr>
                    <w:t>1.25</w:t>
                  </w:r>
                </w:p>
              </w:tc>
              <w:tc>
                <w:tcPr>
                  <w:tcW w:w="735"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szCs w:val="21"/>
                    </w:rPr>
                    <w:t>0.00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textAlignment w:val="center"/>
                    <w:rPr>
                      <w:rFonts w:eastAsiaTheme="minorEastAsia"/>
                      <w:szCs w:val="21"/>
                    </w:rPr>
                  </w:pPr>
                  <w:r>
                    <w:rPr>
                      <w:rFonts w:hint="eastAsia"/>
                      <w:szCs w:val="21"/>
                    </w:rPr>
                    <w:t>2.04</w:t>
                  </w:r>
                </w:p>
              </w:tc>
              <w:tc>
                <w:tcPr>
                  <w:tcW w:w="1123" w:type="dxa"/>
                  <w:tcBorders>
                    <w:tl2br w:val="nil"/>
                    <w:tr2bl w:val="nil"/>
                  </w:tcBorders>
                  <w:shd w:val="clear" w:color="auto" w:fill="auto"/>
                  <w:vAlign w:val="center"/>
                </w:tcPr>
                <w:p w:rsidR="0062569C" w:rsidRDefault="0062569C">
                  <w:pPr>
                    <w:jc w:val="center"/>
                    <w:rPr>
                      <w:rFonts w:eastAsiaTheme="minorEastAsia"/>
                      <w:szCs w:val="21"/>
                    </w:rPr>
                  </w:pPr>
                </w:p>
              </w:tc>
            </w:tr>
            <w:tr w:rsidR="0062569C">
              <w:trPr>
                <w:trHeight w:val="227"/>
                <w:jc w:val="center"/>
              </w:trPr>
              <w:tc>
                <w:tcPr>
                  <w:tcW w:w="603"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四</w:t>
                  </w:r>
                </w:p>
              </w:tc>
              <w:tc>
                <w:tcPr>
                  <w:tcW w:w="2564" w:type="dxa"/>
                  <w:gridSpan w:val="4"/>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施工生产生活区</w:t>
                  </w:r>
                </w:p>
              </w:tc>
              <w:tc>
                <w:tcPr>
                  <w:tcW w:w="825" w:type="dxa"/>
                  <w:tcBorders>
                    <w:tl2br w:val="nil"/>
                    <w:tr2bl w:val="nil"/>
                  </w:tcBorders>
                  <w:shd w:val="clear" w:color="auto" w:fill="auto"/>
                  <w:vAlign w:val="center"/>
                </w:tcPr>
                <w:p w:rsidR="0062569C" w:rsidRDefault="0062569C">
                  <w:pPr>
                    <w:jc w:val="center"/>
                    <w:rPr>
                      <w:rFonts w:eastAsiaTheme="minorEastAsia"/>
                      <w:szCs w:val="21"/>
                    </w:rPr>
                  </w:pP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35" w:type="dxa"/>
                  <w:tcBorders>
                    <w:tl2br w:val="nil"/>
                    <w:tr2bl w:val="nil"/>
                  </w:tcBorders>
                  <w:shd w:val="clear" w:color="auto" w:fill="auto"/>
                  <w:vAlign w:val="center"/>
                </w:tcPr>
                <w:p w:rsidR="0062569C" w:rsidRDefault="00144CE4">
                  <w:pPr>
                    <w:jc w:val="center"/>
                    <w:rPr>
                      <w:rFonts w:eastAsiaTheme="minorEastAsia"/>
                      <w:szCs w:val="21"/>
                    </w:rPr>
                  </w:pPr>
                  <w:r>
                    <w:rPr>
                      <w:szCs w:val="21"/>
                    </w:rPr>
                    <w:t>0.50</w:t>
                  </w:r>
                </w:p>
              </w:tc>
              <w:tc>
                <w:tcPr>
                  <w:tcW w:w="765" w:type="dxa"/>
                  <w:tcBorders>
                    <w:tl2br w:val="nil"/>
                    <w:tr2bl w:val="nil"/>
                  </w:tcBorders>
                  <w:shd w:val="clear" w:color="auto" w:fill="auto"/>
                  <w:vAlign w:val="center"/>
                </w:tcPr>
                <w:p w:rsidR="0062569C" w:rsidRDefault="0062569C">
                  <w:pPr>
                    <w:jc w:val="center"/>
                    <w:rPr>
                      <w:rFonts w:eastAsiaTheme="minorEastAsia"/>
                      <w:szCs w:val="21"/>
                    </w:rPr>
                  </w:pPr>
                </w:p>
              </w:tc>
              <w:tc>
                <w:tcPr>
                  <w:tcW w:w="727" w:type="dxa"/>
                  <w:tcBorders>
                    <w:tl2br w:val="nil"/>
                    <w:tr2bl w:val="nil"/>
                  </w:tcBorders>
                  <w:shd w:val="clear" w:color="auto" w:fill="auto"/>
                  <w:vAlign w:val="center"/>
                </w:tcPr>
                <w:p w:rsidR="0062569C" w:rsidRDefault="00144CE4">
                  <w:pPr>
                    <w:jc w:val="center"/>
                    <w:rPr>
                      <w:rFonts w:eastAsiaTheme="minorEastAsia"/>
                      <w:szCs w:val="21"/>
                    </w:rPr>
                  </w:pPr>
                  <w:r>
                    <w:rPr>
                      <w:szCs w:val="21"/>
                    </w:rPr>
                    <w:t>0.50</w:t>
                  </w:r>
                </w:p>
              </w:tc>
              <w:tc>
                <w:tcPr>
                  <w:tcW w:w="1123" w:type="dxa"/>
                  <w:tcBorders>
                    <w:tl2br w:val="nil"/>
                    <w:tr2bl w:val="nil"/>
                  </w:tcBorders>
                  <w:shd w:val="clear" w:color="auto" w:fill="auto"/>
                  <w:vAlign w:val="center"/>
                </w:tcPr>
                <w:p w:rsidR="0062569C" w:rsidRDefault="00144CE4">
                  <w:pPr>
                    <w:jc w:val="center"/>
                    <w:rPr>
                      <w:rFonts w:eastAsiaTheme="minorEastAsia"/>
                      <w:szCs w:val="21"/>
                    </w:rPr>
                  </w:pPr>
                  <w:r>
                    <w:rPr>
                      <w:rFonts w:eastAsiaTheme="minorEastAsia"/>
                      <w:szCs w:val="21"/>
                    </w:rPr>
                    <w:t>临时占地</w:t>
                  </w:r>
                </w:p>
              </w:tc>
            </w:tr>
            <w:tr w:rsidR="0062569C">
              <w:trPr>
                <w:trHeight w:val="227"/>
                <w:jc w:val="center"/>
              </w:trPr>
              <w:tc>
                <w:tcPr>
                  <w:tcW w:w="3167" w:type="dxa"/>
                  <w:gridSpan w:val="5"/>
                  <w:tcBorders>
                    <w:tl2br w:val="nil"/>
                    <w:tr2bl w:val="nil"/>
                  </w:tcBorders>
                  <w:shd w:val="clear" w:color="auto" w:fill="auto"/>
                  <w:vAlign w:val="center"/>
                </w:tcPr>
                <w:p w:rsidR="0062569C" w:rsidRDefault="00144CE4">
                  <w:pPr>
                    <w:jc w:val="center"/>
                    <w:rPr>
                      <w:rFonts w:eastAsiaTheme="minorEastAsia"/>
                      <w:b/>
                      <w:bCs/>
                      <w:szCs w:val="21"/>
                    </w:rPr>
                  </w:pPr>
                  <w:r>
                    <w:rPr>
                      <w:rFonts w:eastAsiaTheme="minorEastAsia"/>
                      <w:b/>
                      <w:bCs/>
                      <w:szCs w:val="21"/>
                    </w:rPr>
                    <w:t>总计</w:t>
                  </w:r>
                </w:p>
              </w:tc>
              <w:tc>
                <w:tcPr>
                  <w:tcW w:w="825" w:type="dxa"/>
                  <w:tcBorders>
                    <w:tl2br w:val="nil"/>
                    <w:tr2bl w:val="nil"/>
                  </w:tcBorders>
                  <w:shd w:val="clear" w:color="auto" w:fill="auto"/>
                  <w:vAlign w:val="center"/>
                </w:tcPr>
                <w:p w:rsidR="0062569C" w:rsidRDefault="00144CE4">
                  <w:pPr>
                    <w:jc w:val="center"/>
                    <w:rPr>
                      <w:rFonts w:eastAsiaTheme="minorEastAsia"/>
                      <w:b/>
                      <w:bCs/>
                      <w:szCs w:val="21"/>
                    </w:rPr>
                  </w:pPr>
                  <w:r>
                    <w:rPr>
                      <w:rFonts w:hint="eastAsia"/>
                      <w:b/>
                      <w:bCs/>
                      <w:szCs w:val="21"/>
                    </w:rPr>
                    <w:t>25.20</w:t>
                  </w:r>
                </w:p>
              </w:tc>
              <w:tc>
                <w:tcPr>
                  <w:tcW w:w="765" w:type="dxa"/>
                  <w:tcBorders>
                    <w:tl2br w:val="nil"/>
                    <w:tr2bl w:val="nil"/>
                  </w:tcBorders>
                  <w:shd w:val="clear" w:color="auto" w:fill="auto"/>
                  <w:vAlign w:val="center"/>
                </w:tcPr>
                <w:p w:rsidR="0062569C" w:rsidRDefault="00144CE4">
                  <w:pPr>
                    <w:jc w:val="center"/>
                    <w:rPr>
                      <w:rFonts w:eastAsiaTheme="minorEastAsia"/>
                      <w:b/>
                      <w:bCs/>
                      <w:szCs w:val="21"/>
                    </w:rPr>
                  </w:pPr>
                  <w:r>
                    <w:rPr>
                      <w:rFonts w:hint="eastAsia"/>
                      <w:b/>
                      <w:bCs/>
                      <w:szCs w:val="21"/>
                    </w:rPr>
                    <w:t>36.56</w:t>
                  </w:r>
                </w:p>
              </w:tc>
              <w:tc>
                <w:tcPr>
                  <w:tcW w:w="735" w:type="dxa"/>
                  <w:tcBorders>
                    <w:tl2br w:val="nil"/>
                    <w:tr2bl w:val="nil"/>
                  </w:tcBorders>
                  <w:shd w:val="clear" w:color="auto" w:fill="auto"/>
                  <w:vAlign w:val="center"/>
                </w:tcPr>
                <w:p w:rsidR="0062569C" w:rsidRDefault="00144CE4">
                  <w:pPr>
                    <w:jc w:val="center"/>
                    <w:rPr>
                      <w:rFonts w:eastAsiaTheme="minorEastAsia"/>
                      <w:b/>
                      <w:bCs/>
                      <w:szCs w:val="21"/>
                    </w:rPr>
                  </w:pPr>
                  <w:r>
                    <w:rPr>
                      <w:b/>
                      <w:bCs/>
                      <w:szCs w:val="21"/>
                    </w:rPr>
                    <w:t>9.94</w:t>
                  </w:r>
                </w:p>
              </w:tc>
              <w:tc>
                <w:tcPr>
                  <w:tcW w:w="765" w:type="dxa"/>
                  <w:tcBorders>
                    <w:tl2br w:val="nil"/>
                    <w:tr2bl w:val="nil"/>
                  </w:tcBorders>
                  <w:shd w:val="clear" w:color="auto" w:fill="auto"/>
                  <w:vAlign w:val="center"/>
                </w:tcPr>
                <w:p w:rsidR="0062569C" w:rsidRDefault="00144CE4">
                  <w:pPr>
                    <w:jc w:val="center"/>
                    <w:rPr>
                      <w:rFonts w:eastAsiaTheme="minorEastAsia"/>
                      <w:b/>
                      <w:bCs/>
                      <w:szCs w:val="21"/>
                    </w:rPr>
                  </w:pPr>
                  <w:r>
                    <w:rPr>
                      <w:b/>
                      <w:bCs/>
                      <w:szCs w:val="21"/>
                    </w:rPr>
                    <w:t>2.03</w:t>
                  </w:r>
                </w:p>
              </w:tc>
              <w:tc>
                <w:tcPr>
                  <w:tcW w:w="727" w:type="dxa"/>
                  <w:tcBorders>
                    <w:tl2br w:val="nil"/>
                    <w:tr2bl w:val="nil"/>
                  </w:tcBorders>
                  <w:shd w:val="clear" w:color="auto" w:fill="auto"/>
                  <w:vAlign w:val="center"/>
                </w:tcPr>
                <w:p w:rsidR="0062569C" w:rsidRDefault="00144CE4">
                  <w:pPr>
                    <w:jc w:val="center"/>
                    <w:rPr>
                      <w:rFonts w:eastAsiaTheme="minorEastAsia"/>
                      <w:b/>
                      <w:bCs/>
                      <w:szCs w:val="21"/>
                    </w:rPr>
                  </w:pPr>
                  <w:r>
                    <w:rPr>
                      <w:rFonts w:hint="eastAsia"/>
                      <w:b/>
                      <w:bCs/>
                      <w:szCs w:val="21"/>
                    </w:rPr>
                    <w:t>73.73</w:t>
                  </w:r>
                </w:p>
              </w:tc>
              <w:tc>
                <w:tcPr>
                  <w:tcW w:w="1123" w:type="dxa"/>
                  <w:tcBorders>
                    <w:tl2br w:val="nil"/>
                    <w:tr2bl w:val="nil"/>
                  </w:tcBorders>
                  <w:shd w:val="clear" w:color="auto" w:fill="auto"/>
                  <w:vAlign w:val="center"/>
                </w:tcPr>
                <w:p w:rsidR="0062569C" w:rsidRDefault="0062569C">
                  <w:pPr>
                    <w:jc w:val="center"/>
                    <w:rPr>
                      <w:rFonts w:eastAsiaTheme="minorEastAsia"/>
                      <w:b/>
                      <w:bCs/>
                      <w:szCs w:val="21"/>
                    </w:rPr>
                  </w:pPr>
                </w:p>
              </w:tc>
            </w:tr>
          </w:tbl>
          <w:p w:rsidR="0062569C" w:rsidRDefault="00144CE4">
            <w:pPr>
              <w:spacing w:line="360" w:lineRule="auto"/>
              <w:ind w:rightChars="50" w:right="105"/>
              <w:rPr>
                <w:b/>
                <w:bCs/>
                <w:sz w:val="24"/>
                <w:szCs w:val="32"/>
              </w:rPr>
            </w:pPr>
            <w:r>
              <w:rPr>
                <w:b/>
                <w:bCs/>
                <w:sz w:val="24"/>
                <w:szCs w:val="32"/>
              </w:rPr>
              <w:t>2.2</w:t>
            </w:r>
            <w:r>
              <w:rPr>
                <w:b/>
                <w:bCs/>
                <w:sz w:val="24"/>
                <w:szCs w:val="32"/>
              </w:rPr>
              <w:t>动植物生态环境现状</w:t>
            </w:r>
          </w:p>
          <w:p w:rsidR="0062569C" w:rsidRDefault="00144CE4">
            <w:pPr>
              <w:spacing w:line="360" w:lineRule="auto"/>
              <w:ind w:leftChars="50" w:left="105" w:rightChars="50" w:right="105" w:firstLineChars="200" w:firstLine="482"/>
              <w:rPr>
                <w:b/>
                <w:bCs/>
                <w:sz w:val="24"/>
                <w:szCs w:val="32"/>
              </w:rPr>
            </w:pPr>
            <w:r>
              <w:rPr>
                <w:b/>
                <w:bCs/>
                <w:sz w:val="24"/>
                <w:szCs w:val="32"/>
              </w:rPr>
              <w:t>（</w:t>
            </w:r>
            <w:r>
              <w:rPr>
                <w:b/>
                <w:bCs/>
                <w:sz w:val="24"/>
                <w:szCs w:val="32"/>
              </w:rPr>
              <w:t>1</w:t>
            </w:r>
            <w:r>
              <w:rPr>
                <w:b/>
                <w:bCs/>
                <w:sz w:val="24"/>
                <w:szCs w:val="32"/>
              </w:rPr>
              <w:t>）评价范围</w:t>
            </w:r>
          </w:p>
          <w:p w:rsidR="0062569C" w:rsidRDefault="00144CE4">
            <w:pPr>
              <w:spacing w:line="360" w:lineRule="auto"/>
              <w:ind w:leftChars="50" w:left="105" w:rightChars="50" w:right="105" w:firstLineChars="200" w:firstLine="480"/>
              <w:rPr>
                <w:sz w:val="24"/>
                <w:szCs w:val="32"/>
              </w:rPr>
            </w:pPr>
            <w:r>
              <w:rPr>
                <w:sz w:val="24"/>
                <w:szCs w:val="32"/>
              </w:rPr>
              <w:t>本次陆生生态评价根据工程推荐方案确定调查范围和调查线路，重点调查工程占地范围线内及外延</w:t>
            </w:r>
            <w:r>
              <w:rPr>
                <w:sz w:val="24"/>
                <w:szCs w:val="32"/>
              </w:rPr>
              <w:t>200m</w:t>
            </w:r>
            <w:r>
              <w:rPr>
                <w:sz w:val="24"/>
                <w:szCs w:val="32"/>
              </w:rPr>
              <w:t>的区域。</w:t>
            </w:r>
          </w:p>
          <w:p w:rsidR="0062569C" w:rsidRDefault="00144CE4">
            <w:pPr>
              <w:spacing w:line="360" w:lineRule="auto"/>
              <w:ind w:leftChars="50" w:left="105" w:rightChars="50" w:right="105" w:firstLineChars="200" w:firstLine="482"/>
              <w:rPr>
                <w:b/>
                <w:bCs/>
                <w:sz w:val="24"/>
                <w:szCs w:val="32"/>
              </w:rPr>
            </w:pPr>
            <w:r>
              <w:rPr>
                <w:b/>
                <w:bCs/>
                <w:sz w:val="24"/>
                <w:szCs w:val="32"/>
              </w:rPr>
              <w:t>（</w:t>
            </w:r>
            <w:r>
              <w:rPr>
                <w:b/>
                <w:bCs/>
                <w:sz w:val="24"/>
                <w:szCs w:val="32"/>
              </w:rPr>
              <w:t>2</w:t>
            </w:r>
            <w:r>
              <w:rPr>
                <w:b/>
                <w:bCs/>
                <w:sz w:val="24"/>
                <w:szCs w:val="32"/>
              </w:rPr>
              <w:t>）调查方法</w:t>
            </w:r>
          </w:p>
          <w:p w:rsidR="0062569C" w:rsidRDefault="00144CE4">
            <w:pPr>
              <w:spacing w:line="360" w:lineRule="auto"/>
              <w:ind w:leftChars="50" w:left="105" w:rightChars="50" w:right="105" w:firstLineChars="200" w:firstLine="482"/>
              <w:rPr>
                <w:b/>
                <w:bCs/>
                <w:sz w:val="24"/>
                <w:szCs w:val="32"/>
              </w:rPr>
            </w:pPr>
            <w:r>
              <w:rPr>
                <w:b/>
                <w:bCs/>
                <w:sz w:val="24"/>
                <w:szCs w:val="32"/>
              </w:rPr>
              <w:t>1</w:t>
            </w:r>
            <w:r>
              <w:rPr>
                <w:b/>
                <w:bCs/>
                <w:sz w:val="24"/>
                <w:szCs w:val="32"/>
              </w:rPr>
              <w:t>）植物植被</w:t>
            </w:r>
          </w:p>
          <w:p w:rsidR="0062569C" w:rsidRDefault="00144CE4">
            <w:pPr>
              <w:spacing w:line="360" w:lineRule="auto"/>
              <w:ind w:leftChars="50" w:left="105" w:rightChars="50" w:right="105" w:firstLineChars="200" w:firstLine="480"/>
              <w:rPr>
                <w:sz w:val="24"/>
              </w:rPr>
            </w:pPr>
            <w:r>
              <w:rPr>
                <w:sz w:val="24"/>
              </w:rPr>
              <w:t>植被、植物的调查主要采用线路调查法，沿现有道路调查评价区范围内的植被及植物分布情况，记录沿途目力范围内发现的植被类型和植物种类，重点关注评价区内的古树名木、保护植物、地方特有种。</w:t>
            </w:r>
          </w:p>
          <w:p w:rsidR="0062569C" w:rsidRDefault="00144CE4">
            <w:pPr>
              <w:spacing w:line="360" w:lineRule="auto"/>
              <w:ind w:leftChars="50" w:left="105" w:rightChars="50" w:right="105" w:firstLineChars="200" w:firstLine="480"/>
              <w:rPr>
                <w:sz w:val="24"/>
              </w:rPr>
            </w:pPr>
            <w:r>
              <w:rPr>
                <w:sz w:val="24"/>
              </w:rPr>
              <w:t>向当地相关部门收集该地区地方志、保护区科学考察报告和林业资源二类调查报告等地方资料；同时参考《云南植被》《中国植被》《云南森林》《云南植物志》、《中国植物志》《</w:t>
            </w:r>
            <w:r>
              <w:rPr>
                <w:sz w:val="24"/>
              </w:rPr>
              <w:t>Flora of China</w:t>
            </w:r>
            <w:r>
              <w:rPr>
                <w:sz w:val="24"/>
              </w:rPr>
              <w:t>》等文献中记录于该区域的资料，以及区域重大工程环评生态现状调查资料。</w:t>
            </w:r>
          </w:p>
          <w:p w:rsidR="0062569C" w:rsidRDefault="00144CE4">
            <w:pPr>
              <w:spacing w:line="360" w:lineRule="auto"/>
              <w:ind w:leftChars="50" w:left="105" w:rightChars="50" w:right="105" w:firstLineChars="200" w:firstLine="482"/>
              <w:rPr>
                <w:b/>
                <w:bCs/>
                <w:sz w:val="24"/>
                <w:szCs w:val="32"/>
              </w:rPr>
            </w:pPr>
            <w:r>
              <w:rPr>
                <w:b/>
                <w:bCs/>
                <w:sz w:val="24"/>
                <w:szCs w:val="32"/>
              </w:rPr>
              <w:t>2</w:t>
            </w:r>
            <w:r>
              <w:rPr>
                <w:b/>
                <w:bCs/>
                <w:sz w:val="24"/>
                <w:szCs w:val="32"/>
              </w:rPr>
              <w:t>）陆栖脊椎动物调查方法</w:t>
            </w:r>
          </w:p>
          <w:p w:rsidR="0062569C" w:rsidRDefault="00144CE4">
            <w:pPr>
              <w:spacing w:line="360" w:lineRule="auto"/>
              <w:ind w:leftChars="50" w:left="105" w:rightChars="50" w:right="105" w:firstLineChars="200" w:firstLine="480"/>
              <w:rPr>
                <w:sz w:val="24"/>
              </w:rPr>
            </w:pPr>
            <w:r>
              <w:rPr>
                <w:sz w:val="24"/>
              </w:rPr>
              <w:t>陆栖脊椎动物调查以野外现场调查、访问调查和查阅文献资料相结合的方式进行。</w:t>
            </w:r>
          </w:p>
          <w:p w:rsidR="0062569C" w:rsidRDefault="00144CE4">
            <w:pPr>
              <w:spacing w:line="360" w:lineRule="auto"/>
              <w:ind w:leftChars="50" w:left="105" w:rightChars="50" w:right="105" w:firstLineChars="200" w:firstLine="480"/>
              <w:rPr>
                <w:sz w:val="24"/>
              </w:rPr>
            </w:pPr>
            <w:r>
              <w:rPr>
                <w:sz w:val="24"/>
              </w:rPr>
              <w:t>现场调查主要采用样线观察法，在靠近山脊处设置一条样线，样线尽量包括评价区内的主要生境类型，记录样线两侧目击动物实体的种类、数量，动物的活动痕迹、残骸，并进</w:t>
            </w:r>
            <w:r>
              <w:rPr>
                <w:sz w:val="24"/>
              </w:rPr>
              <w:t>行拍照。为了更全面的反映评价区内的动物状况，在评价区内样线外观察到的动物物种也记录到了名录中。</w:t>
            </w:r>
          </w:p>
          <w:p w:rsidR="0062569C" w:rsidRDefault="00144CE4">
            <w:pPr>
              <w:spacing w:line="360" w:lineRule="auto"/>
              <w:ind w:leftChars="50" w:left="105" w:rightChars="50" w:right="105" w:firstLineChars="200" w:firstLine="480"/>
              <w:rPr>
                <w:sz w:val="24"/>
              </w:rPr>
            </w:pPr>
            <w:r>
              <w:rPr>
                <w:sz w:val="24"/>
              </w:rPr>
              <w:t>访问调查则对评价区内放牧的村民进行了访问记录，通过指认《中国鸟类野外手册》等常用工具书中的动物图片，记录了体形较大、特征较明显的群众易分辨种类。</w:t>
            </w:r>
          </w:p>
          <w:p w:rsidR="0062569C" w:rsidRDefault="00144CE4">
            <w:pPr>
              <w:spacing w:line="360" w:lineRule="auto"/>
              <w:ind w:leftChars="50" w:left="105" w:rightChars="50" w:right="105" w:firstLineChars="200" w:firstLine="480"/>
              <w:rPr>
                <w:sz w:val="24"/>
              </w:rPr>
            </w:pPr>
            <w:r>
              <w:rPr>
                <w:sz w:val="24"/>
              </w:rPr>
              <w:t>文献资料以《中国哺乳动物分布》《中国哺乳动物物种和亚种分类名录与分布大全》《云南鸟类志》《云南鸟类名录》、《云南两栖爬行动物》《云南两栖类志》等记载的该区的各类群动物。同时，根据国家重点保护野生动物名录、云南省重点保护野生动物名录、《中国生物多样性红色名录</w:t>
            </w:r>
            <w:r>
              <w:rPr>
                <w:sz w:val="24"/>
              </w:rPr>
              <w:t>•</w:t>
            </w:r>
            <w:r>
              <w:rPr>
                <w:sz w:val="24"/>
              </w:rPr>
              <w:t>脊椎动物卷》</w:t>
            </w:r>
            <w:r>
              <w:rPr>
                <w:sz w:val="24"/>
              </w:rPr>
              <w:t>（</w:t>
            </w:r>
            <w:r>
              <w:rPr>
                <w:sz w:val="24"/>
              </w:rPr>
              <w:t>2015</w:t>
            </w:r>
            <w:r>
              <w:rPr>
                <w:sz w:val="24"/>
              </w:rPr>
              <w:t>）《濒危野生动植物种国际贸易公约》（</w:t>
            </w:r>
            <w:r>
              <w:rPr>
                <w:sz w:val="24"/>
              </w:rPr>
              <w:t>CITES</w:t>
            </w:r>
            <w:r>
              <w:rPr>
                <w:sz w:val="24"/>
              </w:rPr>
              <w:t>）附录</w:t>
            </w:r>
            <w:r>
              <w:rPr>
                <w:sz w:val="24"/>
              </w:rPr>
              <w:t>I</w:t>
            </w:r>
            <w:r>
              <w:rPr>
                <w:sz w:val="24"/>
              </w:rPr>
              <w:t>、附录</w:t>
            </w:r>
            <w:r>
              <w:rPr>
                <w:sz w:val="24"/>
              </w:rPr>
              <w:t>II</w:t>
            </w:r>
            <w:r>
              <w:rPr>
                <w:sz w:val="24"/>
              </w:rPr>
              <w:t>，以及《中国生物多样性红色名录</w:t>
            </w:r>
            <w:r>
              <w:rPr>
                <w:sz w:val="24"/>
              </w:rPr>
              <w:t>•</w:t>
            </w:r>
            <w:r>
              <w:rPr>
                <w:sz w:val="24"/>
              </w:rPr>
              <w:t>脊椎动物卷》（</w:t>
            </w:r>
            <w:r>
              <w:rPr>
                <w:sz w:val="24"/>
              </w:rPr>
              <w:t>2015</w:t>
            </w:r>
            <w:r>
              <w:rPr>
                <w:sz w:val="24"/>
              </w:rPr>
              <w:t>），确定动物的特有种和保护物种。</w:t>
            </w:r>
          </w:p>
          <w:p w:rsidR="0062569C" w:rsidRDefault="00144CE4">
            <w:pPr>
              <w:spacing w:line="360" w:lineRule="auto"/>
              <w:ind w:leftChars="50" w:left="105" w:rightChars="50" w:right="105" w:firstLineChars="200" w:firstLine="482"/>
              <w:rPr>
                <w:b/>
                <w:bCs/>
                <w:sz w:val="24"/>
                <w:szCs w:val="32"/>
              </w:rPr>
            </w:pPr>
            <w:r>
              <w:rPr>
                <w:b/>
                <w:bCs/>
                <w:sz w:val="24"/>
                <w:szCs w:val="32"/>
              </w:rPr>
              <w:t>3</w:t>
            </w:r>
            <w:r>
              <w:rPr>
                <w:b/>
                <w:bCs/>
                <w:sz w:val="24"/>
                <w:szCs w:val="32"/>
              </w:rPr>
              <w:t>）调查人员及时间</w:t>
            </w:r>
          </w:p>
          <w:p w:rsidR="0062569C" w:rsidRDefault="00144CE4">
            <w:pPr>
              <w:spacing w:line="360" w:lineRule="auto"/>
              <w:ind w:leftChars="50" w:left="105" w:rightChars="50" w:right="105" w:firstLineChars="200" w:firstLine="480"/>
              <w:rPr>
                <w:sz w:val="24"/>
              </w:rPr>
            </w:pPr>
            <w:r>
              <w:rPr>
                <w:sz w:val="24"/>
              </w:rPr>
              <w:t>评价单位项目组人员于</w:t>
            </w:r>
            <w:r>
              <w:rPr>
                <w:sz w:val="24"/>
              </w:rPr>
              <w:t>2021</w:t>
            </w:r>
            <w:r>
              <w:rPr>
                <w:sz w:val="24"/>
              </w:rPr>
              <w:t>年</w:t>
            </w:r>
            <w:r>
              <w:rPr>
                <w:sz w:val="24"/>
              </w:rPr>
              <w:t>11</w:t>
            </w:r>
            <w:r>
              <w:rPr>
                <w:sz w:val="24"/>
              </w:rPr>
              <w:t>月</w:t>
            </w:r>
            <w:r>
              <w:rPr>
                <w:sz w:val="24"/>
              </w:rPr>
              <w:t>17</w:t>
            </w:r>
            <w:r>
              <w:rPr>
                <w:sz w:val="24"/>
              </w:rPr>
              <w:t>日至</w:t>
            </w:r>
            <w:r>
              <w:rPr>
                <w:sz w:val="24"/>
              </w:rPr>
              <w:t>18</w:t>
            </w:r>
            <w:r>
              <w:rPr>
                <w:sz w:val="24"/>
              </w:rPr>
              <w:t>日</w:t>
            </w:r>
            <w:r>
              <w:rPr>
                <w:rFonts w:hint="eastAsia"/>
                <w:sz w:val="24"/>
              </w:rPr>
              <w:t>及</w:t>
            </w:r>
            <w:r>
              <w:rPr>
                <w:rFonts w:hint="eastAsia"/>
                <w:sz w:val="24"/>
              </w:rPr>
              <w:t>2022</w:t>
            </w:r>
            <w:r>
              <w:rPr>
                <w:rFonts w:hint="eastAsia"/>
                <w:sz w:val="24"/>
              </w:rPr>
              <w:t>年</w:t>
            </w:r>
            <w:r>
              <w:rPr>
                <w:rFonts w:hint="eastAsia"/>
                <w:sz w:val="24"/>
              </w:rPr>
              <w:t>7</w:t>
            </w:r>
            <w:r>
              <w:rPr>
                <w:rFonts w:hint="eastAsia"/>
                <w:sz w:val="24"/>
              </w:rPr>
              <w:t>月</w:t>
            </w:r>
            <w:r>
              <w:rPr>
                <w:rFonts w:hint="eastAsia"/>
                <w:sz w:val="24"/>
              </w:rPr>
              <w:t>6</w:t>
            </w:r>
            <w:r>
              <w:rPr>
                <w:rFonts w:hint="eastAsia"/>
                <w:sz w:val="24"/>
              </w:rPr>
              <w:t>日至</w:t>
            </w:r>
            <w:r>
              <w:rPr>
                <w:rFonts w:hint="eastAsia"/>
                <w:sz w:val="24"/>
              </w:rPr>
              <w:t>7</w:t>
            </w:r>
            <w:r>
              <w:rPr>
                <w:rFonts w:hint="eastAsia"/>
                <w:sz w:val="24"/>
              </w:rPr>
              <w:t>日</w:t>
            </w:r>
            <w:r>
              <w:rPr>
                <w:sz w:val="24"/>
              </w:rPr>
              <w:t>，对项目评价区域内的植物植被和陆栖脊椎动物现状进行了野外调查。</w:t>
            </w:r>
          </w:p>
          <w:p w:rsidR="0062569C" w:rsidRDefault="00144CE4">
            <w:pPr>
              <w:spacing w:line="360" w:lineRule="auto"/>
              <w:ind w:leftChars="50" w:left="105" w:rightChars="50" w:right="105" w:firstLineChars="200" w:firstLine="482"/>
              <w:rPr>
                <w:b/>
                <w:bCs/>
                <w:sz w:val="24"/>
                <w:szCs w:val="32"/>
              </w:rPr>
            </w:pPr>
            <w:r>
              <w:rPr>
                <w:b/>
                <w:bCs/>
                <w:sz w:val="24"/>
                <w:szCs w:val="32"/>
              </w:rPr>
              <w:t>4</w:t>
            </w:r>
            <w:r>
              <w:rPr>
                <w:b/>
                <w:bCs/>
                <w:sz w:val="24"/>
                <w:szCs w:val="32"/>
              </w:rPr>
              <w:t>）影响面积求算和制图方法</w:t>
            </w:r>
          </w:p>
          <w:p w:rsidR="0062569C" w:rsidRDefault="00144CE4">
            <w:pPr>
              <w:spacing w:line="360" w:lineRule="auto"/>
              <w:ind w:leftChars="50" w:left="105" w:rightChars="50" w:right="105" w:firstLineChars="200" w:firstLine="480"/>
              <w:rPr>
                <w:b/>
                <w:bCs/>
                <w:sz w:val="24"/>
                <w:szCs w:val="32"/>
              </w:rPr>
            </w:pPr>
            <w:r>
              <w:rPr>
                <w:sz w:val="24"/>
                <w:szCs w:val="32"/>
              </w:rPr>
              <w:t>利用评价区域卫星影像图片，根据野外植被调查、植物资源调查和动物资源调查的资料，对卫星影响图片进行植被解译。采用</w:t>
            </w:r>
            <w:r>
              <w:rPr>
                <w:sz w:val="24"/>
                <w:szCs w:val="32"/>
              </w:rPr>
              <w:t xml:space="preserve">GIS </w:t>
            </w:r>
            <w:r>
              <w:rPr>
                <w:sz w:val="24"/>
                <w:szCs w:val="32"/>
              </w:rPr>
              <w:t>方法，求算评价区和直接影响区内的各种植被类型</w:t>
            </w:r>
            <w:r>
              <w:rPr>
                <w:sz w:val="24"/>
                <w:szCs w:val="32"/>
              </w:rPr>
              <w:t>的面积。同时完成相关图件。</w:t>
            </w:r>
          </w:p>
          <w:p w:rsidR="0062569C" w:rsidRDefault="00144CE4">
            <w:pPr>
              <w:spacing w:line="360" w:lineRule="auto"/>
              <w:ind w:leftChars="50" w:left="105" w:rightChars="50" w:right="105" w:firstLineChars="200" w:firstLine="482"/>
              <w:rPr>
                <w:b/>
                <w:bCs/>
                <w:sz w:val="24"/>
                <w:szCs w:val="32"/>
              </w:rPr>
            </w:pPr>
            <w:r>
              <w:rPr>
                <w:b/>
                <w:bCs/>
                <w:sz w:val="24"/>
                <w:szCs w:val="32"/>
              </w:rPr>
              <w:t>（</w:t>
            </w:r>
            <w:r>
              <w:rPr>
                <w:b/>
                <w:bCs/>
                <w:sz w:val="24"/>
                <w:szCs w:val="32"/>
              </w:rPr>
              <w:t>3</w:t>
            </w:r>
            <w:r>
              <w:rPr>
                <w:b/>
                <w:bCs/>
                <w:sz w:val="24"/>
                <w:szCs w:val="32"/>
              </w:rPr>
              <w:t>）植被现状</w:t>
            </w:r>
          </w:p>
          <w:p w:rsidR="0062569C" w:rsidRDefault="00144CE4">
            <w:pPr>
              <w:autoSpaceDE w:val="0"/>
              <w:autoSpaceDN w:val="0"/>
              <w:adjustRightInd w:val="0"/>
              <w:spacing w:line="360" w:lineRule="auto"/>
              <w:ind w:firstLineChars="200" w:firstLine="480"/>
              <w:rPr>
                <w:kern w:val="0"/>
                <w:sz w:val="24"/>
              </w:rPr>
            </w:pPr>
            <w:r>
              <w:rPr>
                <w:kern w:val="0"/>
                <w:sz w:val="24"/>
                <w:lang w:val="zh-CN"/>
              </w:rPr>
              <w:t>石林西街口太阳能光伏电站</w:t>
            </w:r>
            <w:r>
              <w:rPr>
                <w:kern w:val="0"/>
                <w:sz w:val="24"/>
              </w:rPr>
              <w:t>评价区在《云南植被》中，属亚热带常绿阔叶林区域，高原亚热带北部常绿阔叶林地带，滇中、滇东高原半湿润常绿阔叶林、云南松林区、滇中高原盆谷滇青冈林、元江栲林、云南松林亚区，地带性植被为半湿润常绿阔叶林。由于人类长期的破坏，场区地带性的半湿润常绿阔叶林已经荡然无存。</w:t>
            </w:r>
          </w:p>
          <w:p w:rsidR="0062569C" w:rsidRDefault="00144CE4">
            <w:pPr>
              <w:autoSpaceDE w:val="0"/>
              <w:autoSpaceDN w:val="0"/>
              <w:adjustRightInd w:val="0"/>
              <w:spacing w:line="360" w:lineRule="auto"/>
              <w:ind w:firstLineChars="200" w:firstLine="480"/>
              <w:rPr>
                <w:kern w:val="0"/>
                <w:sz w:val="24"/>
              </w:rPr>
            </w:pPr>
            <w:r>
              <w:rPr>
                <w:kern w:val="0"/>
                <w:sz w:val="24"/>
              </w:rPr>
              <w:t>评价区植被类型大致可分为</w:t>
            </w:r>
            <w:r>
              <w:rPr>
                <w:rFonts w:hint="eastAsia"/>
                <w:kern w:val="0"/>
                <w:sz w:val="24"/>
              </w:rPr>
              <w:t>蓝桉林、</w:t>
            </w:r>
            <w:r>
              <w:rPr>
                <w:kern w:val="0"/>
                <w:sz w:val="24"/>
              </w:rPr>
              <w:t>石灰岩灌丛、华山松林</w:t>
            </w:r>
            <w:r>
              <w:rPr>
                <w:rFonts w:hint="eastAsia"/>
                <w:kern w:val="0"/>
                <w:sz w:val="24"/>
              </w:rPr>
              <w:t>、</w:t>
            </w:r>
            <w:r>
              <w:rPr>
                <w:kern w:val="0"/>
                <w:sz w:val="24"/>
              </w:rPr>
              <w:t xml:space="preserve">草丛等，均表现出较强次生特点，各植被类型特征分述如下：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r>
              <w:rPr>
                <w:kern w:val="0"/>
                <w:sz w:val="24"/>
              </w:rPr>
              <w:t xml:space="preserve">　　　　　　　　　　　　　　　　　　　　　　　　　　　　　　　　　　　　　　　　　　　　　　　　　　　　　　　　　　　　　　　　　　　　　　　　　　　　　　　　　　　　　　　　　　　　　　　　　　　　　　　　　　　　　　　　　　　　　　　　　　　　　　　　　　　　　　　　　　　　　　　　　　　　　　　　　　　　　　　　　　　　　　　　　　　　　　　　　　　　　　　　　　　</w:t>
            </w:r>
          </w:p>
          <w:p w:rsidR="0062569C" w:rsidRDefault="00144CE4">
            <w:pPr>
              <w:autoSpaceDE w:val="0"/>
              <w:autoSpaceDN w:val="0"/>
              <w:adjustRightInd w:val="0"/>
              <w:spacing w:line="360" w:lineRule="auto"/>
              <w:ind w:firstLineChars="200" w:firstLine="480"/>
              <w:rPr>
                <w:kern w:val="0"/>
                <w:sz w:val="24"/>
              </w:rPr>
            </w:pPr>
            <w:r>
              <w:rPr>
                <w:rFonts w:hint="eastAsia"/>
                <w:kern w:val="0"/>
                <w:sz w:val="24"/>
              </w:rPr>
              <w:t>①蓝桉林</w:t>
            </w:r>
            <w:r>
              <w:rPr>
                <w:rFonts w:hint="eastAsia"/>
                <w:kern w:val="0"/>
                <w:sz w:val="24"/>
              </w:rPr>
              <w:t>(</w:t>
            </w:r>
            <w:r>
              <w:rPr>
                <w:rFonts w:hint="eastAsia"/>
                <w:i/>
                <w:kern w:val="0"/>
                <w:sz w:val="24"/>
              </w:rPr>
              <w:t>Form. Eucalyptus globulus</w:t>
            </w:r>
            <w:r>
              <w:rPr>
                <w:rFonts w:hint="eastAsia"/>
                <w:kern w:val="0"/>
                <w:sz w:val="24"/>
              </w:rPr>
              <w:t>)</w:t>
            </w:r>
          </w:p>
          <w:p w:rsidR="0062569C" w:rsidRDefault="00144CE4">
            <w:pPr>
              <w:autoSpaceDE w:val="0"/>
              <w:autoSpaceDN w:val="0"/>
              <w:adjustRightInd w:val="0"/>
              <w:spacing w:line="360" w:lineRule="auto"/>
              <w:ind w:firstLineChars="200" w:firstLine="480"/>
              <w:rPr>
                <w:kern w:val="0"/>
                <w:sz w:val="24"/>
              </w:rPr>
            </w:pPr>
            <w:r>
              <w:rPr>
                <w:kern w:val="0"/>
                <w:sz w:val="24"/>
              </w:rPr>
              <w:t>蓝桉林</w:t>
            </w:r>
            <w:r>
              <w:rPr>
                <w:rFonts w:hint="eastAsia"/>
                <w:kern w:val="0"/>
                <w:sz w:val="24"/>
              </w:rPr>
              <w:t>主要</w:t>
            </w:r>
            <w:r>
              <w:rPr>
                <w:kern w:val="0"/>
                <w:sz w:val="24"/>
              </w:rPr>
              <w:t>分布于场区</w:t>
            </w:r>
            <w:r>
              <w:rPr>
                <w:rFonts w:hint="eastAsia"/>
                <w:kern w:val="0"/>
                <w:sz w:val="24"/>
              </w:rPr>
              <w:t>西部和中部。蓝桉林</w:t>
            </w:r>
            <w:r>
              <w:rPr>
                <w:kern w:val="0"/>
                <w:sz w:val="24"/>
              </w:rPr>
              <w:t>是常绿阔叶林被破坏后人工种植植被</w:t>
            </w:r>
            <w:r>
              <w:rPr>
                <w:rFonts w:hint="eastAsia"/>
                <w:kern w:val="0"/>
                <w:sz w:val="24"/>
              </w:rPr>
              <w:t>，群落总盖度</w:t>
            </w:r>
            <w:r>
              <w:rPr>
                <w:rFonts w:hint="eastAsia"/>
                <w:kern w:val="0"/>
                <w:sz w:val="24"/>
              </w:rPr>
              <w:t>60%</w:t>
            </w:r>
            <w:r>
              <w:rPr>
                <w:rFonts w:hint="eastAsia"/>
                <w:kern w:val="0"/>
                <w:sz w:val="24"/>
              </w:rPr>
              <w:t>，高度</w:t>
            </w:r>
            <w:r>
              <w:rPr>
                <w:rFonts w:hint="eastAsia"/>
                <w:kern w:val="0"/>
                <w:sz w:val="24"/>
              </w:rPr>
              <w:t>2~3m</w:t>
            </w:r>
            <w:r>
              <w:rPr>
                <w:rFonts w:hint="eastAsia"/>
                <w:kern w:val="0"/>
                <w:sz w:val="24"/>
              </w:rPr>
              <w:t>。乔木层仅蓝桉</w:t>
            </w:r>
            <w:r>
              <w:rPr>
                <w:rFonts w:hint="eastAsia"/>
                <w:i/>
                <w:kern w:val="0"/>
                <w:sz w:val="24"/>
              </w:rPr>
              <w:t>Eucalyptus globulus</w:t>
            </w:r>
            <w:r>
              <w:rPr>
                <w:rFonts w:hint="eastAsia"/>
                <w:kern w:val="0"/>
                <w:sz w:val="24"/>
              </w:rPr>
              <w:t>一种，高度</w:t>
            </w:r>
            <w:r>
              <w:rPr>
                <w:rFonts w:hint="eastAsia"/>
                <w:kern w:val="0"/>
                <w:sz w:val="24"/>
              </w:rPr>
              <w:t>1~2m</w:t>
            </w:r>
            <w:r>
              <w:rPr>
                <w:rFonts w:hint="eastAsia"/>
                <w:kern w:val="0"/>
                <w:sz w:val="24"/>
              </w:rPr>
              <w:t>，盖度约</w:t>
            </w:r>
            <w:r>
              <w:rPr>
                <w:rFonts w:hint="eastAsia"/>
                <w:kern w:val="0"/>
                <w:sz w:val="24"/>
              </w:rPr>
              <w:t>10%</w:t>
            </w:r>
            <w:r>
              <w:rPr>
                <w:rFonts w:hint="eastAsia"/>
                <w:kern w:val="0"/>
                <w:sz w:val="24"/>
              </w:rPr>
              <w:t>，无灌木层；草本层盖度约</w:t>
            </w:r>
            <w:r>
              <w:rPr>
                <w:rFonts w:hint="eastAsia"/>
                <w:kern w:val="0"/>
                <w:sz w:val="24"/>
              </w:rPr>
              <w:t>60%</w:t>
            </w:r>
            <w:r>
              <w:rPr>
                <w:rFonts w:hint="eastAsia"/>
                <w:kern w:val="0"/>
                <w:sz w:val="24"/>
              </w:rPr>
              <w:t>，高</w:t>
            </w:r>
            <w:r>
              <w:rPr>
                <w:rFonts w:hint="eastAsia"/>
                <w:kern w:val="0"/>
                <w:sz w:val="24"/>
              </w:rPr>
              <w:t>0.2~0.4m</w:t>
            </w:r>
            <w:r>
              <w:rPr>
                <w:rFonts w:hint="eastAsia"/>
                <w:kern w:val="0"/>
                <w:sz w:val="24"/>
              </w:rPr>
              <w:t>，主要种类有毛蕨菜</w:t>
            </w:r>
            <w:r>
              <w:rPr>
                <w:i/>
                <w:kern w:val="0"/>
                <w:sz w:val="24"/>
              </w:rPr>
              <w:t>Pteridium revolutum</w:t>
            </w:r>
            <w:r>
              <w:rPr>
                <w:rFonts w:hint="eastAsia"/>
                <w:kern w:val="0"/>
                <w:sz w:val="24"/>
              </w:rPr>
              <w:t>、钩苞大丁草</w:t>
            </w:r>
            <w:r>
              <w:rPr>
                <w:i/>
                <w:kern w:val="0"/>
                <w:sz w:val="24"/>
              </w:rPr>
              <w:t>Gerbera delavayi</w:t>
            </w:r>
            <w:r>
              <w:rPr>
                <w:rFonts w:hint="eastAsia"/>
                <w:kern w:val="0"/>
                <w:sz w:val="24"/>
              </w:rPr>
              <w:t>、毛灯草</w:t>
            </w:r>
            <w:r>
              <w:rPr>
                <w:i/>
                <w:kern w:val="0"/>
                <w:sz w:val="24"/>
              </w:rPr>
              <w:t>Gerbera piloselloides</w:t>
            </w:r>
            <w:r>
              <w:rPr>
                <w:rFonts w:hint="eastAsia"/>
                <w:kern w:val="0"/>
                <w:sz w:val="24"/>
              </w:rPr>
              <w:t>、旱茅</w:t>
            </w:r>
            <w:r>
              <w:rPr>
                <w:i/>
                <w:kern w:val="0"/>
                <w:sz w:val="24"/>
              </w:rPr>
              <w:t>Eremopogon delavayi</w:t>
            </w:r>
            <w:r>
              <w:rPr>
                <w:rFonts w:hint="eastAsia"/>
                <w:kern w:val="0"/>
                <w:sz w:val="24"/>
              </w:rPr>
              <w:t>、白茅</w:t>
            </w:r>
            <w:r>
              <w:rPr>
                <w:i/>
                <w:kern w:val="0"/>
                <w:sz w:val="24"/>
              </w:rPr>
              <w:t>Imperata cylindrica</w:t>
            </w:r>
            <w:r>
              <w:rPr>
                <w:rFonts w:hint="eastAsia"/>
                <w:kern w:val="0"/>
                <w:sz w:val="24"/>
              </w:rPr>
              <w:t>等</w:t>
            </w:r>
            <w:r>
              <w:rPr>
                <w:rFonts w:hint="eastAsia"/>
                <w:i/>
                <w:kern w:val="0"/>
                <w:sz w:val="24"/>
              </w:rPr>
              <w:t>。</w:t>
            </w:r>
          </w:p>
          <w:p w:rsidR="0062569C" w:rsidRDefault="00144CE4">
            <w:pPr>
              <w:autoSpaceDE w:val="0"/>
              <w:autoSpaceDN w:val="0"/>
              <w:adjustRightInd w:val="0"/>
              <w:spacing w:line="360" w:lineRule="auto"/>
              <w:ind w:firstLineChars="200" w:firstLine="480"/>
              <w:rPr>
                <w:kern w:val="0"/>
                <w:sz w:val="24"/>
              </w:rPr>
            </w:pPr>
            <w:r>
              <w:rPr>
                <w:rFonts w:hint="eastAsia"/>
                <w:kern w:val="0"/>
                <w:sz w:val="24"/>
              </w:rPr>
              <w:t>②</w:t>
            </w:r>
            <w:r>
              <w:rPr>
                <w:kern w:val="0"/>
                <w:sz w:val="24"/>
              </w:rPr>
              <w:t>石灰岩灌丛</w:t>
            </w:r>
          </w:p>
          <w:p w:rsidR="0062569C" w:rsidRDefault="00144CE4">
            <w:pPr>
              <w:autoSpaceDE w:val="0"/>
              <w:autoSpaceDN w:val="0"/>
              <w:adjustRightInd w:val="0"/>
              <w:spacing w:line="360" w:lineRule="auto"/>
              <w:ind w:firstLineChars="200" w:firstLine="480"/>
              <w:rPr>
                <w:kern w:val="0"/>
                <w:sz w:val="24"/>
              </w:rPr>
            </w:pPr>
            <w:r>
              <w:rPr>
                <w:kern w:val="0"/>
                <w:sz w:val="24"/>
              </w:rPr>
              <w:t>石灰岩灌丛是滇中滇东等地区耐干旱贫瘠的的一类植被类型，是石灰岩地区半湿润常绿阔叶林乔木层破坏后而形成，成为石灰岩地带具有指示性的类型。石灰岩灌丛在评价区内分布广泛和分散。该群落无乔木层，灌木层盖度约</w:t>
            </w:r>
            <w:r>
              <w:rPr>
                <w:kern w:val="0"/>
                <w:sz w:val="24"/>
              </w:rPr>
              <w:t>20~30%</w:t>
            </w:r>
            <w:r>
              <w:rPr>
                <w:kern w:val="0"/>
                <w:sz w:val="24"/>
              </w:rPr>
              <w:t>，高度约</w:t>
            </w:r>
            <w:r>
              <w:rPr>
                <w:kern w:val="0"/>
                <w:sz w:val="24"/>
              </w:rPr>
              <w:t>0.4~0.8m</w:t>
            </w:r>
            <w:r>
              <w:rPr>
                <w:kern w:val="0"/>
                <w:sz w:val="24"/>
              </w:rPr>
              <w:t>，主要种类有火棘</w:t>
            </w:r>
            <w:r>
              <w:rPr>
                <w:i/>
                <w:kern w:val="0"/>
                <w:sz w:val="24"/>
              </w:rPr>
              <w:t>Pyracantha fortuneana</w:t>
            </w:r>
            <w:r>
              <w:rPr>
                <w:i/>
                <w:kern w:val="0"/>
                <w:sz w:val="24"/>
              </w:rPr>
              <w:t>、</w:t>
            </w:r>
            <w:r>
              <w:rPr>
                <w:kern w:val="0"/>
                <w:sz w:val="24"/>
              </w:rPr>
              <w:t>昆明小檗</w:t>
            </w:r>
            <w:r>
              <w:rPr>
                <w:i/>
                <w:kern w:val="0"/>
                <w:sz w:val="24"/>
              </w:rPr>
              <w:t>Berberis kunmingensis</w:t>
            </w:r>
            <w:r>
              <w:rPr>
                <w:kern w:val="0"/>
                <w:sz w:val="24"/>
              </w:rPr>
              <w:t>、西南栒子</w:t>
            </w:r>
            <w:r>
              <w:rPr>
                <w:i/>
                <w:kern w:val="0"/>
                <w:sz w:val="24"/>
              </w:rPr>
              <w:t>Cotoneaster franchetii</w:t>
            </w:r>
            <w:r>
              <w:rPr>
                <w:kern w:val="0"/>
                <w:sz w:val="24"/>
              </w:rPr>
              <w:t>、竹叶椒</w:t>
            </w:r>
            <w:r>
              <w:rPr>
                <w:i/>
                <w:kern w:val="0"/>
                <w:sz w:val="24"/>
              </w:rPr>
              <w:t>Zanthoxylum armatum</w:t>
            </w:r>
            <w:r>
              <w:rPr>
                <w:kern w:val="0"/>
                <w:sz w:val="24"/>
              </w:rPr>
              <w:t>等，草本层高</w:t>
            </w:r>
            <w:r>
              <w:rPr>
                <w:kern w:val="0"/>
                <w:sz w:val="24"/>
              </w:rPr>
              <w:t>0.1m~0.5m</w:t>
            </w:r>
            <w:r>
              <w:rPr>
                <w:kern w:val="0"/>
                <w:sz w:val="24"/>
              </w:rPr>
              <w:t>，主要种类有毛蕨菜</w:t>
            </w:r>
            <w:r>
              <w:rPr>
                <w:i/>
                <w:kern w:val="0"/>
                <w:sz w:val="24"/>
              </w:rPr>
              <w:t xml:space="preserve">Pteridium </w:t>
            </w:r>
            <w:r>
              <w:rPr>
                <w:i/>
                <w:kern w:val="0"/>
                <w:sz w:val="24"/>
              </w:rPr>
              <w:t>revolutum</w:t>
            </w:r>
            <w:r>
              <w:rPr>
                <w:kern w:val="0"/>
                <w:sz w:val="24"/>
              </w:rPr>
              <w:t>、旱茅</w:t>
            </w:r>
            <w:r>
              <w:rPr>
                <w:i/>
                <w:kern w:val="0"/>
                <w:sz w:val="24"/>
              </w:rPr>
              <w:t>Eremopogon delavayi</w:t>
            </w:r>
            <w:r>
              <w:rPr>
                <w:kern w:val="0"/>
                <w:sz w:val="24"/>
              </w:rPr>
              <w:t>、沿阶草</w:t>
            </w:r>
            <w:r>
              <w:rPr>
                <w:i/>
                <w:kern w:val="0"/>
                <w:sz w:val="24"/>
              </w:rPr>
              <w:t>Ophiopogon bodinieri</w:t>
            </w:r>
            <w:r>
              <w:rPr>
                <w:kern w:val="0"/>
                <w:sz w:val="24"/>
              </w:rPr>
              <w:t>、牡蒿</w:t>
            </w:r>
            <w:r>
              <w:rPr>
                <w:i/>
                <w:kern w:val="0"/>
                <w:sz w:val="24"/>
              </w:rPr>
              <w:t>Arteisia japonica</w:t>
            </w:r>
            <w:r>
              <w:rPr>
                <w:kern w:val="0"/>
                <w:sz w:val="24"/>
              </w:rPr>
              <w:t>、金茅</w:t>
            </w:r>
            <w:r>
              <w:rPr>
                <w:i/>
                <w:kern w:val="0"/>
                <w:sz w:val="24"/>
              </w:rPr>
              <w:t>Eulalia wightii</w:t>
            </w:r>
            <w:r>
              <w:rPr>
                <w:kern w:val="0"/>
                <w:sz w:val="24"/>
              </w:rPr>
              <w:t>、云南兔儿风</w:t>
            </w:r>
            <w:r>
              <w:rPr>
                <w:i/>
                <w:kern w:val="0"/>
                <w:sz w:val="24"/>
              </w:rPr>
              <w:t>Ainsliaea yunnanensis</w:t>
            </w:r>
            <w:r>
              <w:rPr>
                <w:kern w:val="0"/>
                <w:sz w:val="24"/>
              </w:rPr>
              <w:t>等。</w:t>
            </w:r>
          </w:p>
          <w:p w:rsidR="0062569C" w:rsidRDefault="00144CE4">
            <w:pPr>
              <w:autoSpaceDE w:val="0"/>
              <w:autoSpaceDN w:val="0"/>
              <w:adjustRightInd w:val="0"/>
              <w:spacing w:line="360" w:lineRule="auto"/>
              <w:ind w:firstLineChars="200" w:firstLine="480"/>
              <w:rPr>
                <w:kern w:val="0"/>
                <w:sz w:val="24"/>
              </w:rPr>
            </w:pPr>
            <w:r>
              <w:rPr>
                <w:rFonts w:hint="eastAsia"/>
                <w:kern w:val="0"/>
                <w:sz w:val="24"/>
              </w:rPr>
              <w:t>③</w:t>
            </w:r>
            <w:r>
              <w:rPr>
                <w:kern w:val="0"/>
                <w:sz w:val="24"/>
              </w:rPr>
              <w:t>华山松林</w:t>
            </w:r>
            <w:r>
              <w:rPr>
                <w:kern w:val="0"/>
                <w:sz w:val="24"/>
              </w:rPr>
              <w:t>(</w:t>
            </w:r>
            <w:r>
              <w:rPr>
                <w:i/>
                <w:kern w:val="0"/>
                <w:sz w:val="24"/>
              </w:rPr>
              <w:t>Form. Pinus armandii</w:t>
            </w:r>
            <w:r>
              <w:rPr>
                <w:kern w:val="0"/>
                <w:sz w:val="24"/>
              </w:rPr>
              <w:t>)</w:t>
            </w:r>
          </w:p>
          <w:p w:rsidR="0062569C" w:rsidRDefault="00144CE4">
            <w:pPr>
              <w:autoSpaceDE w:val="0"/>
              <w:autoSpaceDN w:val="0"/>
              <w:adjustRightInd w:val="0"/>
              <w:spacing w:line="360" w:lineRule="auto"/>
              <w:ind w:firstLineChars="200" w:firstLine="480"/>
              <w:rPr>
                <w:kern w:val="0"/>
                <w:sz w:val="24"/>
              </w:rPr>
            </w:pPr>
            <w:r>
              <w:rPr>
                <w:kern w:val="0"/>
                <w:sz w:val="24"/>
              </w:rPr>
              <w:t>华山松林主要分布于场区的北部和南部，主要分布在评价范围内，工程施工占地区较少分布。乔木层仅华山松</w:t>
            </w:r>
            <w:r>
              <w:rPr>
                <w:i/>
                <w:iCs/>
                <w:kern w:val="0"/>
                <w:sz w:val="24"/>
              </w:rPr>
              <w:t>Pinus armandii</w:t>
            </w:r>
            <w:r>
              <w:rPr>
                <w:kern w:val="0"/>
                <w:sz w:val="24"/>
              </w:rPr>
              <w:t>一种，高度</w:t>
            </w:r>
            <w:r>
              <w:rPr>
                <w:kern w:val="0"/>
                <w:sz w:val="24"/>
              </w:rPr>
              <w:t>2~3m</w:t>
            </w:r>
            <w:r>
              <w:rPr>
                <w:kern w:val="0"/>
                <w:sz w:val="24"/>
              </w:rPr>
              <w:t>，盖度约</w:t>
            </w:r>
            <w:r>
              <w:rPr>
                <w:kern w:val="0"/>
                <w:sz w:val="24"/>
              </w:rPr>
              <w:t>20%</w:t>
            </w:r>
            <w:r>
              <w:rPr>
                <w:kern w:val="0"/>
                <w:sz w:val="24"/>
              </w:rPr>
              <w:t>。灌木层不明显，主要种类有火棘</w:t>
            </w:r>
            <w:r>
              <w:rPr>
                <w:i/>
                <w:iCs/>
                <w:kern w:val="0"/>
                <w:sz w:val="24"/>
              </w:rPr>
              <w:t>Pyracantha f</w:t>
            </w:r>
            <w:r>
              <w:rPr>
                <w:i/>
                <w:iCs/>
                <w:kern w:val="0"/>
                <w:sz w:val="24"/>
              </w:rPr>
              <w:t>ortuneana</w:t>
            </w:r>
            <w:r>
              <w:rPr>
                <w:kern w:val="0"/>
                <w:sz w:val="24"/>
              </w:rPr>
              <w:t>、小叶栒子</w:t>
            </w:r>
            <w:r>
              <w:rPr>
                <w:i/>
                <w:iCs/>
                <w:kern w:val="0"/>
                <w:sz w:val="24"/>
              </w:rPr>
              <w:t>Cotoneaster microphyllus</w:t>
            </w:r>
            <w:r>
              <w:rPr>
                <w:kern w:val="0"/>
                <w:sz w:val="24"/>
              </w:rPr>
              <w:t>等；草本层盖度约</w:t>
            </w:r>
            <w:r>
              <w:rPr>
                <w:kern w:val="0"/>
                <w:sz w:val="24"/>
              </w:rPr>
              <w:t>60%</w:t>
            </w:r>
            <w:r>
              <w:rPr>
                <w:kern w:val="0"/>
                <w:sz w:val="24"/>
              </w:rPr>
              <w:t>，高</w:t>
            </w:r>
            <w:r>
              <w:rPr>
                <w:kern w:val="0"/>
                <w:sz w:val="24"/>
              </w:rPr>
              <w:t>0.2~0.4m</w:t>
            </w:r>
            <w:r>
              <w:rPr>
                <w:kern w:val="0"/>
                <w:sz w:val="24"/>
              </w:rPr>
              <w:t>，主要种类有毛蕨菜</w:t>
            </w:r>
            <w:r>
              <w:rPr>
                <w:i/>
                <w:iCs/>
                <w:kern w:val="0"/>
                <w:sz w:val="24"/>
              </w:rPr>
              <w:t>Pteridium revolutum</w:t>
            </w:r>
            <w:r>
              <w:rPr>
                <w:kern w:val="0"/>
                <w:sz w:val="24"/>
              </w:rPr>
              <w:t>、紫花沿阶草</w:t>
            </w:r>
            <w:r>
              <w:rPr>
                <w:i/>
                <w:iCs/>
                <w:kern w:val="0"/>
                <w:sz w:val="24"/>
              </w:rPr>
              <w:t>Ophiopogon intermedius</w:t>
            </w:r>
            <w:r>
              <w:rPr>
                <w:kern w:val="0"/>
                <w:sz w:val="24"/>
              </w:rPr>
              <w:t>、钩苞大丁草</w:t>
            </w:r>
            <w:r>
              <w:rPr>
                <w:i/>
                <w:iCs/>
                <w:kern w:val="0"/>
                <w:sz w:val="24"/>
              </w:rPr>
              <w:t>Gerbera delavayi</w:t>
            </w:r>
            <w:r>
              <w:rPr>
                <w:kern w:val="0"/>
                <w:sz w:val="24"/>
              </w:rPr>
              <w:t>、毛灯草</w:t>
            </w:r>
            <w:r>
              <w:rPr>
                <w:i/>
                <w:iCs/>
                <w:kern w:val="0"/>
                <w:sz w:val="24"/>
              </w:rPr>
              <w:t>Gerbera piloselloides</w:t>
            </w:r>
            <w:r>
              <w:rPr>
                <w:kern w:val="0"/>
                <w:sz w:val="24"/>
              </w:rPr>
              <w:t>、松毛火绒草</w:t>
            </w:r>
            <w:r>
              <w:rPr>
                <w:i/>
                <w:iCs/>
                <w:kern w:val="0"/>
                <w:sz w:val="24"/>
              </w:rPr>
              <w:t>Leontopodium andersonii</w:t>
            </w:r>
            <w:r>
              <w:rPr>
                <w:kern w:val="0"/>
                <w:sz w:val="24"/>
              </w:rPr>
              <w:t>、旱茅</w:t>
            </w:r>
            <w:r>
              <w:rPr>
                <w:i/>
                <w:iCs/>
                <w:kern w:val="0"/>
                <w:sz w:val="24"/>
              </w:rPr>
              <w:t>Eremopogon delavayi</w:t>
            </w:r>
            <w:r>
              <w:rPr>
                <w:kern w:val="0"/>
                <w:sz w:val="24"/>
              </w:rPr>
              <w:t>、蔗茅</w:t>
            </w:r>
            <w:r>
              <w:rPr>
                <w:i/>
                <w:iCs/>
                <w:kern w:val="0"/>
                <w:sz w:val="24"/>
              </w:rPr>
              <w:t>Erianthus rufipilus</w:t>
            </w:r>
            <w:r>
              <w:rPr>
                <w:kern w:val="0"/>
                <w:sz w:val="24"/>
              </w:rPr>
              <w:t>、白健秆</w:t>
            </w:r>
            <w:r>
              <w:rPr>
                <w:i/>
                <w:iCs/>
                <w:kern w:val="0"/>
                <w:sz w:val="24"/>
              </w:rPr>
              <w:t>Eulalia pallens</w:t>
            </w:r>
            <w:r>
              <w:rPr>
                <w:kern w:val="0"/>
                <w:sz w:val="24"/>
              </w:rPr>
              <w:t>、白</w:t>
            </w:r>
            <w:r>
              <w:rPr>
                <w:kern w:val="0"/>
                <w:sz w:val="24"/>
              </w:rPr>
              <w:t>茅</w:t>
            </w:r>
            <w:r>
              <w:rPr>
                <w:i/>
                <w:iCs/>
                <w:kern w:val="0"/>
                <w:sz w:val="24"/>
              </w:rPr>
              <w:t>Imperata cylindrica</w:t>
            </w:r>
            <w:r>
              <w:rPr>
                <w:kern w:val="0"/>
                <w:sz w:val="24"/>
              </w:rPr>
              <w:t>等种类。</w:t>
            </w:r>
          </w:p>
          <w:p w:rsidR="0062569C" w:rsidRDefault="00144CE4">
            <w:pPr>
              <w:autoSpaceDE w:val="0"/>
              <w:autoSpaceDN w:val="0"/>
              <w:adjustRightInd w:val="0"/>
              <w:spacing w:line="360" w:lineRule="auto"/>
              <w:ind w:firstLineChars="200" w:firstLine="480"/>
              <w:rPr>
                <w:kern w:val="0"/>
                <w:sz w:val="24"/>
              </w:rPr>
            </w:pPr>
            <w:r>
              <w:rPr>
                <w:rFonts w:hint="eastAsia"/>
                <w:kern w:val="0"/>
                <w:sz w:val="24"/>
              </w:rPr>
              <w:t>④</w:t>
            </w:r>
            <w:r>
              <w:rPr>
                <w:kern w:val="0"/>
                <w:sz w:val="24"/>
              </w:rPr>
              <w:t>草丛</w:t>
            </w:r>
          </w:p>
          <w:p w:rsidR="0062569C" w:rsidRDefault="00144CE4">
            <w:pPr>
              <w:autoSpaceDE w:val="0"/>
              <w:autoSpaceDN w:val="0"/>
              <w:adjustRightInd w:val="0"/>
              <w:spacing w:line="360" w:lineRule="auto"/>
              <w:ind w:firstLineChars="200" w:firstLine="480"/>
              <w:rPr>
                <w:kern w:val="0"/>
                <w:sz w:val="24"/>
              </w:rPr>
            </w:pPr>
            <w:r>
              <w:rPr>
                <w:kern w:val="0"/>
                <w:sz w:val="24"/>
              </w:rPr>
              <w:t>草丛也是场区分布较为广泛的植被类型，群落高</w:t>
            </w:r>
            <w:r>
              <w:rPr>
                <w:kern w:val="0"/>
                <w:sz w:val="24"/>
              </w:rPr>
              <w:t>0.1m</w:t>
            </w:r>
            <w:r>
              <w:rPr>
                <w:kern w:val="0"/>
                <w:sz w:val="24"/>
              </w:rPr>
              <w:t>～</w:t>
            </w:r>
            <w:r>
              <w:rPr>
                <w:kern w:val="0"/>
                <w:sz w:val="24"/>
              </w:rPr>
              <w:t>0.5m</w:t>
            </w:r>
            <w:r>
              <w:rPr>
                <w:kern w:val="0"/>
                <w:sz w:val="24"/>
              </w:rPr>
              <w:t>，主要种类有毛蕨菜</w:t>
            </w:r>
            <w:r>
              <w:rPr>
                <w:i/>
                <w:kern w:val="0"/>
                <w:sz w:val="24"/>
              </w:rPr>
              <w:t>Pteridium revolutum</w:t>
            </w:r>
            <w:r>
              <w:rPr>
                <w:kern w:val="0"/>
                <w:sz w:val="24"/>
              </w:rPr>
              <w:t>、旱茅</w:t>
            </w:r>
            <w:r>
              <w:rPr>
                <w:i/>
                <w:kern w:val="0"/>
                <w:sz w:val="24"/>
              </w:rPr>
              <w:t>Eremopogon delavayi</w:t>
            </w:r>
            <w:r>
              <w:rPr>
                <w:kern w:val="0"/>
                <w:sz w:val="24"/>
              </w:rPr>
              <w:t>、蔗茅</w:t>
            </w:r>
            <w:r>
              <w:rPr>
                <w:i/>
                <w:kern w:val="0"/>
                <w:sz w:val="24"/>
              </w:rPr>
              <w:t>Erianthus rufipilus</w:t>
            </w:r>
            <w:r>
              <w:rPr>
                <w:kern w:val="0"/>
                <w:sz w:val="24"/>
              </w:rPr>
              <w:t>、沿阶草</w:t>
            </w:r>
            <w:r>
              <w:rPr>
                <w:i/>
                <w:kern w:val="0"/>
                <w:sz w:val="24"/>
              </w:rPr>
              <w:t>Ophiopogon bodinieri</w:t>
            </w:r>
            <w:r>
              <w:rPr>
                <w:kern w:val="0"/>
                <w:sz w:val="24"/>
              </w:rPr>
              <w:t>、牡蒿</w:t>
            </w:r>
            <w:r>
              <w:rPr>
                <w:i/>
                <w:kern w:val="0"/>
                <w:sz w:val="24"/>
              </w:rPr>
              <w:t>Arteisia japonica</w:t>
            </w:r>
            <w:r>
              <w:rPr>
                <w:kern w:val="0"/>
                <w:sz w:val="24"/>
              </w:rPr>
              <w:t>、金茅</w:t>
            </w:r>
            <w:r>
              <w:rPr>
                <w:i/>
                <w:kern w:val="0"/>
                <w:sz w:val="24"/>
              </w:rPr>
              <w:t>Eulalia wightii</w:t>
            </w:r>
            <w:r>
              <w:rPr>
                <w:kern w:val="0"/>
                <w:sz w:val="24"/>
              </w:rPr>
              <w:t>、云南兔儿风</w:t>
            </w:r>
            <w:r>
              <w:rPr>
                <w:i/>
                <w:kern w:val="0"/>
                <w:sz w:val="24"/>
              </w:rPr>
              <w:t>Ainsliaea yunnanensis</w:t>
            </w:r>
            <w:r>
              <w:rPr>
                <w:kern w:val="0"/>
                <w:sz w:val="24"/>
              </w:rPr>
              <w:t>、松毛火绒草</w:t>
            </w:r>
            <w:r>
              <w:rPr>
                <w:i/>
                <w:kern w:val="0"/>
                <w:sz w:val="24"/>
              </w:rPr>
              <w:t>Leontopodium andersonii</w:t>
            </w:r>
            <w:r>
              <w:rPr>
                <w:i/>
                <w:kern w:val="0"/>
                <w:sz w:val="24"/>
              </w:rPr>
              <w:t>、</w:t>
            </w:r>
            <w:r>
              <w:rPr>
                <w:kern w:val="0"/>
                <w:sz w:val="24"/>
              </w:rPr>
              <w:t>白茅</w:t>
            </w:r>
            <w:r>
              <w:rPr>
                <w:i/>
                <w:kern w:val="0"/>
                <w:sz w:val="24"/>
              </w:rPr>
              <w:t>Imperata cylindrica</w:t>
            </w:r>
            <w:r>
              <w:rPr>
                <w:kern w:val="0"/>
                <w:sz w:val="24"/>
              </w:rPr>
              <w:t>、毛灯草</w:t>
            </w:r>
            <w:r>
              <w:rPr>
                <w:i/>
                <w:kern w:val="0"/>
                <w:sz w:val="24"/>
              </w:rPr>
              <w:t>Gerbera piloselloides</w:t>
            </w:r>
            <w:r>
              <w:rPr>
                <w:kern w:val="0"/>
                <w:sz w:val="24"/>
              </w:rPr>
              <w:t>等种类</w:t>
            </w:r>
            <w:r>
              <w:rPr>
                <w:rFonts w:hint="eastAsia"/>
                <w:kern w:val="0"/>
                <w:sz w:val="24"/>
              </w:rPr>
              <w:t>。</w:t>
            </w:r>
          </w:p>
          <w:p w:rsidR="0062569C" w:rsidRDefault="00144CE4">
            <w:pPr>
              <w:autoSpaceDE w:val="0"/>
              <w:autoSpaceDN w:val="0"/>
              <w:adjustRightInd w:val="0"/>
              <w:spacing w:line="360" w:lineRule="auto"/>
              <w:ind w:firstLineChars="200" w:firstLine="482"/>
              <w:rPr>
                <w:b/>
                <w:bCs/>
                <w:kern w:val="0"/>
                <w:sz w:val="24"/>
              </w:rPr>
            </w:pPr>
            <w:r>
              <w:rPr>
                <w:rFonts w:hint="eastAsia"/>
                <w:b/>
                <w:bCs/>
                <w:kern w:val="0"/>
                <w:sz w:val="24"/>
              </w:rPr>
              <w:t>（</w:t>
            </w:r>
            <w:r>
              <w:rPr>
                <w:rFonts w:hint="eastAsia"/>
                <w:b/>
                <w:bCs/>
                <w:kern w:val="0"/>
                <w:sz w:val="24"/>
              </w:rPr>
              <w:t>4</w:t>
            </w:r>
            <w:r>
              <w:rPr>
                <w:rFonts w:hint="eastAsia"/>
                <w:b/>
                <w:bCs/>
                <w:kern w:val="0"/>
                <w:sz w:val="24"/>
              </w:rPr>
              <w:t>）植物</w:t>
            </w:r>
          </w:p>
          <w:p w:rsidR="0062569C" w:rsidRDefault="00144CE4">
            <w:pPr>
              <w:autoSpaceDE w:val="0"/>
              <w:autoSpaceDN w:val="0"/>
              <w:adjustRightInd w:val="0"/>
              <w:spacing w:line="360" w:lineRule="auto"/>
              <w:ind w:firstLineChars="200" w:firstLine="480"/>
              <w:rPr>
                <w:snapToGrid w:val="0"/>
              </w:rPr>
            </w:pPr>
            <w:r>
              <w:rPr>
                <w:rFonts w:hint="eastAsia"/>
                <w:kern w:val="0"/>
                <w:sz w:val="24"/>
              </w:rPr>
              <w:t>评价区</w:t>
            </w:r>
            <w:r>
              <w:rPr>
                <w:rFonts w:hint="eastAsia"/>
                <w:sz w:val="24"/>
              </w:rPr>
              <w:t>植物区系属于东亚植物区</w:t>
            </w:r>
            <w:r>
              <w:rPr>
                <w:sz w:val="24"/>
              </w:rPr>
              <w:t>(</w:t>
            </w:r>
            <w:r>
              <w:rPr>
                <w:i/>
                <w:sz w:val="24"/>
              </w:rPr>
              <w:t>East Asiatic kingdom</w:t>
            </w:r>
            <w:r>
              <w:rPr>
                <w:sz w:val="24"/>
              </w:rPr>
              <w:t>)</w:t>
            </w:r>
            <w:r>
              <w:rPr>
                <w:rFonts w:hint="eastAsia"/>
                <w:sz w:val="24"/>
              </w:rPr>
              <w:t>，中国—喜马拉雅森林植物亚区</w:t>
            </w:r>
            <w:r>
              <w:rPr>
                <w:sz w:val="24"/>
              </w:rPr>
              <w:t>(</w:t>
            </w:r>
            <w:r>
              <w:rPr>
                <w:i/>
                <w:sz w:val="24"/>
              </w:rPr>
              <w:t>Sino-Himalayan forest subkingdom</w:t>
            </w:r>
            <w:r>
              <w:rPr>
                <w:sz w:val="24"/>
              </w:rPr>
              <w:t>)</w:t>
            </w:r>
            <w:r>
              <w:rPr>
                <w:rFonts w:hint="eastAsia"/>
                <w:sz w:val="24"/>
              </w:rPr>
              <w:t>，云南高原地区</w:t>
            </w:r>
            <w:r>
              <w:rPr>
                <w:sz w:val="24"/>
              </w:rPr>
              <w:t>(</w:t>
            </w:r>
            <w:r>
              <w:rPr>
                <w:i/>
                <w:sz w:val="24"/>
              </w:rPr>
              <w:t>Yunnan plateau region</w:t>
            </w:r>
            <w:r>
              <w:rPr>
                <w:sz w:val="24"/>
              </w:rPr>
              <w:t>)</w:t>
            </w:r>
            <w:r>
              <w:rPr>
                <w:rFonts w:hint="eastAsia"/>
                <w:sz w:val="24"/>
              </w:rPr>
              <w:t>，滇中高原亚地区</w:t>
            </w:r>
            <w:r>
              <w:rPr>
                <w:sz w:val="24"/>
              </w:rPr>
              <w:t>(</w:t>
            </w:r>
            <w:r>
              <w:rPr>
                <w:i/>
                <w:sz w:val="24"/>
              </w:rPr>
              <w:t>C. Yunnan plateau subregion</w:t>
            </w:r>
            <w:r>
              <w:rPr>
                <w:sz w:val="24"/>
              </w:rPr>
              <w:t>)</w:t>
            </w:r>
            <w:r>
              <w:rPr>
                <w:rFonts w:hint="eastAsia"/>
                <w:sz w:val="24"/>
              </w:rPr>
              <w:t>。</w:t>
            </w:r>
            <w:r>
              <w:rPr>
                <w:rFonts w:hint="eastAsia"/>
                <w:kern w:val="0"/>
                <w:sz w:val="24"/>
              </w:rPr>
              <w:t>评价</w:t>
            </w:r>
            <w:r>
              <w:rPr>
                <w:kern w:val="0"/>
                <w:sz w:val="24"/>
              </w:rPr>
              <w:t>区植物区系属于热带向温带过度性质的区系</w:t>
            </w:r>
            <w:r>
              <w:rPr>
                <w:rFonts w:hint="eastAsia"/>
                <w:kern w:val="0"/>
                <w:sz w:val="24"/>
              </w:rPr>
              <w:t>，</w:t>
            </w:r>
            <w:r>
              <w:rPr>
                <w:kern w:val="0"/>
                <w:sz w:val="24"/>
              </w:rPr>
              <w:t>根据调查，评价区内有维管束植物</w:t>
            </w:r>
            <w:r>
              <w:rPr>
                <w:rFonts w:hint="eastAsia"/>
                <w:kern w:val="0"/>
                <w:sz w:val="24"/>
              </w:rPr>
              <w:t>62</w:t>
            </w:r>
            <w:r>
              <w:rPr>
                <w:kern w:val="0"/>
                <w:sz w:val="24"/>
              </w:rPr>
              <w:t>科</w:t>
            </w:r>
            <w:r>
              <w:rPr>
                <w:rFonts w:hint="eastAsia"/>
                <w:kern w:val="0"/>
                <w:sz w:val="24"/>
              </w:rPr>
              <w:t>214</w:t>
            </w:r>
            <w:r>
              <w:rPr>
                <w:kern w:val="0"/>
                <w:sz w:val="24"/>
              </w:rPr>
              <w:t>属</w:t>
            </w:r>
            <w:r>
              <w:rPr>
                <w:rFonts w:hint="eastAsia"/>
                <w:kern w:val="0"/>
                <w:sz w:val="24"/>
              </w:rPr>
              <w:t>282</w:t>
            </w:r>
            <w:r>
              <w:rPr>
                <w:kern w:val="0"/>
                <w:sz w:val="24"/>
              </w:rPr>
              <w:t>种</w:t>
            </w:r>
            <w:r>
              <w:rPr>
                <w:rFonts w:hint="eastAsia"/>
                <w:kern w:val="0"/>
                <w:sz w:val="24"/>
              </w:rPr>
              <w:t>（</w:t>
            </w:r>
            <w:r>
              <w:rPr>
                <w:rFonts w:hint="eastAsia"/>
                <w:kern w:val="0"/>
                <w:sz w:val="24"/>
              </w:rPr>
              <w:t>见附录</w:t>
            </w:r>
            <w:r>
              <w:rPr>
                <w:rFonts w:hint="eastAsia"/>
                <w:kern w:val="0"/>
                <w:sz w:val="24"/>
              </w:rPr>
              <w:t>1</w:t>
            </w:r>
            <w:r>
              <w:rPr>
                <w:rFonts w:hint="eastAsia"/>
                <w:kern w:val="0"/>
                <w:sz w:val="24"/>
              </w:rPr>
              <w:t>）。</w:t>
            </w:r>
          </w:p>
          <w:p w:rsidR="0062569C" w:rsidRDefault="00144CE4">
            <w:pPr>
              <w:pStyle w:val="Default"/>
              <w:snapToGrid w:val="0"/>
              <w:spacing w:line="360" w:lineRule="auto"/>
              <w:rPr>
                <w:rFonts w:ascii="Times New Roman" w:cs="Times New Roman"/>
                <w:b/>
                <w:bCs/>
                <w:snapToGrid w:val="0"/>
                <w:color w:val="auto"/>
              </w:rPr>
            </w:pPr>
            <w:r>
              <w:rPr>
                <w:rFonts w:ascii="Times New Roman" w:cs="Times New Roman"/>
                <w:b/>
                <w:bCs/>
                <w:snapToGrid w:val="0"/>
                <w:color w:val="auto"/>
              </w:rPr>
              <w:t xml:space="preserve"> </w:t>
            </w:r>
            <w:r>
              <w:rPr>
                <w:rFonts w:ascii="Times New Roman" w:cs="Times New Roman"/>
                <w:b/>
                <w:bCs/>
                <w:snapToGrid w:val="0"/>
                <w:color w:val="auto"/>
              </w:rPr>
              <w:t>（</w:t>
            </w:r>
            <w:r>
              <w:rPr>
                <w:rFonts w:ascii="Times New Roman" w:cs="Times New Roman" w:hint="eastAsia"/>
                <w:b/>
                <w:bCs/>
                <w:snapToGrid w:val="0"/>
                <w:color w:val="auto"/>
              </w:rPr>
              <w:t>5</w:t>
            </w:r>
            <w:r>
              <w:rPr>
                <w:rFonts w:ascii="Times New Roman" w:cs="Times New Roman"/>
                <w:b/>
                <w:bCs/>
                <w:snapToGrid w:val="0"/>
                <w:color w:val="auto"/>
              </w:rPr>
              <w:t>）保护植物及古树名木</w:t>
            </w:r>
          </w:p>
          <w:p w:rsidR="0062569C" w:rsidRDefault="00144CE4">
            <w:pPr>
              <w:pStyle w:val="Default"/>
              <w:snapToGrid w:val="0"/>
              <w:spacing w:line="360" w:lineRule="auto"/>
              <w:ind w:firstLineChars="200" w:firstLine="480"/>
              <w:rPr>
                <w:rFonts w:ascii="Times New Roman" w:cs="Times New Roman"/>
                <w:color w:val="auto"/>
              </w:rPr>
            </w:pPr>
            <w:r>
              <w:rPr>
                <w:rFonts w:ascii="Times New Roman" w:cs="Times New Roman"/>
                <w:color w:val="auto"/>
              </w:rPr>
              <w:t>光伏占地范围及评价范围内无国家级和省级重点保护植物和古树名木。</w:t>
            </w:r>
          </w:p>
          <w:p w:rsidR="0062569C" w:rsidRDefault="00144CE4">
            <w:pPr>
              <w:adjustRightInd w:val="0"/>
              <w:snapToGrid w:val="0"/>
              <w:spacing w:line="360" w:lineRule="auto"/>
              <w:ind w:firstLineChars="200" w:firstLine="482"/>
              <w:rPr>
                <w:b/>
                <w:bCs/>
                <w:sz w:val="24"/>
                <w:szCs w:val="32"/>
              </w:rPr>
            </w:pPr>
            <w:r>
              <w:rPr>
                <w:rFonts w:hint="eastAsia"/>
                <w:b/>
                <w:bCs/>
                <w:sz w:val="24"/>
                <w:szCs w:val="32"/>
              </w:rPr>
              <w:t>（</w:t>
            </w:r>
            <w:r>
              <w:rPr>
                <w:rFonts w:hint="eastAsia"/>
                <w:b/>
                <w:bCs/>
                <w:sz w:val="24"/>
                <w:szCs w:val="32"/>
              </w:rPr>
              <w:t>6</w:t>
            </w:r>
            <w:r>
              <w:rPr>
                <w:rFonts w:hint="eastAsia"/>
                <w:b/>
                <w:bCs/>
                <w:sz w:val="24"/>
                <w:szCs w:val="32"/>
              </w:rPr>
              <w:t>）</w:t>
            </w:r>
            <w:r>
              <w:rPr>
                <w:b/>
                <w:bCs/>
                <w:sz w:val="24"/>
                <w:szCs w:val="32"/>
              </w:rPr>
              <w:t>陆栖脊椎动物现状</w:t>
            </w:r>
          </w:p>
          <w:p w:rsidR="0062569C" w:rsidRDefault="00144CE4">
            <w:pPr>
              <w:adjustRightInd w:val="0"/>
              <w:snapToGrid w:val="0"/>
              <w:spacing w:line="360" w:lineRule="auto"/>
              <w:ind w:firstLineChars="200" w:firstLine="480"/>
              <w:rPr>
                <w:sz w:val="24"/>
              </w:rPr>
            </w:pPr>
            <w:r>
              <w:rPr>
                <w:rFonts w:hint="eastAsia"/>
                <w:sz w:val="24"/>
              </w:rPr>
              <w:t>①</w:t>
            </w:r>
            <w:r>
              <w:rPr>
                <w:sz w:val="24"/>
              </w:rPr>
              <w:t>两栖类</w:t>
            </w:r>
          </w:p>
          <w:p w:rsidR="0062569C" w:rsidRDefault="00144CE4">
            <w:pPr>
              <w:autoSpaceDE w:val="0"/>
              <w:autoSpaceDN w:val="0"/>
              <w:adjustRightInd w:val="0"/>
              <w:spacing w:line="360" w:lineRule="auto"/>
              <w:ind w:firstLineChars="200" w:firstLine="480"/>
              <w:rPr>
                <w:sz w:val="24"/>
              </w:rPr>
            </w:pPr>
            <w:r>
              <w:rPr>
                <w:kern w:val="0"/>
                <w:sz w:val="24"/>
              </w:rPr>
              <w:t>根据现场调查和查阅资料，评价区共记录有两栖类动物</w:t>
            </w:r>
            <w:r>
              <w:rPr>
                <w:kern w:val="0"/>
                <w:sz w:val="24"/>
              </w:rPr>
              <w:t>7</w:t>
            </w:r>
            <w:r>
              <w:rPr>
                <w:kern w:val="0"/>
                <w:sz w:val="24"/>
              </w:rPr>
              <w:t>种，隶属于</w:t>
            </w:r>
            <w:r>
              <w:rPr>
                <w:kern w:val="0"/>
                <w:sz w:val="24"/>
              </w:rPr>
              <w:t>1</w:t>
            </w:r>
            <w:r>
              <w:rPr>
                <w:kern w:val="0"/>
                <w:sz w:val="24"/>
              </w:rPr>
              <w:t>目</w:t>
            </w:r>
            <w:r>
              <w:rPr>
                <w:kern w:val="0"/>
                <w:sz w:val="24"/>
              </w:rPr>
              <w:t>4</w:t>
            </w:r>
            <w:r>
              <w:rPr>
                <w:kern w:val="0"/>
                <w:sz w:val="24"/>
              </w:rPr>
              <w:t>科，主要种类有蛙科的泽蛙、无指盘臭蛙和沼蛙，以及树蟾科、树蛙科等的种类。</w:t>
            </w:r>
          </w:p>
          <w:p w:rsidR="0062569C" w:rsidRDefault="00144CE4">
            <w:pPr>
              <w:adjustRightInd w:val="0"/>
              <w:snapToGrid w:val="0"/>
              <w:spacing w:line="360" w:lineRule="auto"/>
              <w:ind w:firstLineChars="200" w:firstLine="480"/>
              <w:rPr>
                <w:sz w:val="24"/>
              </w:rPr>
            </w:pPr>
            <w:r>
              <w:rPr>
                <w:rFonts w:hint="eastAsia"/>
                <w:sz w:val="24"/>
              </w:rPr>
              <w:t>②</w:t>
            </w:r>
            <w:r>
              <w:rPr>
                <w:sz w:val="24"/>
              </w:rPr>
              <w:t>爬行类</w:t>
            </w:r>
          </w:p>
          <w:p w:rsidR="0062569C" w:rsidRDefault="00144CE4">
            <w:pPr>
              <w:adjustRightInd w:val="0"/>
              <w:snapToGrid w:val="0"/>
              <w:spacing w:line="360" w:lineRule="auto"/>
              <w:ind w:firstLineChars="200" w:firstLine="480"/>
              <w:rPr>
                <w:kern w:val="0"/>
                <w:sz w:val="24"/>
              </w:rPr>
            </w:pPr>
            <w:r>
              <w:rPr>
                <w:kern w:val="0"/>
                <w:sz w:val="24"/>
              </w:rPr>
              <w:t>根据现场调查和查阅资料，评价区共记录有爬行类动物</w:t>
            </w:r>
            <w:r>
              <w:rPr>
                <w:kern w:val="0"/>
                <w:sz w:val="24"/>
              </w:rPr>
              <w:t>6</w:t>
            </w:r>
            <w:r>
              <w:rPr>
                <w:kern w:val="0"/>
                <w:sz w:val="24"/>
              </w:rPr>
              <w:t>种，隶属于</w:t>
            </w:r>
            <w:r>
              <w:rPr>
                <w:kern w:val="0"/>
                <w:sz w:val="24"/>
              </w:rPr>
              <w:t>2</w:t>
            </w:r>
            <w:r>
              <w:rPr>
                <w:kern w:val="0"/>
                <w:sz w:val="24"/>
              </w:rPr>
              <w:t>目</w:t>
            </w:r>
            <w:r>
              <w:rPr>
                <w:kern w:val="0"/>
                <w:sz w:val="24"/>
              </w:rPr>
              <w:t>4</w:t>
            </w:r>
            <w:r>
              <w:rPr>
                <w:kern w:val="0"/>
                <w:sz w:val="24"/>
              </w:rPr>
              <w:t>科，主要有壁虎科种类，游蛇科的渔游蛇和王锦蛇，蝰科的竹叶青等。</w:t>
            </w:r>
          </w:p>
          <w:p w:rsidR="0062569C" w:rsidRDefault="00144CE4">
            <w:pPr>
              <w:adjustRightInd w:val="0"/>
              <w:snapToGrid w:val="0"/>
              <w:spacing w:line="360" w:lineRule="auto"/>
              <w:ind w:firstLineChars="200" w:firstLine="480"/>
              <w:rPr>
                <w:sz w:val="24"/>
              </w:rPr>
            </w:pPr>
            <w:r>
              <w:rPr>
                <w:rFonts w:hint="eastAsia"/>
                <w:sz w:val="24"/>
              </w:rPr>
              <w:t>③</w:t>
            </w:r>
            <w:r>
              <w:rPr>
                <w:sz w:val="24"/>
              </w:rPr>
              <w:t>鸟类</w:t>
            </w:r>
          </w:p>
          <w:p w:rsidR="0062569C" w:rsidRDefault="00144CE4">
            <w:pPr>
              <w:autoSpaceDE w:val="0"/>
              <w:autoSpaceDN w:val="0"/>
              <w:adjustRightInd w:val="0"/>
              <w:spacing w:line="360" w:lineRule="auto"/>
              <w:ind w:firstLineChars="200" w:firstLine="480"/>
              <w:rPr>
                <w:kern w:val="0"/>
                <w:sz w:val="24"/>
              </w:rPr>
            </w:pPr>
            <w:r>
              <w:rPr>
                <w:kern w:val="0"/>
                <w:sz w:val="24"/>
              </w:rPr>
              <w:t>根据《云南鸟类志上、下卷》和实地调查资料，评价区及其邻近地区共记录有</w:t>
            </w:r>
            <w:r>
              <w:rPr>
                <w:kern w:val="0"/>
                <w:sz w:val="24"/>
              </w:rPr>
              <w:t>54</w:t>
            </w:r>
            <w:r>
              <w:rPr>
                <w:kern w:val="0"/>
                <w:sz w:val="24"/>
              </w:rPr>
              <w:t>种鸟类，隶属</w:t>
            </w:r>
            <w:r>
              <w:rPr>
                <w:kern w:val="0"/>
                <w:sz w:val="24"/>
              </w:rPr>
              <w:t>28</w:t>
            </w:r>
            <w:r>
              <w:rPr>
                <w:kern w:val="0"/>
                <w:sz w:val="24"/>
              </w:rPr>
              <w:t>科，</w:t>
            </w:r>
            <w:r>
              <w:rPr>
                <w:kern w:val="0"/>
                <w:sz w:val="24"/>
              </w:rPr>
              <w:t>11</w:t>
            </w:r>
            <w:r>
              <w:rPr>
                <w:kern w:val="0"/>
                <w:sz w:val="24"/>
              </w:rPr>
              <w:t>目（见附录</w:t>
            </w:r>
            <w:r>
              <w:rPr>
                <w:kern w:val="0"/>
                <w:sz w:val="24"/>
              </w:rPr>
              <w:t>2</w:t>
            </w:r>
            <w:r>
              <w:rPr>
                <w:kern w:val="0"/>
                <w:sz w:val="24"/>
              </w:rPr>
              <w:t>）。项目区及其周围地区所记录的</w:t>
            </w:r>
            <w:r>
              <w:rPr>
                <w:kern w:val="0"/>
                <w:sz w:val="24"/>
              </w:rPr>
              <w:t>54</w:t>
            </w:r>
            <w:r>
              <w:rPr>
                <w:kern w:val="0"/>
                <w:sz w:val="24"/>
              </w:rPr>
              <w:t>种鸟类中，有留鸟</w:t>
            </w:r>
            <w:r>
              <w:rPr>
                <w:kern w:val="0"/>
                <w:sz w:val="24"/>
              </w:rPr>
              <w:t>38</w:t>
            </w:r>
            <w:r>
              <w:rPr>
                <w:kern w:val="0"/>
                <w:sz w:val="24"/>
              </w:rPr>
              <w:t>种，占所录鸟类的</w:t>
            </w:r>
            <w:r>
              <w:rPr>
                <w:kern w:val="0"/>
                <w:sz w:val="24"/>
              </w:rPr>
              <w:t>70.4</w:t>
            </w:r>
            <w:r>
              <w:rPr>
                <w:kern w:val="0"/>
                <w:sz w:val="24"/>
              </w:rPr>
              <w:t>％；夏候鸟或繁殖鸟计有</w:t>
            </w:r>
            <w:r>
              <w:rPr>
                <w:kern w:val="0"/>
                <w:sz w:val="24"/>
              </w:rPr>
              <w:t>6</w:t>
            </w:r>
            <w:r>
              <w:rPr>
                <w:kern w:val="0"/>
                <w:sz w:val="24"/>
              </w:rPr>
              <w:t>种，占所录鸟类的</w:t>
            </w:r>
            <w:r>
              <w:rPr>
                <w:kern w:val="0"/>
                <w:sz w:val="24"/>
              </w:rPr>
              <w:t>11.1</w:t>
            </w:r>
            <w:r>
              <w:rPr>
                <w:kern w:val="0"/>
                <w:sz w:val="24"/>
              </w:rPr>
              <w:t>％；冬候鸟计有</w:t>
            </w:r>
            <w:r>
              <w:rPr>
                <w:kern w:val="0"/>
                <w:sz w:val="24"/>
              </w:rPr>
              <w:t>10</w:t>
            </w:r>
            <w:r>
              <w:rPr>
                <w:kern w:val="0"/>
                <w:sz w:val="24"/>
              </w:rPr>
              <w:t>种，占所录鸟类的</w:t>
            </w:r>
            <w:r>
              <w:rPr>
                <w:kern w:val="0"/>
                <w:sz w:val="24"/>
              </w:rPr>
              <w:t>18.5</w:t>
            </w:r>
            <w:r>
              <w:rPr>
                <w:kern w:val="0"/>
                <w:sz w:val="24"/>
              </w:rPr>
              <w:t>％。说明本地的鸟类以留鸟为主，冬候鸟次之，夏候鸟和繁殖鸟的种类明显少于留鸟和冬候鸟。</w:t>
            </w:r>
          </w:p>
          <w:p w:rsidR="0062569C" w:rsidRDefault="00144CE4">
            <w:pPr>
              <w:autoSpaceDE w:val="0"/>
              <w:autoSpaceDN w:val="0"/>
              <w:adjustRightInd w:val="0"/>
              <w:spacing w:line="360" w:lineRule="auto"/>
              <w:ind w:firstLineChars="200" w:firstLine="480"/>
              <w:rPr>
                <w:kern w:val="0"/>
                <w:sz w:val="24"/>
              </w:rPr>
            </w:pPr>
            <w:r>
              <w:rPr>
                <w:kern w:val="0"/>
                <w:sz w:val="24"/>
              </w:rPr>
              <w:t>各种鸟类都依附于它的生活习性相适应的生境条件而生存，因此在不同生境中鸟类的种类也不尽相同。该地由于受人为活动影响较大，鸟类生境类型多为次生生境，结构较</w:t>
            </w:r>
            <w:r>
              <w:rPr>
                <w:kern w:val="0"/>
                <w:sz w:val="24"/>
              </w:rPr>
              <w:t>为简单。根据评价区的自然条件和植被情况，将该区域内鸟类的主要栖息生境划分为松林、灌草丛、农田居民区、水库沼泽湿地四种生境类型。根据鸟类的生活习性分析，其中在灌草丛中活动的鸟类种类最多为</w:t>
            </w:r>
            <w:r>
              <w:rPr>
                <w:kern w:val="0"/>
                <w:sz w:val="24"/>
              </w:rPr>
              <w:t>40</w:t>
            </w:r>
            <w:r>
              <w:rPr>
                <w:kern w:val="0"/>
                <w:sz w:val="24"/>
              </w:rPr>
              <w:t>种，其次为农田居民区</w:t>
            </w:r>
            <w:r>
              <w:rPr>
                <w:kern w:val="0"/>
                <w:sz w:val="24"/>
              </w:rPr>
              <w:t>38</w:t>
            </w:r>
            <w:r>
              <w:rPr>
                <w:kern w:val="0"/>
                <w:sz w:val="24"/>
              </w:rPr>
              <w:t>种。</w:t>
            </w:r>
          </w:p>
          <w:p w:rsidR="0062569C" w:rsidRDefault="00144CE4">
            <w:pPr>
              <w:autoSpaceDE w:val="0"/>
              <w:autoSpaceDN w:val="0"/>
              <w:adjustRightInd w:val="0"/>
              <w:spacing w:line="360" w:lineRule="auto"/>
              <w:ind w:firstLineChars="200" w:firstLine="480"/>
            </w:pPr>
            <w:r>
              <w:rPr>
                <w:kern w:val="0"/>
                <w:sz w:val="24"/>
              </w:rPr>
              <w:t>在评价区及其附近地区所录的鸟类中，属国家</w:t>
            </w:r>
            <w:r>
              <w:rPr>
                <w:kern w:val="0"/>
                <w:sz w:val="24"/>
              </w:rPr>
              <w:t>Ⅱ</w:t>
            </w:r>
            <w:r>
              <w:rPr>
                <w:kern w:val="0"/>
                <w:sz w:val="24"/>
              </w:rPr>
              <w:t>级重点保护鸟类的有黑翅鸢、</w:t>
            </w:r>
            <w:r>
              <w:rPr>
                <w:kern w:val="0"/>
                <w:sz w:val="24"/>
              </w:rPr>
              <w:t>[</w:t>
            </w:r>
            <w:r>
              <w:rPr>
                <w:kern w:val="0"/>
                <w:sz w:val="24"/>
              </w:rPr>
              <w:t>黑</w:t>
            </w:r>
            <w:r>
              <w:rPr>
                <w:kern w:val="0"/>
                <w:sz w:val="24"/>
              </w:rPr>
              <w:t>]</w:t>
            </w:r>
            <w:r>
              <w:rPr>
                <w:kern w:val="0"/>
                <w:sz w:val="24"/>
              </w:rPr>
              <w:t>鸢、普通鵟、红隼</w:t>
            </w:r>
            <w:r>
              <w:rPr>
                <w:kern w:val="0"/>
                <w:sz w:val="24"/>
              </w:rPr>
              <w:t>4</w:t>
            </w:r>
            <w:r>
              <w:rPr>
                <w:kern w:val="0"/>
                <w:sz w:val="24"/>
              </w:rPr>
              <w:t>种。</w:t>
            </w:r>
          </w:p>
          <w:p w:rsidR="0062569C" w:rsidRDefault="00144CE4">
            <w:pPr>
              <w:adjustRightInd w:val="0"/>
              <w:snapToGrid w:val="0"/>
              <w:spacing w:line="360" w:lineRule="auto"/>
              <w:ind w:firstLineChars="200" w:firstLine="480"/>
              <w:rPr>
                <w:sz w:val="24"/>
              </w:rPr>
            </w:pPr>
            <w:r>
              <w:rPr>
                <w:rFonts w:hint="eastAsia"/>
                <w:sz w:val="24"/>
              </w:rPr>
              <w:t>④</w:t>
            </w:r>
            <w:r>
              <w:rPr>
                <w:sz w:val="24"/>
              </w:rPr>
              <w:t>哺乳类</w:t>
            </w:r>
          </w:p>
          <w:p w:rsidR="0062569C" w:rsidRDefault="00144CE4">
            <w:pPr>
              <w:autoSpaceDE w:val="0"/>
              <w:autoSpaceDN w:val="0"/>
              <w:adjustRightInd w:val="0"/>
              <w:spacing w:line="360" w:lineRule="auto"/>
              <w:ind w:firstLineChars="200" w:firstLine="480"/>
              <w:rPr>
                <w:kern w:val="0"/>
                <w:sz w:val="24"/>
              </w:rPr>
            </w:pPr>
            <w:r>
              <w:rPr>
                <w:kern w:val="0"/>
                <w:sz w:val="24"/>
              </w:rPr>
              <w:t>根据现场调查和查阅资料，评价区共记录有哺乳类动物</w:t>
            </w:r>
            <w:r>
              <w:rPr>
                <w:kern w:val="0"/>
                <w:sz w:val="24"/>
              </w:rPr>
              <w:t>11</w:t>
            </w:r>
            <w:r>
              <w:rPr>
                <w:kern w:val="0"/>
                <w:sz w:val="24"/>
              </w:rPr>
              <w:t>种，隶属于</w:t>
            </w:r>
            <w:r>
              <w:rPr>
                <w:kern w:val="0"/>
                <w:sz w:val="24"/>
              </w:rPr>
              <w:t>4</w:t>
            </w:r>
            <w:r>
              <w:rPr>
                <w:kern w:val="0"/>
                <w:sz w:val="24"/>
              </w:rPr>
              <w:t>目</w:t>
            </w:r>
            <w:r>
              <w:rPr>
                <w:kern w:val="0"/>
                <w:sz w:val="24"/>
              </w:rPr>
              <w:t>6</w:t>
            </w:r>
            <w:r>
              <w:rPr>
                <w:kern w:val="0"/>
                <w:sz w:val="24"/>
              </w:rPr>
              <w:t>科，主要种类有鼩鼱科种类，鼬科的黄鼬，兔科的云南兔，啮齿目松鼠科和鼠科小型种类。</w:t>
            </w:r>
          </w:p>
          <w:p w:rsidR="0062569C" w:rsidRDefault="00144CE4">
            <w:pPr>
              <w:autoSpaceDE w:val="0"/>
              <w:autoSpaceDN w:val="0"/>
              <w:adjustRightInd w:val="0"/>
              <w:spacing w:line="360" w:lineRule="auto"/>
              <w:ind w:firstLineChars="200" w:firstLine="480"/>
              <w:rPr>
                <w:sz w:val="24"/>
                <w:lang w:val="zh-CN"/>
              </w:rPr>
            </w:pPr>
            <w:r>
              <w:rPr>
                <w:kern w:val="0"/>
                <w:sz w:val="24"/>
              </w:rPr>
              <w:t>评价区内已有的两栖类、爬行类及哺乳类</w:t>
            </w:r>
            <w:r>
              <w:rPr>
                <w:kern w:val="0"/>
                <w:sz w:val="24"/>
              </w:rPr>
              <w:t>陆生脊椎动物不涉及珍稀野生保护物种。</w:t>
            </w:r>
          </w:p>
          <w:p w:rsidR="0062569C" w:rsidRDefault="00144CE4">
            <w:pPr>
              <w:adjustRightInd w:val="0"/>
              <w:snapToGrid w:val="0"/>
              <w:spacing w:line="360" w:lineRule="auto"/>
              <w:rPr>
                <w:b/>
                <w:bCs/>
                <w:sz w:val="24"/>
                <w:szCs w:val="32"/>
              </w:rPr>
            </w:pPr>
            <w:r>
              <w:rPr>
                <w:rFonts w:hint="eastAsia"/>
                <w:b/>
                <w:bCs/>
                <w:sz w:val="24"/>
                <w:szCs w:val="32"/>
              </w:rPr>
              <w:t>2.3</w:t>
            </w:r>
            <w:r>
              <w:rPr>
                <w:b/>
                <w:bCs/>
                <w:sz w:val="24"/>
                <w:szCs w:val="32"/>
              </w:rPr>
              <w:t>生态敏感区现状</w:t>
            </w:r>
          </w:p>
          <w:p w:rsidR="0062569C" w:rsidRDefault="00144CE4">
            <w:pPr>
              <w:adjustRightInd w:val="0"/>
              <w:snapToGrid w:val="0"/>
              <w:spacing w:line="360" w:lineRule="auto"/>
              <w:ind w:firstLineChars="200" w:firstLine="480"/>
              <w:rPr>
                <w:bCs/>
                <w:sz w:val="24"/>
                <w:szCs w:val="32"/>
              </w:rPr>
            </w:pPr>
            <w:r>
              <w:rPr>
                <w:bCs/>
                <w:sz w:val="24"/>
                <w:szCs w:val="32"/>
              </w:rPr>
              <w:t>石林县在生态保护红线空间分布格局中属于珠江上游及滇东南喀斯特地带水土保持生态保护红线，根据</w:t>
            </w:r>
            <w:r>
              <w:rPr>
                <w:sz w:val="24"/>
              </w:rPr>
              <w:t>选址征求意见表（见附件</w:t>
            </w:r>
            <w:r>
              <w:rPr>
                <w:sz w:val="24"/>
              </w:rPr>
              <w:t>4</w:t>
            </w:r>
            <w:r>
              <w:rPr>
                <w:sz w:val="24"/>
              </w:rPr>
              <w:t>）</w:t>
            </w:r>
            <w:r>
              <w:rPr>
                <w:rFonts w:hint="eastAsia"/>
                <w:sz w:val="24"/>
              </w:rPr>
              <w:t>，</w:t>
            </w:r>
            <w:r>
              <w:rPr>
                <w:bCs/>
                <w:sz w:val="24"/>
                <w:szCs w:val="32"/>
              </w:rPr>
              <w:t>石林县自然资源局反馈，本项目</w:t>
            </w:r>
            <w:r>
              <w:rPr>
                <w:rFonts w:hint="eastAsia"/>
                <w:bCs/>
                <w:sz w:val="24"/>
                <w:szCs w:val="32"/>
              </w:rPr>
              <w:t>不涉及石林县</w:t>
            </w:r>
            <w:r>
              <w:rPr>
                <w:bCs/>
                <w:sz w:val="24"/>
                <w:szCs w:val="32"/>
              </w:rPr>
              <w:t>生态保护红线</w:t>
            </w:r>
            <w:r>
              <w:rPr>
                <w:rFonts w:hint="eastAsia"/>
                <w:bCs/>
                <w:sz w:val="24"/>
                <w:szCs w:val="32"/>
              </w:rPr>
              <w:t>（公开版、</w:t>
            </w:r>
            <w:r>
              <w:rPr>
                <w:rFonts w:hint="eastAsia"/>
                <w:bCs/>
                <w:sz w:val="24"/>
                <w:szCs w:val="32"/>
              </w:rPr>
              <w:t>2022</w:t>
            </w:r>
            <w:r>
              <w:rPr>
                <w:rFonts w:hint="eastAsia"/>
                <w:bCs/>
                <w:sz w:val="24"/>
                <w:szCs w:val="32"/>
              </w:rPr>
              <w:t>年报省版），不占用永久基本农田，不占用稳定耕地</w:t>
            </w:r>
            <w:r>
              <w:rPr>
                <w:bCs/>
                <w:sz w:val="24"/>
                <w:szCs w:val="32"/>
              </w:rPr>
              <w:t>。</w:t>
            </w:r>
          </w:p>
          <w:p w:rsidR="0062569C" w:rsidRDefault="00144CE4">
            <w:pPr>
              <w:pStyle w:val="Default"/>
              <w:rPr>
                <w:rFonts w:ascii="Times New Roman" w:cs="Times New Roman"/>
                <w:b/>
                <w:bCs/>
                <w:color w:val="auto"/>
              </w:rPr>
            </w:pPr>
            <w:r>
              <w:rPr>
                <w:rFonts w:ascii="Times New Roman" w:cs="Times New Roman" w:hint="eastAsia"/>
                <w:b/>
                <w:bCs/>
                <w:color w:val="auto"/>
              </w:rPr>
              <w:t>2.4</w:t>
            </w:r>
            <w:r>
              <w:rPr>
                <w:rFonts w:ascii="Times New Roman" w:cs="Times New Roman"/>
                <w:b/>
                <w:bCs/>
                <w:color w:val="auto"/>
              </w:rPr>
              <w:t>饮用</w:t>
            </w:r>
            <w:r>
              <w:rPr>
                <w:rFonts w:ascii="Times New Roman" w:cs="Times New Roman" w:hint="eastAsia"/>
                <w:b/>
                <w:bCs/>
                <w:color w:val="auto"/>
              </w:rPr>
              <w:t>水水源保护区概况</w:t>
            </w:r>
          </w:p>
          <w:p w:rsidR="0062569C" w:rsidRDefault="00144CE4">
            <w:pPr>
              <w:adjustRightInd w:val="0"/>
              <w:snapToGrid w:val="0"/>
              <w:spacing w:line="360" w:lineRule="auto"/>
              <w:ind w:firstLineChars="200" w:firstLine="480"/>
              <w:rPr>
                <w:bCs/>
                <w:sz w:val="24"/>
                <w:szCs w:val="32"/>
              </w:rPr>
            </w:pPr>
            <w:r>
              <w:rPr>
                <w:sz w:val="24"/>
              </w:rPr>
              <w:t>根据《石林县</w:t>
            </w:r>
            <w:r>
              <w:rPr>
                <w:sz w:val="24"/>
              </w:rPr>
              <w:t xml:space="preserve"> 1000 </w:t>
            </w:r>
            <w:r>
              <w:rPr>
                <w:sz w:val="24"/>
              </w:rPr>
              <w:t>人以上乡镇集中式饮用水水源保护区划分（调整）技术报告》</w:t>
            </w:r>
            <w:r>
              <w:rPr>
                <w:rFonts w:hint="eastAsia"/>
                <w:sz w:val="24"/>
              </w:rPr>
              <w:t>，威黑水库、芭茅龙潭均为</w:t>
            </w:r>
            <w:r>
              <w:rPr>
                <w:sz w:val="24"/>
              </w:rPr>
              <w:t>石林县</w:t>
            </w:r>
            <w:r>
              <w:rPr>
                <w:sz w:val="24"/>
              </w:rPr>
              <w:t xml:space="preserve"> 1000 </w:t>
            </w:r>
            <w:r>
              <w:rPr>
                <w:sz w:val="24"/>
              </w:rPr>
              <w:t>人以上乡镇集中式饮用水水源</w:t>
            </w:r>
            <w:r>
              <w:rPr>
                <w:rFonts w:hint="eastAsia"/>
                <w:sz w:val="24"/>
              </w:rPr>
              <w:t>，其中芭茅龙潭属于地下水类型。饮用水水源保护区区划具体情况如下：</w:t>
            </w:r>
          </w:p>
          <w:p w:rsidR="0062569C" w:rsidRDefault="00144CE4">
            <w:pPr>
              <w:adjustRightInd w:val="0"/>
              <w:snapToGrid w:val="0"/>
              <w:spacing w:line="360" w:lineRule="auto"/>
              <w:ind w:firstLineChars="200" w:firstLine="482"/>
              <w:rPr>
                <w:b/>
                <w:sz w:val="24"/>
                <w:szCs w:val="32"/>
              </w:rPr>
            </w:pPr>
            <w:r>
              <w:rPr>
                <w:rFonts w:hint="eastAsia"/>
                <w:b/>
                <w:sz w:val="24"/>
                <w:szCs w:val="32"/>
              </w:rPr>
              <w:t>（</w:t>
            </w:r>
            <w:r>
              <w:rPr>
                <w:rFonts w:hint="eastAsia"/>
                <w:b/>
                <w:sz w:val="24"/>
                <w:szCs w:val="32"/>
              </w:rPr>
              <w:t>1</w:t>
            </w:r>
            <w:r>
              <w:rPr>
                <w:rFonts w:hint="eastAsia"/>
                <w:b/>
                <w:sz w:val="24"/>
                <w:szCs w:val="32"/>
              </w:rPr>
              <w:t>）</w:t>
            </w:r>
            <w:r>
              <w:rPr>
                <w:b/>
                <w:sz w:val="24"/>
                <w:szCs w:val="32"/>
              </w:rPr>
              <w:t>威黑水库</w:t>
            </w:r>
          </w:p>
          <w:p w:rsidR="0062569C" w:rsidRDefault="00144CE4">
            <w:pPr>
              <w:adjustRightInd w:val="0"/>
              <w:snapToGrid w:val="0"/>
              <w:spacing w:line="360" w:lineRule="auto"/>
              <w:ind w:firstLineChars="200" w:firstLine="480"/>
              <w:rPr>
                <w:bCs/>
                <w:sz w:val="24"/>
                <w:szCs w:val="32"/>
              </w:rPr>
            </w:pPr>
            <w:r>
              <w:rPr>
                <w:bCs/>
                <w:sz w:val="24"/>
                <w:szCs w:val="32"/>
              </w:rPr>
              <w:t>水库位于石林街道办、西街口镇，属于小（一）型水库，坐标为</w:t>
            </w:r>
            <w:r>
              <w:rPr>
                <w:bCs/>
                <w:sz w:val="24"/>
                <w:szCs w:val="32"/>
              </w:rPr>
              <w:t>E103°32′24.5″</w:t>
            </w:r>
            <w:r>
              <w:rPr>
                <w:bCs/>
                <w:sz w:val="24"/>
                <w:szCs w:val="32"/>
              </w:rPr>
              <w:t>，</w:t>
            </w:r>
            <w:r>
              <w:rPr>
                <w:bCs/>
                <w:sz w:val="24"/>
                <w:szCs w:val="32"/>
              </w:rPr>
              <w:t xml:space="preserve">N24°48′57.8″ </w:t>
            </w:r>
            <w:r>
              <w:rPr>
                <w:bCs/>
                <w:sz w:val="24"/>
                <w:szCs w:val="32"/>
              </w:rPr>
              <w:t>，正常蓄水位</w:t>
            </w:r>
            <w:r>
              <w:rPr>
                <w:bCs/>
                <w:sz w:val="24"/>
                <w:szCs w:val="32"/>
              </w:rPr>
              <w:t>2016.1m</w:t>
            </w:r>
            <w:r>
              <w:rPr>
                <w:bCs/>
                <w:sz w:val="24"/>
                <w:szCs w:val="32"/>
              </w:rPr>
              <w:t>，库容为</w:t>
            </w:r>
            <w:r>
              <w:rPr>
                <w:bCs/>
                <w:sz w:val="24"/>
                <w:szCs w:val="32"/>
              </w:rPr>
              <w:t>503.1</w:t>
            </w:r>
            <w:r>
              <w:rPr>
                <w:bCs/>
                <w:sz w:val="24"/>
                <w:szCs w:val="32"/>
              </w:rPr>
              <w:t>万</w:t>
            </w:r>
            <w:r>
              <w:rPr>
                <w:bCs/>
                <w:sz w:val="24"/>
                <w:szCs w:val="32"/>
              </w:rPr>
              <w:t>m</w:t>
            </w:r>
            <w:r>
              <w:rPr>
                <w:bCs/>
                <w:sz w:val="24"/>
                <w:szCs w:val="32"/>
                <w:vertAlign w:val="superscript"/>
              </w:rPr>
              <w:t>3</w:t>
            </w:r>
            <w:r>
              <w:rPr>
                <w:bCs/>
                <w:sz w:val="24"/>
                <w:szCs w:val="32"/>
              </w:rPr>
              <w:t>，多年平均净流量为</w:t>
            </w:r>
            <w:r>
              <w:rPr>
                <w:bCs/>
                <w:sz w:val="24"/>
                <w:szCs w:val="32"/>
              </w:rPr>
              <w:t>654.8</w:t>
            </w:r>
            <w:r>
              <w:rPr>
                <w:bCs/>
                <w:sz w:val="24"/>
                <w:szCs w:val="32"/>
              </w:rPr>
              <w:t>万</w:t>
            </w:r>
            <w:r>
              <w:rPr>
                <w:bCs/>
                <w:sz w:val="24"/>
                <w:szCs w:val="32"/>
              </w:rPr>
              <w:t>m</w:t>
            </w:r>
            <w:r>
              <w:rPr>
                <w:bCs/>
                <w:sz w:val="24"/>
                <w:szCs w:val="32"/>
                <w:vertAlign w:val="superscript"/>
              </w:rPr>
              <w:t>3</w:t>
            </w:r>
            <w:r>
              <w:rPr>
                <w:bCs/>
                <w:sz w:val="24"/>
                <w:szCs w:val="32"/>
              </w:rPr>
              <w:t>，保护区面积为</w:t>
            </w:r>
            <w:r>
              <w:rPr>
                <w:bCs/>
                <w:sz w:val="24"/>
                <w:szCs w:val="32"/>
              </w:rPr>
              <w:t>30.59km</w:t>
            </w:r>
            <w:r>
              <w:rPr>
                <w:bCs/>
                <w:sz w:val="24"/>
                <w:szCs w:val="32"/>
                <w:vertAlign w:val="superscript"/>
              </w:rPr>
              <w:t>2</w:t>
            </w:r>
            <w:r>
              <w:rPr>
                <w:bCs/>
                <w:sz w:val="24"/>
                <w:szCs w:val="32"/>
              </w:rPr>
              <w:t>。确定将水库多年平均水位</w:t>
            </w:r>
            <w:r>
              <w:rPr>
                <w:bCs/>
                <w:sz w:val="24"/>
                <w:szCs w:val="32"/>
              </w:rPr>
              <w:t xml:space="preserve"> 2016.1m </w:t>
            </w:r>
            <w:r>
              <w:rPr>
                <w:bCs/>
                <w:sz w:val="24"/>
                <w:szCs w:val="32"/>
              </w:rPr>
              <w:t>以下作为一级保护区水域，面积为</w:t>
            </w:r>
            <w:r>
              <w:rPr>
                <w:bCs/>
                <w:sz w:val="24"/>
                <w:szCs w:val="32"/>
              </w:rPr>
              <w:t xml:space="preserve"> 0.57km</w:t>
            </w:r>
            <w:r>
              <w:rPr>
                <w:bCs/>
                <w:sz w:val="24"/>
                <w:szCs w:val="32"/>
                <w:vertAlign w:val="superscript"/>
              </w:rPr>
              <w:t>2</w:t>
            </w:r>
            <w:r>
              <w:rPr>
                <w:bCs/>
                <w:sz w:val="24"/>
                <w:szCs w:val="32"/>
              </w:rPr>
              <w:t>，以库区分水岭为界，将面山区域作为一级保护区陆域，面积为</w:t>
            </w:r>
            <w:r>
              <w:rPr>
                <w:bCs/>
                <w:sz w:val="24"/>
                <w:szCs w:val="32"/>
              </w:rPr>
              <w:t xml:space="preserve"> 0.62km</w:t>
            </w:r>
            <w:r>
              <w:rPr>
                <w:bCs/>
                <w:sz w:val="24"/>
                <w:szCs w:val="32"/>
                <w:vertAlign w:val="superscript"/>
              </w:rPr>
              <w:t>2</w:t>
            </w:r>
            <w:r>
              <w:rPr>
                <w:bCs/>
                <w:sz w:val="24"/>
                <w:szCs w:val="32"/>
              </w:rPr>
              <w:t>，一级保护区总面积</w:t>
            </w:r>
            <w:r>
              <w:rPr>
                <w:bCs/>
                <w:sz w:val="24"/>
                <w:szCs w:val="32"/>
              </w:rPr>
              <w:t>1.19km</w:t>
            </w:r>
            <w:r>
              <w:rPr>
                <w:bCs/>
                <w:sz w:val="24"/>
                <w:szCs w:val="32"/>
                <w:vertAlign w:val="superscript"/>
              </w:rPr>
              <w:t>2</w:t>
            </w:r>
            <w:r>
              <w:rPr>
                <w:bCs/>
                <w:sz w:val="24"/>
                <w:szCs w:val="32"/>
              </w:rPr>
              <w:t>，威黑水库流域</w:t>
            </w:r>
            <w:r>
              <w:rPr>
                <w:bCs/>
                <w:sz w:val="24"/>
                <w:szCs w:val="32"/>
              </w:rPr>
              <w:t>（一级保护区陆域外区域）作为二级保护区陆域范围，该范围与威黑水库流域分水岭基本重合，面积为</w:t>
            </w:r>
            <w:r>
              <w:rPr>
                <w:bCs/>
                <w:sz w:val="24"/>
                <w:szCs w:val="32"/>
              </w:rPr>
              <w:t xml:space="preserve"> 29.40km</w:t>
            </w:r>
            <w:r>
              <w:rPr>
                <w:bCs/>
                <w:sz w:val="24"/>
                <w:szCs w:val="32"/>
                <w:vertAlign w:val="superscript"/>
              </w:rPr>
              <w:t>2</w:t>
            </w:r>
            <w:r>
              <w:rPr>
                <w:bCs/>
                <w:sz w:val="24"/>
                <w:szCs w:val="32"/>
              </w:rPr>
              <w:t>。</w:t>
            </w:r>
          </w:p>
          <w:p w:rsidR="0062569C" w:rsidRDefault="00144CE4">
            <w:pPr>
              <w:adjustRightInd w:val="0"/>
              <w:snapToGrid w:val="0"/>
              <w:spacing w:line="360" w:lineRule="auto"/>
              <w:ind w:firstLineChars="200" w:firstLine="480"/>
              <w:rPr>
                <w:bCs/>
                <w:sz w:val="24"/>
                <w:szCs w:val="32"/>
              </w:rPr>
            </w:pPr>
            <w:r>
              <w:rPr>
                <w:rFonts w:hint="eastAsia"/>
                <w:sz w:val="24"/>
              </w:rPr>
              <w:t>根据叠图，</w:t>
            </w:r>
            <w:r>
              <w:rPr>
                <w:sz w:val="24"/>
              </w:rPr>
              <w:t>本项目</w:t>
            </w:r>
            <w:r>
              <w:rPr>
                <w:sz w:val="24"/>
              </w:rPr>
              <w:t>1</w:t>
            </w:r>
            <w:r>
              <w:rPr>
                <w:sz w:val="24"/>
              </w:rPr>
              <w:t>片区</w:t>
            </w:r>
            <w:r>
              <w:rPr>
                <w:sz w:val="24"/>
              </w:rPr>
              <w:t>~7</w:t>
            </w:r>
            <w:r>
              <w:rPr>
                <w:sz w:val="24"/>
              </w:rPr>
              <w:t>片区光伏阵列均不在威黑水库一级水源保护区，亦不在威黑水库二级水源保护区，同时均不在水库汇水区，其中</w:t>
            </w:r>
            <w:r>
              <w:rPr>
                <w:sz w:val="24"/>
              </w:rPr>
              <w:t>7</w:t>
            </w:r>
            <w:r>
              <w:rPr>
                <w:sz w:val="24"/>
              </w:rPr>
              <w:t>片区距离威黑水库一级水源保护区最近，位于威黑水库坝下，距离约</w:t>
            </w:r>
            <w:r>
              <w:rPr>
                <w:sz w:val="24"/>
              </w:rPr>
              <w:t>390m</w:t>
            </w:r>
            <w:r>
              <w:rPr>
                <w:sz w:val="24"/>
              </w:rPr>
              <w:t>，</w:t>
            </w:r>
            <w:r>
              <w:rPr>
                <w:sz w:val="24"/>
              </w:rPr>
              <w:t>4</w:t>
            </w:r>
            <w:r>
              <w:rPr>
                <w:sz w:val="24"/>
              </w:rPr>
              <w:t>片区光伏阵列距离威黑水库二级水源保护区最近，距离约</w:t>
            </w:r>
            <w:r>
              <w:rPr>
                <w:sz w:val="24"/>
              </w:rPr>
              <w:t>80m</w:t>
            </w:r>
            <w:r>
              <w:rPr>
                <w:rFonts w:hint="eastAsia"/>
                <w:sz w:val="24"/>
              </w:rPr>
              <w:t>。</w:t>
            </w:r>
          </w:p>
          <w:p w:rsidR="0062569C" w:rsidRDefault="00144CE4">
            <w:pPr>
              <w:adjustRightInd w:val="0"/>
              <w:snapToGrid w:val="0"/>
              <w:spacing w:line="360" w:lineRule="auto"/>
              <w:ind w:firstLineChars="200" w:firstLine="482"/>
              <w:rPr>
                <w:b/>
                <w:sz w:val="24"/>
                <w:szCs w:val="32"/>
              </w:rPr>
            </w:pPr>
            <w:r>
              <w:rPr>
                <w:rFonts w:hint="eastAsia"/>
                <w:b/>
                <w:sz w:val="24"/>
                <w:szCs w:val="32"/>
              </w:rPr>
              <w:t>（</w:t>
            </w:r>
            <w:r>
              <w:rPr>
                <w:rFonts w:hint="eastAsia"/>
                <w:b/>
                <w:sz w:val="24"/>
                <w:szCs w:val="32"/>
              </w:rPr>
              <w:t>2</w:t>
            </w:r>
            <w:r>
              <w:rPr>
                <w:rFonts w:hint="eastAsia"/>
                <w:b/>
                <w:sz w:val="24"/>
                <w:szCs w:val="32"/>
              </w:rPr>
              <w:t>）</w:t>
            </w:r>
            <w:r>
              <w:rPr>
                <w:b/>
                <w:sz w:val="24"/>
                <w:szCs w:val="32"/>
              </w:rPr>
              <w:t>芭茅龙潭</w:t>
            </w:r>
            <w:r>
              <w:rPr>
                <w:b/>
                <w:sz w:val="24"/>
                <w:szCs w:val="32"/>
              </w:rPr>
              <w:t xml:space="preserve"> </w:t>
            </w:r>
          </w:p>
          <w:p w:rsidR="0062569C" w:rsidRDefault="00144CE4">
            <w:pPr>
              <w:adjustRightInd w:val="0"/>
              <w:snapToGrid w:val="0"/>
              <w:spacing w:line="360" w:lineRule="auto"/>
              <w:ind w:firstLineChars="200" w:firstLine="482"/>
              <w:rPr>
                <w:b/>
                <w:sz w:val="24"/>
                <w:szCs w:val="32"/>
              </w:rPr>
            </w:pPr>
            <w:r>
              <w:rPr>
                <w:rFonts w:hint="eastAsia"/>
                <w:b/>
                <w:sz w:val="24"/>
                <w:szCs w:val="32"/>
              </w:rPr>
              <w:t>①</w:t>
            </w:r>
            <w:r>
              <w:rPr>
                <w:b/>
                <w:sz w:val="24"/>
                <w:szCs w:val="32"/>
              </w:rPr>
              <w:t>泉点特征</w:t>
            </w:r>
          </w:p>
          <w:p w:rsidR="0062569C" w:rsidRDefault="00144CE4">
            <w:pPr>
              <w:adjustRightInd w:val="0"/>
              <w:snapToGrid w:val="0"/>
              <w:spacing w:line="360" w:lineRule="auto"/>
              <w:ind w:firstLineChars="200" w:firstLine="480"/>
              <w:rPr>
                <w:sz w:val="24"/>
              </w:rPr>
            </w:pPr>
            <w:r>
              <w:rPr>
                <w:sz w:val="24"/>
              </w:rPr>
              <w:t>芭茅龙潭位于大芭茅村，出露高程</w:t>
            </w:r>
            <w:r>
              <w:rPr>
                <w:sz w:val="24"/>
              </w:rPr>
              <w:t xml:space="preserve"> 2007m</w:t>
            </w:r>
            <w:r>
              <w:rPr>
                <w:sz w:val="24"/>
              </w:rPr>
              <w:t>。出露区域地貌以侵蚀、溶蚀形成的峰丛洼地为主，总体南高北低，南面高程约</w:t>
            </w:r>
            <w:r>
              <w:rPr>
                <w:sz w:val="24"/>
              </w:rPr>
              <w:t xml:space="preserve"> 2100</w:t>
            </w:r>
            <w:r>
              <w:rPr>
                <w:sz w:val="24"/>
              </w:rPr>
              <w:t>～</w:t>
            </w:r>
            <w:r>
              <w:rPr>
                <w:sz w:val="24"/>
              </w:rPr>
              <w:t>2200m</w:t>
            </w:r>
            <w:r>
              <w:rPr>
                <w:sz w:val="24"/>
              </w:rPr>
              <w:t>，至泉点处高程约</w:t>
            </w:r>
            <w:r>
              <w:rPr>
                <w:sz w:val="24"/>
              </w:rPr>
              <w:t xml:space="preserve"> 2000</w:t>
            </w:r>
            <w:r>
              <w:rPr>
                <w:sz w:val="24"/>
              </w:rPr>
              <w:t>～</w:t>
            </w:r>
            <w:r>
              <w:rPr>
                <w:sz w:val="24"/>
              </w:rPr>
              <w:t xml:space="preserve">2010m </w:t>
            </w:r>
            <w:r>
              <w:rPr>
                <w:sz w:val="24"/>
              </w:rPr>
              <w:t>之间，地形起伏总体不大。芭茅龙潭于南北向断裂带上，该断裂带西侧出露古生代泥盆系曲靖组（</w:t>
            </w:r>
            <w:r>
              <w:rPr>
                <w:sz w:val="24"/>
              </w:rPr>
              <w:t>D2q</w:t>
            </w:r>
            <w:r>
              <w:rPr>
                <w:sz w:val="24"/>
              </w:rPr>
              <w:t>）地层，岩性为白云岩、灰岩，属碳酸盐岩岩溶含水层，富水性中等；断裂带东侧出露泥盆系一打得群（</w:t>
            </w:r>
            <w:r>
              <w:rPr>
                <w:sz w:val="24"/>
              </w:rPr>
              <w:t>D3i</w:t>
            </w:r>
            <w:r>
              <w:rPr>
                <w:sz w:val="24"/>
              </w:rPr>
              <w:t>），岩性为灰岩夹泥页岩，属碳酸盐岩夹碎屑岩岩溶含水层，富水性中等，泉出露于曲靖组（</w:t>
            </w:r>
            <w:r>
              <w:rPr>
                <w:sz w:val="24"/>
              </w:rPr>
              <w:t>D2q</w:t>
            </w:r>
            <w:r>
              <w:rPr>
                <w:sz w:val="24"/>
              </w:rPr>
              <w:t>）白云岩、灰岩中。</w:t>
            </w:r>
            <w:r>
              <w:rPr>
                <w:sz w:val="24"/>
              </w:rPr>
              <w:t xml:space="preserve"> </w:t>
            </w:r>
          </w:p>
          <w:p w:rsidR="0062569C" w:rsidRDefault="00144CE4">
            <w:pPr>
              <w:adjustRightInd w:val="0"/>
              <w:snapToGrid w:val="0"/>
              <w:spacing w:line="360" w:lineRule="auto"/>
              <w:ind w:firstLineChars="200" w:firstLine="480"/>
              <w:rPr>
                <w:sz w:val="24"/>
              </w:rPr>
            </w:pPr>
            <w:r>
              <w:rPr>
                <w:sz w:val="24"/>
              </w:rPr>
              <w:t>芭茅龙潭属侵蚀下降泉，泉水流量约</w:t>
            </w:r>
            <w:r>
              <w:rPr>
                <w:sz w:val="24"/>
              </w:rPr>
              <w:t>6.5</w:t>
            </w:r>
            <w:r>
              <w:rPr>
                <w:sz w:val="24"/>
              </w:rPr>
              <w:t>L/s</w:t>
            </w:r>
            <w:r>
              <w:rPr>
                <w:sz w:val="24"/>
              </w:rPr>
              <w:t>，水温</w:t>
            </w:r>
            <w:r>
              <w:rPr>
                <w:sz w:val="24"/>
              </w:rPr>
              <w:t>20℃</w:t>
            </w:r>
            <w:r>
              <w:rPr>
                <w:sz w:val="24"/>
              </w:rPr>
              <w:t>，水质无色无味，清澈透明，雨季枯季泉水流量变化较小。</w:t>
            </w:r>
          </w:p>
          <w:p w:rsidR="0062569C" w:rsidRDefault="00144CE4">
            <w:pPr>
              <w:adjustRightInd w:val="0"/>
              <w:snapToGrid w:val="0"/>
              <w:spacing w:line="360" w:lineRule="auto"/>
              <w:ind w:firstLineChars="200" w:firstLine="482"/>
              <w:rPr>
                <w:b/>
                <w:sz w:val="24"/>
                <w:szCs w:val="32"/>
              </w:rPr>
            </w:pPr>
            <w:r>
              <w:rPr>
                <w:rFonts w:hint="eastAsia"/>
                <w:b/>
                <w:sz w:val="24"/>
                <w:szCs w:val="32"/>
              </w:rPr>
              <w:t>②保护区划分</w:t>
            </w:r>
          </w:p>
          <w:p w:rsidR="0062569C" w:rsidRDefault="00144CE4">
            <w:pPr>
              <w:adjustRightInd w:val="0"/>
              <w:snapToGrid w:val="0"/>
              <w:spacing w:line="360" w:lineRule="auto"/>
              <w:ind w:firstLineChars="200" w:firstLine="482"/>
              <w:rPr>
                <w:b/>
                <w:sz w:val="24"/>
                <w:szCs w:val="32"/>
              </w:rPr>
            </w:pPr>
            <w:r>
              <w:rPr>
                <w:b/>
                <w:sz w:val="24"/>
                <w:szCs w:val="32"/>
              </w:rPr>
              <w:t>1</w:t>
            </w:r>
            <w:r>
              <w:rPr>
                <w:b/>
                <w:sz w:val="24"/>
                <w:szCs w:val="32"/>
              </w:rPr>
              <w:t>）一级保护区</w:t>
            </w:r>
            <w:r>
              <w:rPr>
                <w:b/>
                <w:sz w:val="24"/>
                <w:szCs w:val="32"/>
              </w:rPr>
              <w:t xml:space="preserve"> </w:t>
            </w:r>
          </w:p>
          <w:p w:rsidR="0062569C" w:rsidRDefault="00144CE4">
            <w:pPr>
              <w:adjustRightInd w:val="0"/>
              <w:snapToGrid w:val="0"/>
              <w:spacing w:line="360" w:lineRule="auto"/>
              <w:ind w:firstLineChars="200" w:firstLine="480"/>
              <w:rPr>
                <w:bCs/>
                <w:sz w:val="24"/>
                <w:szCs w:val="32"/>
              </w:rPr>
            </w:pPr>
            <w:r>
              <w:rPr>
                <w:bCs/>
                <w:sz w:val="24"/>
                <w:szCs w:val="32"/>
              </w:rPr>
              <w:t>芭茅龙潭推测有岩溶管道沿断层发育至泉点，其长度依据《饮用水水源保护区划分技术规范》（</w:t>
            </w:r>
            <w:r>
              <w:rPr>
                <w:bCs/>
                <w:sz w:val="24"/>
                <w:szCs w:val="32"/>
              </w:rPr>
              <w:t>HJ 338-2018</w:t>
            </w:r>
            <w:r>
              <w:rPr>
                <w:bCs/>
                <w:sz w:val="24"/>
                <w:szCs w:val="32"/>
              </w:rPr>
              <w:t>）规范至少</w:t>
            </w:r>
            <w:r>
              <w:rPr>
                <w:bCs/>
                <w:sz w:val="24"/>
                <w:szCs w:val="32"/>
              </w:rPr>
              <w:t xml:space="preserve"> 1000m</w:t>
            </w:r>
            <w:r>
              <w:rPr>
                <w:bCs/>
                <w:sz w:val="24"/>
                <w:szCs w:val="32"/>
              </w:rPr>
              <w:t>，因此泉一级保护区以泉为起点，沿泉断层向北（泉补给上游）延伸</w:t>
            </w:r>
            <w:r>
              <w:rPr>
                <w:bCs/>
                <w:sz w:val="24"/>
                <w:szCs w:val="32"/>
              </w:rPr>
              <w:t xml:space="preserve"> 1152m</w:t>
            </w:r>
            <w:r>
              <w:rPr>
                <w:bCs/>
                <w:sz w:val="24"/>
                <w:szCs w:val="32"/>
              </w:rPr>
              <w:t>，泉下游延伸</w:t>
            </w:r>
            <w:r>
              <w:rPr>
                <w:bCs/>
                <w:sz w:val="24"/>
                <w:szCs w:val="32"/>
              </w:rPr>
              <w:t xml:space="preserve"> 100m</w:t>
            </w:r>
          </w:p>
          <w:p w:rsidR="0062569C" w:rsidRDefault="00144CE4">
            <w:pPr>
              <w:adjustRightInd w:val="0"/>
              <w:snapToGrid w:val="0"/>
              <w:spacing w:line="360" w:lineRule="auto"/>
              <w:rPr>
                <w:bCs/>
                <w:sz w:val="24"/>
                <w:szCs w:val="32"/>
              </w:rPr>
            </w:pPr>
            <w:r>
              <w:rPr>
                <w:bCs/>
                <w:sz w:val="24"/>
                <w:szCs w:val="32"/>
              </w:rPr>
              <w:t>则芭茅龙潭一级保护区面积为</w:t>
            </w:r>
            <w:r>
              <w:rPr>
                <w:bCs/>
                <w:sz w:val="24"/>
                <w:szCs w:val="32"/>
              </w:rPr>
              <w:t>0.42km</w:t>
            </w:r>
            <w:r>
              <w:rPr>
                <w:bCs/>
                <w:sz w:val="24"/>
                <w:szCs w:val="32"/>
                <w:vertAlign w:val="superscript"/>
              </w:rPr>
              <w:t>2</w:t>
            </w:r>
            <w:r>
              <w:rPr>
                <w:bCs/>
                <w:sz w:val="24"/>
                <w:szCs w:val="32"/>
              </w:rPr>
              <w:t>。</w:t>
            </w:r>
          </w:p>
          <w:p w:rsidR="0062569C" w:rsidRDefault="00144CE4">
            <w:pPr>
              <w:adjustRightInd w:val="0"/>
              <w:snapToGrid w:val="0"/>
              <w:spacing w:line="360" w:lineRule="auto"/>
              <w:ind w:firstLineChars="200" w:firstLine="482"/>
              <w:rPr>
                <w:b/>
                <w:sz w:val="24"/>
                <w:szCs w:val="32"/>
              </w:rPr>
            </w:pPr>
            <w:r>
              <w:rPr>
                <w:b/>
                <w:sz w:val="24"/>
                <w:szCs w:val="32"/>
              </w:rPr>
              <w:t>2</w:t>
            </w:r>
            <w:r>
              <w:rPr>
                <w:b/>
                <w:sz w:val="24"/>
                <w:szCs w:val="32"/>
              </w:rPr>
              <w:t>）二级保护区</w:t>
            </w:r>
            <w:r>
              <w:rPr>
                <w:b/>
                <w:sz w:val="24"/>
                <w:szCs w:val="32"/>
              </w:rPr>
              <w:t xml:space="preserve"> </w:t>
            </w:r>
          </w:p>
          <w:p w:rsidR="0062569C" w:rsidRDefault="00144CE4">
            <w:pPr>
              <w:adjustRightInd w:val="0"/>
              <w:snapToGrid w:val="0"/>
              <w:spacing w:line="360" w:lineRule="auto"/>
              <w:ind w:firstLineChars="200" w:firstLine="480"/>
              <w:rPr>
                <w:bCs/>
                <w:sz w:val="24"/>
                <w:szCs w:val="32"/>
              </w:rPr>
            </w:pPr>
            <w:r>
              <w:rPr>
                <w:bCs/>
                <w:sz w:val="24"/>
                <w:szCs w:val="32"/>
              </w:rPr>
              <w:t>依照规范《饮用水水源保护区划分技术规范》（</w:t>
            </w:r>
            <w:r>
              <w:rPr>
                <w:bCs/>
                <w:sz w:val="24"/>
                <w:szCs w:val="32"/>
              </w:rPr>
              <w:t>HJ 338-2018</w:t>
            </w:r>
            <w:r>
              <w:rPr>
                <w:bCs/>
                <w:sz w:val="24"/>
                <w:szCs w:val="32"/>
              </w:rPr>
              <w:t>），溶丘山地网络型、峰丛洼地管道型和断馅盆地构造型一般不设</w:t>
            </w:r>
            <w:r>
              <w:rPr>
                <w:bCs/>
                <w:sz w:val="24"/>
                <w:szCs w:val="32"/>
              </w:rPr>
              <w:t>二级保护区。</w:t>
            </w:r>
          </w:p>
          <w:p w:rsidR="0062569C" w:rsidRDefault="00144CE4">
            <w:pPr>
              <w:adjustRightInd w:val="0"/>
              <w:snapToGrid w:val="0"/>
              <w:spacing w:line="360" w:lineRule="auto"/>
              <w:ind w:firstLineChars="200" w:firstLine="482"/>
              <w:rPr>
                <w:b/>
                <w:sz w:val="24"/>
                <w:szCs w:val="32"/>
              </w:rPr>
            </w:pPr>
            <w:r>
              <w:rPr>
                <w:b/>
                <w:sz w:val="24"/>
                <w:szCs w:val="32"/>
              </w:rPr>
              <w:t>3</w:t>
            </w:r>
            <w:r>
              <w:rPr>
                <w:b/>
                <w:sz w:val="24"/>
                <w:szCs w:val="32"/>
              </w:rPr>
              <w:t>）准保护区</w:t>
            </w:r>
            <w:r>
              <w:rPr>
                <w:b/>
                <w:sz w:val="24"/>
                <w:szCs w:val="32"/>
              </w:rPr>
              <w:t xml:space="preserve"> </w:t>
            </w:r>
          </w:p>
          <w:p w:rsidR="0062569C" w:rsidRDefault="00144CE4">
            <w:pPr>
              <w:adjustRightInd w:val="0"/>
              <w:snapToGrid w:val="0"/>
              <w:spacing w:line="360" w:lineRule="auto"/>
              <w:ind w:firstLineChars="200" w:firstLine="480"/>
              <w:rPr>
                <w:bCs/>
                <w:sz w:val="24"/>
                <w:szCs w:val="32"/>
              </w:rPr>
            </w:pPr>
            <w:r>
              <w:rPr>
                <w:bCs/>
                <w:sz w:val="24"/>
                <w:szCs w:val="32"/>
              </w:rPr>
              <w:t>由于在芭茅龙潭补给径流区沿断裂带岩溶洼地发育，是泉水重要的补给区，而地表强烈发育的岩溶为地下水与地表水的沟通提供良好的通道，也大大降低了含水层的防污性能，也直接影响泉水水质，因此，将芭茅龙潭补给径流区老黑山以南沿断裂带岩溶洼地发育的区域划为的准保护区，面积</w:t>
            </w:r>
            <w:r>
              <w:rPr>
                <w:bCs/>
                <w:sz w:val="24"/>
                <w:szCs w:val="32"/>
              </w:rPr>
              <w:t xml:space="preserve"> 9.34km</w:t>
            </w:r>
            <w:r>
              <w:rPr>
                <w:bCs/>
                <w:sz w:val="24"/>
                <w:szCs w:val="32"/>
                <w:vertAlign w:val="superscript"/>
              </w:rPr>
              <w:t>2</w:t>
            </w:r>
            <w:r>
              <w:rPr>
                <w:bCs/>
                <w:sz w:val="24"/>
                <w:szCs w:val="32"/>
              </w:rPr>
              <w:t>。</w:t>
            </w:r>
          </w:p>
          <w:p w:rsidR="0062569C" w:rsidRDefault="00144CE4">
            <w:pPr>
              <w:adjustRightInd w:val="0"/>
              <w:snapToGrid w:val="0"/>
              <w:spacing w:line="360" w:lineRule="auto"/>
              <w:ind w:firstLineChars="200" w:firstLine="482"/>
              <w:rPr>
                <w:b/>
                <w:sz w:val="24"/>
                <w:szCs w:val="32"/>
              </w:rPr>
            </w:pPr>
            <w:r>
              <w:rPr>
                <w:rFonts w:hint="eastAsia"/>
                <w:b/>
                <w:sz w:val="24"/>
                <w:szCs w:val="32"/>
              </w:rPr>
              <w:t>③与项目位置关系</w:t>
            </w:r>
          </w:p>
          <w:p w:rsidR="0062569C" w:rsidRDefault="00144CE4">
            <w:pPr>
              <w:spacing w:line="360" w:lineRule="auto"/>
              <w:ind w:leftChars="50" w:left="105" w:rightChars="50" w:right="105" w:firstLineChars="200" w:firstLine="480"/>
              <w:rPr>
                <w:sz w:val="24"/>
              </w:rPr>
            </w:pPr>
            <w:r>
              <w:rPr>
                <w:rFonts w:hint="eastAsia"/>
                <w:sz w:val="24"/>
              </w:rPr>
              <w:t>本项目</w:t>
            </w:r>
            <w:r>
              <w:rPr>
                <w:rFonts w:hint="eastAsia"/>
                <w:sz w:val="24"/>
              </w:rPr>
              <w:t>1</w:t>
            </w:r>
            <w:r>
              <w:rPr>
                <w:rFonts w:hint="eastAsia"/>
                <w:sz w:val="24"/>
              </w:rPr>
              <w:t>片区</w:t>
            </w:r>
            <w:r>
              <w:rPr>
                <w:rFonts w:hint="eastAsia"/>
                <w:sz w:val="24"/>
              </w:rPr>
              <w:t>~3</w:t>
            </w:r>
            <w:r>
              <w:rPr>
                <w:rFonts w:hint="eastAsia"/>
                <w:sz w:val="24"/>
              </w:rPr>
              <w:t>片区部分光伏阵列位于</w:t>
            </w:r>
            <w:r>
              <w:rPr>
                <w:sz w:val="24"/>
              </w:rPr>
              <w:t>芭茅龙潭饮用水水源准保护区，根据</w:t>
            </w:r>
            <w:r>
              <w:rPr>
                <w:sz w:val="24"/>
              </w:rPr>
              <w:t>2022</w:t>
            </w:r>
            <w:r>
              <w:rPr>
                <w:sz w:val="24"/>
              </w:rPr>
              <w:t>年</w:t>
            </w:r>
            <w:r>
              <w:rPr>
                <w:sz w:val="24"/>
              </w:rPr>
              <w:t>7</w:t>
            </w:r>
            <w:r>
              <w:rPr>
                <w:sz w:val="24"/>
              </w:rPr>
              <w:t>月</w:t>
            </w:r>
            <w:r>
              <w:rPr>
                <w:sz w:val="24"/>
              </w:rPr>
              <w:t>5</w:t>
            </w:r>
            <w:r>
              <w:rPr>
                <w:sz w:val="24"/>
              </w:rPr>
              <w:t>日《石林彝族自治县第十八届人民政府第</w:t>
            </w:r>
            <w:r>
              <w:rPr>
                <w:sz w:val="24"/>
              </w:rPr>
              <w:t>18</w:t>
            </w:r>
            <w:r>
              <w:rPr>
                <w:sz w:val="24"/>
              </w:rPr>
              <w:t>次常务会议纪要》中第十二条，会议原则同意用西街口镇杨溪水库水源点</w:t>
            </w:r>
            <w:r>
              <w:rPr>
                <w:sz w:val="24"/>
              </w:rPr>
              <w:t>替代原有村内芭茅龙潭水源点供水。</w:t>
            </w:r>
            <w:r>
              <w:rPr>
                <w:rStyle w:val="NormalCharacter"/>
                <w:rFonts w:hint="eastAsia"/>
                <w:kern w:val="0"/>
                <w:sz w:val="24"/>
              </w:rPr>
              <w:t>由此可知，芭茅龙潭拟不再作为芭茅村饮用水供水水源。</w:t>
            </w:r>
          </w:p>
          <w:p w:rsidR="0062569C" w:rsidRDefault="00144CE4">
            <w:pPr>
              <w:adjustRightInd w:val="0"/>
              <w:snapToGrid w:val="0"/>
              <w:spacing w:line="360" w:lineRule="auto"/>
              <w:ind w:firstLineChars="200" w:firstLine="480"/>
              <w:rPr>
                <w:bCs/>
                <w:sz w:val="24"/>
                <w:szCs w:val="32"/>
              </w:rPr>
            </w:pPr>
            <w:r>
              <w:rPr>
                <w:sz w:val="24"/>
              </w:rPr>
              <w:t>2019</w:t>
            </w:r>
            <w:r>
              <w:rPr>
                <w:sz w:val="24"/>
              </w:rPr>
              <w:t>年</w:t>
            </w:r>
            <w:r>
              <w:rPr>
                <w:sz w:val="24"/>
              </w:rPr>
              <w:t>6</w:t>
            </w:r>
            <w:r>
              <w:rPr>
                <w:sz w:val="24"/>
              </w:rPr>
              <w:t>月</w:t>
            </w:r>
            <w:r>
              <w:rPr>
                <w:sz w:val="24"/>
              </w:rPr>
              <w:t>11</w:t>
            </w:r>
            <w:r>
              <w:rPr>
                <w:sz w:val="24"/>
              </w:rPr>
              <w:t>日中华人民共和国生态环境部</w:t>
            </w:r>
            <w:r>
              <w:rPr>
                <w:sz w:val="24"/>
              </w:rPr>
              <w:t>“</w:t>
            </w:r>
            <w:r>
              <w:rPr>
                <w:sz w:val="24"/>
              </w:rPr>
              <w:t>关于明确准保护区到底是不是保护区的回复</w:t>
            </w:r>
            <w:r>
              <w:rPr>
                <w:sz w:val="24"/>
              </w:rPr>
              <w:t>”</w:t>
            </w:r>
            <w:r>
              <w:rPr>
                <w:sz w:val="24"/>
              </w:rPr>
              <w:t>，本项目</w:t>
            </w:r>
            <w:r>
              <w:rPr>
                <w:sz w:val="24"/>
              </w:rPr>
              <w:t>1</w:t>
            </w:r>
            <w:r>
              <w:rPr>
                <w:sz w:val="24"/>
              </w:rPr>
              <w:t>片区</w:t>
            </w:r>
            <w:r>
              <w:rPr>
                <w:sz w:val="24"/>
              </w:rPr>
              <w:t>~3</w:t>
            </w:r>
            <w:r>
              <w:rPr>
                <w:sz w:val="24"/>
              </w:rPr>
              <w:t>片区部分光伏阵列位于芭茅龙潭饮用水水源准保护区，不属于饮用水水源保护区范畴</w:t>
            </w:r>
            <w:r>
              <w:rPr>
                <w:rFonts w:hint="eastAsia"/>
                <w:sz w:val="24"/>
              </w:rPr>
              <w:t>；本项目施工期、运营期所产生的污染物均得到合理处置，不排放水污染物，不属于有严重污染物排放的项目，</w:t>
            </w:r>
            <w:r>
              <w:rPr>
                <w:sz w:val="24"/>
              </w:rPr>
              <w:t>同时，本项目不属于改建项目，符合《中华人民共和国水污染防治法》第六十七条规定</w:t>
            </w:r>
            <w:r>
              <w:rPr>
                <w:rFonts w:hint="eastAsia"/>
                <w:bCs/>
                <w:sz w:val="24"/>
                <w:szCs w:val="32"/>
              </w:rPr>
              <w:t>。</w:t>
            </w:r>
          </w:p>
          <w:p w:rsidR="0062569C" w:rsidRDefault="00144CE4">
            <w:pPr>
              <w:adjustRightInd w:val="0"/>
              <w:snapToGrid w:val="0"/>
              <w:spacing w:line="360" w:lineRule="auto"/>
              <w:rPr>
                <w:b/>
                <w:bCs/>
                <w:sz w:val="24"/>
                <w:szCs w:val="32"/>
              </w:rPr>
            </w:pPr>
            <w:r>
              <w:rPr>
                <w:b/>
                <w:bCs/>
                <w:sz w:val="24"/>
                <w:szCs w:val="32"/>
              </w:rPr>
              <w:t>3</w:t>
            </w:r>
            <w:r>
              <w:rPr>
                <w:b/>
                <w:bCs/>
                <w:sz w:val="24"/>
                <w:szCs w:val="32"/>
              </w:rPr>
              <w:t>、地表水环境质量现状</w:t>
            </w:r>
          </w:p>
          <w:p w:rsidR="0062569C" w:rsidRDefault="00144CE4">
            <w:pPr>
              <w:adjustRightInd w:val="0"/>
              <w:snapToGrid w:val="0"/>
              <w:spacing w:line="360" w:lineRule="auto"/>
              <w:ind w:firstLineChars="200" w:firstLine="480"/>
              <w:rPr>
                <w:kern w:val="0"/>
                <w:sz w:val="24"/>
              </w:rPr>
            </w:pPr>
            <w:r>
              <w:rPr>
                <w:kern w:val="0"/>
                <w:sz w:val="24"/>
              </w:rPr>
              <w:t>工程区汇流区域属珠江流域南盘江水系上游天生桥</w:t>
            </w:r>
            <w:r>
              <w:rPr>
                <w:kern w:val="0"/>
                <w:sz w:val="24"/>
              </w:rPr>
              <w:t>——</w:t>
            </w:r>
            <w:r>
              <w:rPr>
                <w:kern w:val="0"/>
                <w:sz w:val="24"/>
              </w:rPr>
              <w:t>柴石滩水库河段，根据《云南省水功能区划》，执行《地表水环境质量标准》</w:t>
            </w:r>
            <w:r>
              <w:rPr>
                <w:kern w:val="0"/>
                <w:sz w:val="24"/>
              </w:rPr>
              <w:t>Ⅲ</w:t>
            </w:r>
            <w:r>
              <w:rPr>
                <w:kern w:val="0"/>
                <w:sz w:val="24"/>
              </w:rPr>
              <w:t>类标准。本项目</w:t>
            </w:r>
            <w:r>
              <w:rPr>
                <w:rFonts w:hint="eastAsia"/>
                <w:kern w:val="0"/>
                <w:sz w:val="24"/>
              </w:rPr>
              <w:t>周围</w:t>
            </w:r>
            <w:r>
              <w:rPr>
                <w:kern w:val="0"/>
                <w:sz w:val="24"/>
              </w:rPr>
              <w:t>地表水体</w:t>
            </w:r>
            <w:r>
              <w:rPr>
                <w:rFonts w:hint="eastAsia"/>
                <w:kern w:val="0"/>
                <w:sz w:val="24"/>
              </w:rPr>
              <w:t>主要</w:t>
            </w:r>
            <w:r>
              <w:rPr>
                <w:kern w:val="0"/>
                <w:sz w:val="24"/>
              </w:rPr>
              <w:t>为威黑水库，</w:t>
            </w:r>
            <w:r>
              <w:rPr>
                <w:rFonts w:hint="eastAsia"/>
                <w:sz w:val="24"/>
              </w:rPr>
              <w:t>5</w:t>
            </w:r>
            <w:r>
              <w:rPr>
                <w:rFonts w:hint="eastAsia"/>
                <w:sz w:val="24"/>
              </w:rPr>
              <w:t>片区</w:t>
            </w:r>
            <w:r>
              <w:rPr>
                <w:sz w:val="24"/>
              </w:rPr>
              <w:t>光伏矩阵南侧</w:t>
            </w:r>
            <w:r>
              <w:rPr>
                <w:rFonts w:hint="eastAsia"/>
                <w:sz w:val="24"/>
              </w:rPr>
              <w:t>约</w:t>
            </w:r>
            <w:r>
              <w:rPr>
                <w:rFonts w:hint="eastAsia"/>
                <w:sz w:val="24"/>
              </w:rPr>
              <w:t>980m</w:t>
            </w:r>
            <w:r>
              <w:rPr>
                <w:sz w:val="24"/>
              </w:rPr>
              <w:t>范围有阿油堡河穿过，对照《云南省水功能区划》，该河流未划定功能区，参照</w:t>
            </w:r>
            <w:r>
              <w:rPr>
                <w:kern w:val="0"/>
                <w:sz w:val="24"/>
              </w:rPr>
              <w:t>执行《地表水环境质量标准》</w:t>
            </w:r>
            <w:r>
              <w:rPr>
                <w:kern w:val="0"/>
                <w:sz w:val="24"/>
              </w:rPr>
              <w:t>Ⅲ</w:t>
            </w:r>
            <w:r>
              <w:rPr>
                <w:kern w:val="0"/>
                <w:sz w:val="24"/>
              </w:rPr>
              <w:t>类标准</w:t>
            </w:r>
            <w:r>
              <w:rPr>
                <w:sz w:val="24"/>
              </w:rPr>
              <w:t>。</w:t>
            </w:r>
            <w:r>
              <w:rPr>
                <w:kern w:val="0"/>
                <w:sz w:val="24"/>
              </w:rPr>
              <w:t>环评于</w:t>
            </w:r>
            <w:r>
              <w:rPr>
                <w:kern w:val="0"/>
                <w:sz w:val="24"/>
              </w:rPr>
              <w:t>2021</w:t>
            </w:r>
            <w:r>
              <w:rPr>
                <w:kern w:val="0"/>
                <w:sz w:val="24"/>
              </w:rPr>
              <w:t>年</w:t>
            </w:r>
            <w:r>
              <w:rPr>
                <w:kern w:val="0"/>
                <w:sz w:val="24"/>
              </w:rPr>
              <w:t>12</w:t>
            </w:r>
            <w:r>
              <w:rPr>
                <w:kern w:val="0"/>
                <w:sz w:val="24"/>
              </w:rPr>
              <w:t>月</w:t>
            </w:r>
            <w:r>
              <w:rPr>
                <w:kern w:val="0"/>
                <w:sz w:val="24"/>
              </w:rPr>
              <w:t>16</w:t>
            </w:r>
            <w:r>
              <w:rPr>
                <w:kern w:val="0"/>
                <w:sz w:val="24"/>
              </w:rPr>
              <w:t>日</w:t>
            </w:r>
            <w:r>
              <w:rPr>
                <w:kern w:val="0"/>
                <w:sz w:val="24"/>
              </w:rPr>
              <w:t>-17</w:t>
            </w:r>
            <w:r>
              <w:rPr>
                <w:kern w:val="0"/>
                <w:sz w:val="24"/>
              </w:rPr>
              <w:t>日，委托云南天倪检测有限公司对其水质进行了补充监测（见附件），监测结果见下表：</w:t>
            </w:r>
          </w:p>
          <w:p w:rsidR="0062569C" w:rsidRDefault="00144CE4">
            <w:pPr>
              <w:autoSpaceDE w:val="0"/>
              <w:autoSpaceDN w:val="0"/>
              <w:adjustRightInd w:val="0"/>
              <w:spacing w:line="360" w:lineRule="auto"/>
              <w:jc w:val="center"/>
              <w:rPr>
                <w:b/>
                <w:kern w:val="0"/>
                <w:sz w:val="24"/>
              </w:rPr>
            </w:pPr>
            <w:r>
              <w:rPr>
                <w:b/>
                <w:kern w:val="0"/>
                <w:sz w:val="24"/>
              </w:rPr>
              <w:t>表</w:t>
            </w:r>
            <w:r>
              <w:rPr>
                <w:b/>
                <w:kern w:val="0"/>
                <w:sz w:val="24"/>
              </w:rPr>
              <w:t>3-</w:t>
            </w:r>
            <w:r>
              <w:rPr>
                <w:rFonts w:hint="eastAsia"/>
                <w:b/>
                <w:kern w:val="0"/>
                <w:sz w:val="24"/>
              </w:rPr>
              <w:t>2</w:t>
            </w:r>
            <w:r>
              <w:rPr>
                <w:b/>
                <w:kern w:val="0"/>
                <w:sz w:val="24"/>
              </w:rPr>
              <w:t xml:space="preserve">  </w:t>
            </w:r>
            <w:r>
              <w:rPr>
                <w:b/>
                <w:kern w:val="0"/>
                <w:sz w:val="24"/>
              </w:rPr>
              <w:t>地表水水质监测结果（</w:t>
            </w:r>
            <w:r>
              <w:rPr>
                <w:b/>
                <w:kern w:val="0"/>
                <w:sz w:val="24"/>
              </w:rPr>
              <w:t>pH</w:t>
            </w:r>
            <w:r>
              <w:rPr>
                <w:b/>
                <w:kern w:val="0"/>
                <w:sz w:val="24"/>
              </w:rPr>
              <w:t>为无量纲，其余：</w:t>
            </w:r>
            <w:r>
              <w:rPr>
                <w:b/>
                <w:kern w:val="0"/>
                <w:sz w:val="24"/>
              </w:rPr>
              <w:t>mg/L</w:t>
            </w:r>
            <w:r>
              <w:rPr>
                <w:b/>
                <w:kern w:val="0"/>
                <w:sz w:val="24"/>
              </w:rPr>
              <w:t>）</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900"/>
              <w:gridCol w:w="899"/>
              <w:gridCol w:w="900"/>
              <w:gridCol w:w="900"/>
              <w:gridCol w:w="900"/>
              <w:gridCol w:w="918"/>
              <w:gridCol w:w="767"/>
              <w:gridCol w:w="767"/>
            </w:tblGrid>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检测点位</w:t>
                  </w:r>
                </w:p>
              </w:tc>
              <w:tc>
                <w:tcPr>
                  <w:tcW w:w="2699" w:type="dxa"/>
                  <w:gridSpan w:val="3"/>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阿油堡河（威黑水库上游约</w:t>
                  </w:r>
                  <w:r>
                    <w:rPr>
                      <w:sz w:val="18"/>
                      <w:szCs w:val="18"/>
                    </w:rPr>
                    <w:t>1.5km</w:t>
                  </w:r>
                  <w:r>
                    <w:rPr>
                      <w:sz w:val="18"/>
                      <w:szCs w:val="18"/>
                    </w:rPr>
                    <w:t>处（</w:t>
                  </w:r>
                  <w:r>
                    <w:rPr>
                      <w:sz w:val="18"/>
                      <w:szCs w:val="18"/>
                    </w:rPr>
                    <w:t>2#</w:t>
                  </w:r>
                  <w:r>
                    <w:rPr>
                      <w:sz w:val="18"/>
                      <w:szCs w:val="18"/>
                    </w:rPr>
                    <w:t>））</w:t>
                  </w:r>
                </w:p>
              </w:tc>
              <w:tc>
                <w:tcPr>
                  <w:tcW w:w="2718" w:type="dxa"/>
                  <w:gridSpan w:val="3"/>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威黑水库坝址处（</w:t>
                  </w:r>
                  <w:r>
                    <w:rPr>
                      <w:sz w:val="18"/>
                      <w:szCs w:val="18"/>
                    </w:rPr>
                    <w:t>3#</w:t>
                  </w:r>
                  <w:r>
                    <w:rPr>
                      <w:sz w:val="18"/>
                      <w:szCs w:val="18"/>
                    </w:rPr>
                    <w:t>）</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标准值</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达标判定</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z w:val="18"/>
                      <w:szCs w:val="18"/>
                    </w:rPr>
                    <w:t>采样日期</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12-16</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12-17</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12-18</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12-16</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12-17</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12-18</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pacing w:val="-5"/>
                      <w:sz w:val="18"/>
                      <w:szCs w:val="18"/>
                      <w:lang w:bidi="he-IL"/>
                    </w:rPr>
                    <w:t>——</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pacing w:val="-5"/>
                      <w:sz w:val="18"/>
                      <w:szCs w:val="18"/>
                      <w:lang w:bidi="he-IL"/>
                    </w:rPr>
                    <w:t>——</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l2br w:val="single" w:sz="4" w:space="0" w:color="auto"/>
                  </w:tcBorders>
                  <w:vAlign w:val="center"/>
                </w:tcPr>
                <w:p w:rsidR="0062569C" w:rsidRDefault="00144CE4">
                  <w:pPr>
                    <w:tabs>
                      <w:tab w:val="left" w:pos="780"/>
                    </w:tabs>
                    <w:adjustRightInd w:val="0"/>
                    <w:snapToGrid w:val="0"/>
                    <w:rPr>
                      <w:sz w:val="18"/>
                      <w:szCs w:val="18"/>
                    </w:rPr>
                  </w:pPr>
                  <w:r>
                    <w:rPr>
                      <w:sz w:val="18"/>
                      <w:szCs w:val="18"/>
                    </w:rPr>
                    <w:t xml:space="preserve">        </w:t>
                  </w:r>
                  <w:r>
                    <w:rPr>
                      <w:sz w:val="18"/>
                      <w:szCs w:val="18"/>
                    </w:rPr>
                    <w:t>样品编号</w:t>
                  </w:r>
                </w:p>
                <w:p w:rsidR="0062569C" w:rsidRDefault="0062569C">
                  <w:pPr>
                    <w:tabs>
                      <w:tab w:val="left" w:pos="780"/>
                    </w:tabs>
                    <w:adjustRightInd w:val="0"/>
                    <w:snapToGrid w:val="0"/>
                    <w:jc w:val="center"/>
                    <w:rPr>
                      <w:sz w:val="18"/>
                      <w:szCs w:val="18"/>
                    </w:rPr>
                  </w:pPr>
                </w:p>
                <w:p w:rsidR="0062569C" w:rsidRDefault="00144CE4">
                  <w:pPr>
                    <w:tabs>
                      <w:tab w:val="left" w:pos="780"/>
                    </w:tabs>
                    <w:adjustRightInd w:val="0"/>
                    <w:snapToGrid w:val="0"/>
                    <w:rPr>
                      <w:sz w:val="18"/>
                      <w:szCs w:val="18"/>
                    </w:rPr>
                  </w:pPr>
                  <w:r>
                    <w:rPr>
                      <w:sz w:val="18"/>
                      <w:szCs w:val="18"/>
                    </w:rPr>
                    <w:t>检测项目</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02-001</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z w:val="18"/>
                      <w:szCs w:val="18"/>
                    </w:rPr>
                    <w:t>02-002</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02-003</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03-001</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03-002</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03-003</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pacing w:val="-5"/>
                      <w:sz w:val="18"/>
                      <w:szCs w:val="18"/>
                      <w:lang w:bidi="he-IL"/>
                    </w:rPr>
                    <w:t>——</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pacing w:val="-5"/>
                      <w:sz w:val="18"/>
                      <w:szCs w:val="18"/>
                      <w:lang w:bidi="he-IL"/>
                    </w:rPr>
                    <w:t>——</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pH(</w:t>
                  </w:r>
                  <w:r>
                    <w:rPr>
                      <w:sz w:val="18"/>
                      <w:szCs w:val="18"/>
                    </w:rPr>
                    <w:t>无量纲）</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7.18</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7.21</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7.15</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7.12</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7.08</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7.15</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6~9</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z w:val="18"/>
                      <w:szCs w:val="18"/>
                    </w:rPr>
                  </w:pPr>
                  <w:r>
                    <w:rPr>
                      <w:sz w:val="18"/>
                      <w:szCs w:val="18"/>
                    </w:rPr>
                    <w:t>达标</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化学需氧量</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4L</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4L</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4L</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4L</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5</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20</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五日生化需氧量</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0.4</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0.7</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0.9</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0.8</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1.1</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1.3</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4</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氨氮</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0.166</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0.150</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0.145</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0.234</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0.255</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0.220</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总氮</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0.465</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0.52</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0.55</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0.68</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0.64</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0.74</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pacing w:val="-5"/>
                      <w:sz w:val="18"/>
                      <w:szCs w:val="18"/>
                      <w:lang w:bidi="he-IL"/>
                    </w:rPr>
                  </w:pPr>
                  <w:r>
                    <w:rPr>
                      <w:sz w:val="18"/>
                      <w:szCs w:val="18"/>
                    </w:rPr>
                    <w:t>总磷</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0.038</w:t>
                  </w:r>
                </w:p>
              </w:tc>
              <w:tc>
                <w:tcPr>
                  <w:tcW w:w="899"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0.041</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0.033</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0.018</w:t>
                  </w:r>
                </w:p>
              </w:tc>
              <w:tc>
                <w:tcPr>
                  <w:tcW w:w="900"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0.022</w:t>
                  </w:r>
                </w:p>
              </w:tc>
              <w:tc>
                <w:tcPr>
                  <w:tcW w:w="918"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0.014</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tabs>
                      <w:tab w:val="left" w:pos="780"/>
                    </w:tabs>
                    <w:adjustRightInd w:val="0"/>
                    <w:snapToGrid w:val="0"/>
                    <w:jc w:val="center"/>
                    <w:rPr>
                      <w:spacing w:val="-5"/>
                      <w:sz w:val="18"/>
                      <w:szCs w:val="18"/>
                      <w:lang w:bidi="he-IL"/>
                    </w:rPr>
                  </w:pPr>
                  <w:r>
                    <w:rPr>
                      <w:rFonts w:hint="eastAsia"/>
                      <w:spacing w:val="-5"/>
                      <w:sz w:val="18"/>
                      <w:szCs w:val="18"/>
                      <w:lang w:bidi="he-IL"/>
                    </w:rPr>
                    <w:t>0.2</w:t>
                  </w:r>
                  <w:r>
                    <w:rPr>
                      <w:rFonts w:hint="eastAsia"/>
                      <w:spacing w:val="-5"/>
                      <w:sz w:val="18"/>
                      <w:szCs w:val="18"/>
                      <w:lang w:bidi="he-IL"/>
                    </w:rPr>
                    <w:t>（</w:t>
                  </w:r>
                  <w:r>
                    <w:rPr>
                      <w:spacing w:val="-5"/>
                      <w:sz w:val="18"/>
                      <w:szCs w:val="18"/>
                      <w:lang w:bidi="he-IL"/>
                    </w:rPr>
                    <w:t>0.05</w:t>
                  </w:r>
                  <w:r>
                    <w:rPr>
                      <w:rFonts w:hint="eastAsia"/>
                      <w:spacing w:val="-5"/>
                      <w:sz w:val="18"/>
                      <w:szCs w:val="18"/>
                      <w:lang w:bidi="he-IL"/>
                    </w:rPr>
                    <w:t>）</w:t>
                  </w:r>
                </w:p>
              </w:tc>
              <w:tc>
                <w:tcPr>
                  <w:tcW w:w="767"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widowControl/>
                    <w:jc w:val="center"/>
                    <w:rPr>
                      <w:spacing w:val="-5"/>
                      <w:sz w:val="18"/>
                      <w:szCs w:val="18"/>
                      <w:lang w:bidi="he-IL"/>
                    </w:rPr>
                  </w:pPr>
                  <w:r>
                    <w:rPr>
                      <w:sz w:val="18"/>
                      <w:szCs w:val="18"/>
                    </w:rPr>
                    <w:t>石油类</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0.03</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0.02</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0.02</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0.02</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0.02</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0.03</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0.05</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widowControl/>
                    <w:jc w:val="center"/>
                    <w:rPr>
                      <w:spacing w:val="-5"/>
                      <w:sz w:val="18"/>
                      <w:szCs w:val="18"/>
                      <w:lang w:bidi="he-IL"/>
                    </w:rPr>
                  </w:pPr>
                  <w:r>
                    <w:rPr>
                      <w:sz w:val="18"/>
                      <w:szCs w:val="18"/>
                    </w:rPr>
                    <w:t>粪大肠菌群</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3500</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2800</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3500</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9200</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5400</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5400</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10000</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adjustRightInd w:val="0"/>
                    <w:snapToGrid w:val="0"/>
                    <w:spacing w:line="340" w:lineRule="exact"/>
                    <w:jc w:val="center"/>
                    <w:textAlignment w:val="center"/>
                    <w:rPr>
                      <w:spacing w:val="-5"/>
                      <w:sz w:val="18"/>
                      <w:szCs w:val="18"/>
                      <w:lang w:bidi="he-IL"/>
                    </w:rPr>
                  </w:pPr>
                  <w:r>
                    <w:rPr>
                      <w:sz w:val="18"/>
                      <w:szCs w:val="18"/>
                    </w:rPr>
                    <w:t>硝酸盐氮</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0.204</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0.223</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0.183</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jc w:val="center"/>
                    <w:rPr>
                      <w:spacing w:val="-5"/>
                      <w:sz w:val="18"/>
                      <w:szCs w:val="18"/>
                      <w:lang w:bidi="he-IL"/>
                    </w:rPr>
                  </w:pPr>
                  <w:r>
                    <w:rPr>
                      <w:sz w:val="18"/>
                      <w:szCs w:val="18"/>
                    </w:rPr>
                    <w:t>氯化物</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10L</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10L</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10L</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250</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adjustRightInd w:val="0"/>
                    <w:snapToGrid w:val="0"/>
                    <w:spacing w:line="340" w:lineRule="exact"/>
                    <w:jc w:val="center"/>
                    <w:textAlignment w:val="center"/>
                    <w:rPr>
                      <w:spacing w:val="-5"/>
                      <w:sz w:val="18"/>
                      <w:szCs w:val="18"/>
                      <w:lang w:bidi="he-IL"/>
                    </w:rPr>
                  </w:pPr>
                  <w:r>
                    <w:rPr>
                      <w:sz w:val="18"/>
                      <w:szCs w:val="18"/>
                    </w:rPr>
                    <w:t>铁</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0.15</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0.17</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0.16</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0.3</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adjustRightInd w:val="0"/>
                    <w:snapToGrid w:val="0"/>
                    <w:spacing w:line="340" w:lineRule="exact"/>
                    <w:jc w:val="center"/>
                    <w:textAlignment w:val="center"/>
                    <w:rPr>
                      <w:spacing w:val="-5"/>
                      <w:sz w:val="18"/>
                      <w:szCs w:val="18"/>
                      <w:lang w:bidi="he-IL"/>
                    </w:rPr>
                  </w:pPr>
                  <w:r>
                    <w:rPr>
                      <w:sz w:val="18"/>
                      <w:szCs w:val="18"/>
                    </w:rPr>
                    <w:t>锰</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0.04</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0.03</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0.04</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0.1</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r w:rsidR="0062569C">
              <w:trPr>
                <w:trHeight w:val="454"/>
                <w:jc w:val="center"/>
              </w:trPr>
              <w:tc>
                <w:tcPr>
                  <w:tcW w:w="986" w:type="dxa"/>
                  <w:vAlign w:val="center"/>
                </w:tcPr>
                <w:p w:rsidR="0062569C" w:rsidRDefault="00144CE4">
                  <w:pPr>
                    <w:adjustRightInd w:val="0"/>
                    <w:snapToGrid w:val="0"/>
                    <w:spacing w:line="340" w:lineRule="exact"/>
                    <w:jc w:val="center"/>
                    <w:textAlignment w:val="center"/>
                    <w:rPr>
                      <w:spacing w:val="-5"/>
                      <w:sz w:val="18"/>
                      <w:szCs w:val="18"/>
                      <w:lang w:bidi="he-IL"/>
                    </w:rPr>
                  </w:pPr>
                  <w:r>
                    <w:rPr>
                      <w:sz w:val="18"/>
                      <w:szCs w:val="18"/>
                    </w:rPr>
                    <w:t>硫酸盐</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899"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65</w:t>
                  </w:r>
                </w:p>
              </w:tc>
              <w:tc>
                <w:tcPr>
                  <w:tcW w:w="900"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66</w:t>
                  </w:r>
                </w:p>
              </w:tc>
              <w:tc>
                <w:tcPr>
                  <w:tcW w:w="918"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68</w:t>
                  </w:r>
                </w:p>
              </w:tc>
              <w:tc>
                <w:tcPr>
                  <w:tcW w:w="767" w:type="dxa"/>
                  <w:vAlign w:val="center"/>
                </w:tcPr>
                <w:p w:rsidR="0062569C" w:rsidRDefault="00144CE4">
                  <w:pPr>
                    <w:tabs>
                      <w:tab w:val="left" w:pos="780"/>
                    </w:tabs>
                    <w:adjustRightInd w:val="0"/>
                    <w:snapToGrid w:val="0"/>
                    <w:jc w:val="center"/>
                    <w:rPr>
                      <w:spacing w:val="-5"/>
                      <w:sz w:val="18"/>
                      <w:szCs w:val="18"/>
                      <w:lang w:bidi="he-IL"/>
                    </w:rPr>
                  </w:pPr>
                  <w:r>
                    <w:rPr>
                      <w:spacing w:val="-5"/>
                      <w:sz w:val="18"/>
                      <w:szCs w:val="18"/>
                      <w:lang w:bidi="he-IL"/>
                    </w:rPr>
                    <w:t>250</w:t>
                  </w:r>
                </w:p>
              </w:tc>
              <w:tc>
                <w:tcPr>
                  <w:tcW w:w="767" w:type="dxa"/>
                  <w:vAlign w:val="center"/>
                </w:tcPr>
                <w:p w:rsidR="0062569C" w:rsidRDefault="00144CE4">
                  <w:pPr>
                    <w:adjustRightInd w:val="0"/>
                    <w:snapToGrid w:val="0"/>
                    <w:jc w:val="center"/>
                    <w:rPr>
                      <w:spacing w:val="-5"/>
                      <w:sz w:val="18"/>
                      <w:szCs w:val="18"/>
                      <w:lang w:bidi="he-IL"/>
                    </w:rPr>
                  </w:pPr>
                  <w:r>
                    <w:rPr>
                      <w:sz w:val="18"/>
                      <w:szCs w:val="18"/>
                    </w:rPr>
                    <w:t>达标</w:t>
                  </w:r>
                </w:p>
              </w:tc>
            </w:tr>
          </w:tbl>
          <w:p w:rsidR="0062569C" w:rsidRDefault="00144CE4">
            <w:pPr>
              <w:adjustRightInd w:val="0"/>
              <w:snapToGrid w:val="0"/>
              <w:spacing w:line="360" w:lineRule="auto"/>
              <w:ind w:firstLineChars="200" w:firstLine="480"/>
              <w:rPr>
                <w:kern w:val="0"/>
                <w:sz w:val="24"/>
              </w:rPr>
            </w:pPr>
            <w:r>
              <w:rPr>
                <w:kern w:val="0"/>
                <w:sz w:val="24"/>
              </w:rPr>
              <w:t>监测结果表明，威黑水库、阿油堡河水质能满足《地表水环境质量标准》（</w:t>
            </w:r>
            <w:r>
              <w:rPr>
                <w:kern w:val="0"/>
                <w:sz w:val="24"/>
              </w:rPr>
              <w:t>GB3838-2002</w:t>
            </w:r>
            <w:r>
              <w:rPr>
                <w:kern w:val="0"/>
                <w:sz w:val="24"/>
              </w:rPr>
              <w:t>）</w:t>
            </w:r>
            <w:r>
              <w:rPr>
                <w:kern w:val="0"/>
                <w:sz w:val="24"/>
              </w:rPr>
              <w:t>Ⅲ</w:t>
            </w:r>
            <w:r>
              <w:rPr>
                <w:kern w:val="0"/>
                <w:sz w:val="24"/>
              </w:rPr>
              <w:t>类水质标准。</w:t>
            </w:r>
          </w:p>
          <w:p w:rsidR="0062569C" w:rsidRDefault="00144CE4">
            <w:pPr>
              <w:adjustRightInd w:val="0"/>
              <w:snapToGrid w:val="0"/>
              <w:spacing w:line="360" w:lineRule="auto"/>
              <w:rPr>
                <w:b/>
                <w:bCs/>
                <w:sz w:val="24"/>
              </w:rPr>
            </w:pPr>
            <w:r>
              <w:rPr>
                <w:b/>
                <w:bCs/>
                <w:sz w:val="24"/>
              </w:rPr>
              <w:t>4</w:t>
            </w:r>
            <w:r>
              <w:rPr>
                <w:b/>
                <w:bCs/>
                <w:sz w:val="24"/>
              </w:rPr>
              <w:t>、大气环境质量现状</w:t>
            </w:r>
          </w:p>
          <w:p w:rsidR="0062569C" w:rsidRDefault="00144CE4">
            <w:pPr>
              <w:adjustRightInd w:val="0"/>
              <w:snapToGrid w:val="0"/>
              <w:spacing w:line="360" w:lineRule="auto"/>
              <w:ind w:firstLineChars="200" w:firstLine="480"/>
            </w:pPr>
            <w:r>
              <w:rPr>
                <w:sz w:val="24"/>
              </w:rPr>
              <w:t>根据</w:t>
            </w:r>
            <w:r>
              <w:rPr>
                <w:sz w:val="24"/>
              </w:rPr>
              <w:t>20</w:t>
            </w:r>
            <w:r>
              <w:rPr>
                <w:rFonts w:hint="eastAsia"/>
                <w:sz w:val="24"/>
              </w:rPr>
              <w:t>21</w:t>
            </w:r>
            <w:r>
              <w:rPr>
                <w:sz w:val="24"/>
              </w:rPr>
              <w:t>年度昆明市生态环境状况公报，</w:t>
            </w:r>
            <w:r>
              <w:rPr>
                <w:rFonts w:hint="eastAsia"/>
                <w:sz w:val="24"/>
              </w:rPr>
              <w:t>昆明市主城区环境空气优良率达</w:t>
            </w:r>
            <w:r>
              <w:rPr>
                <w:rFonts w:hint="eastAsia"/>
                <w:sz w:val="24"/>
              </w:rPr>
              <w:t>98.63%</w:t>
            </w:r>
            <w:r>
              <w:rPr>
                <w:rFonts w:hint="eastAsia"/>
                <w:sz w:val="24"/>
              </w:rPr>
              <w:t>，其中优</w:t>
            </w:r>
            <w:r>
              <w:rPr>
                <w:rFonts w:hint="eastAsia"/>
                <w:sz w:val="24"/>
              </w:rPr>
              <w:t>209</w:t>
            </w:r>
            <w:r>
              <w:rPr>
                <w:rFonts w:hint="eastAsia"/>
                <w:sz w:val="24"/>
              </w:rPr>
              <w:t>天、良</w:t>
            </w:r>
            <w:r>
              <w:rPr>
                <w:rFonts w:hint="eastAsia"/>
                <w:sz w:val="24"/>
              </w:rPr>
              <w:t>151</w:t>
            </w:r>
            <w:r>
              <w:rPr>
                <w:rFonts w:hint="eastAsia"/>
                <w:sz w:val="24"/>
              </w:rPr>
              <w:t>天、轻度污染</w:t>
            </w:r>
            <w:r>
              <w:rPr>
                <w:rFonts w:hint="eastAsia"/>
                <w:sz w:val="24"/>
              </w:rPr>
              <w:t>5</w:t>
            </w:r>
            <w:r>
              <w:rPr>
                <w:rFonts w:hint="eastAsia"/>
                <w:sz w:val="24"/>
              </w:rPr>
              <w:t>天。与</w:t>
            </w:r>
            <w:r>
              <w:rPr>
                <w:rFonts w:hint="eastAsia"/>
                <w:sz w:val="24"/>
              </w:rPr>
              <w:t>2020</w:t>
            </w:r>
            <w:r>
              <w:rPr>
                <w:rFonts w:hint="eastAsia"/>
                <w:sz w:val="24"/>
              </w:rPr>
              <w:t>年相比，优级天数增加</w:t>
            </w:r>
            <w:r>
              <w:rPr>
                <w:rFonts w:hint="eastAsia"/>
                <w:sz w:val="24"/>
              </w:rPr>
              <w:t>6</w:t>
            </w:r>
            <w:r>
              <w:rPr>
                <w:rFonts w:hint="eastAsia"/>
                <w:sz w:val="24"/>
              </w:rPr>
              <w:t>天，环境空气污染综合指数持平</w:t>
            </w:r>
            <w:r>
              <w:rPr>
                <w:rFonts w:hint="eastAsia"/>
                <w:sz w:val="24"/>
              </w:rPr>
              <w:t>；</w:t>
            </w:r>
            <w:r>
              <w:rPr>
                <w:rFonts w:hint="eastAsia"/>
                <w:sz w:val="24"/>
              </w:rPr>
              <w:t>各县（市）区环境空气质量总体保持良好。与</w:t>
            </w:r>
            <w:r>
              <w:rPr>
                <w:rFonts w:hint="eastAsia"/>
                <w:sz w:val="24"/>
              </w:rPr>
              <w:t>2020</w:t>
            </w:r>
            <w:r>
              <w:rPr>
                <w:rFonts w:hint="eastAsia"/>
                <w:sz w:val="24"/>
              </w:rPr>
              <w:t>年相比，安宁市、禄劝县环境空气综合污染指数有所下降，东川区、石林县、嵩明县、富民县、宜良县、寻旬县和阳宗海风景名胜区环境空气综合污染指数有所上升</w:t>
            </w:r>
            <w:r>
              <w:rPr>
                <w:rFonts w:hint="eastAsia"/>
                <w:sz w:val="24"/>
              </w:rPr>
              <w:t>，</w:t>
            </w:r>
            <w:r>
              <w:rPr>
                <w:sz w:val="24"/>
              </w:rPr>
              <w:t>石林县环境空气质量达到二级标准，故判定本项目所在区域为环境空气达标区域。</w:t>
            </w:r>
          </w:p>
          <w:p w:rsidR="0062569C" w:rsidRDefault="00144CE4">
            <w:pPr>
              <w:pStyle w:val="2"/>
              <w:ind w:leftChars="0" w:left="0" w:firstLineChars="0" w:firstLine="0"/>
              <w:jc w:val="center"/>
              <w:rPr>
                <w:b/>
                <w:bCs/>
              </w:rPr>
            </w:pPr>
            <w:r>
              <w:rPr>
                <w:b/>
                <w:bCs/>
                <w:szCs w:val="24"/>
              </w:rPr>
              <w:t>表</w:t>
            </w:r>
            <w:r>
              <w:rPr>
                <w:b/>
                <w:bCs/>
                <w:szCs w:val="24"/>
              </w:rPr>
              <w:t>3-</w:t>
            </w:r>
            <w:r>
              <w:rPr>
                <w:rFonts w:hint="eastAsia"/>
                <w:b/>
                <w:bCs/>
                <w:szCs w:val="24"/>
              </w:rPr>
              <w:t>3</w:t>
            </w:r>
            <w:r>
              <w:rPr>
                <w:b/>
                <w:bCs/>
                <w:szCs w:val="24"/>
              </w:rPr>
              <w:t xml:space="preserve"> </w:t>
            </w:r>
            <w:r>
              <w:rPr>
                <w:b/>
                <w:bCs/>
                <w:szCs w:val="24"/>
              </w:rPr>
              <w:t>石林县环境空气质量现状表</w:t>
            </w:r>
          </w:p>
          <w:tbl>
            <w:tblPr>
              <w:tblW w:w="8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664"/>
              <w:gridCol w:w="666"/>
              <w:gridCol w:w="664"/>
              <w:gridCol w:w="667"/>
              <w:gridCol w:w="1202"/>
              <w:gridCol w:w="661"/>
              <w:gridCol w:w="936"/>
              <w:gridCol w:w="666"/>
              <w:gridCol w:w="697"/>
              <w:gridCol w:w="692"/>
            </w:tblGrid>
            <w:tr w:rsidR="0062569C">
              <w:trPr>
                <w:jc w:val="center"/>
              </w:trPr>
              <w:tc>
                <w:tcPr>
                  <w:tcW w:w="512" w:type="dxa"/>
                  <w:vMerge w:val="restart"/>
                  <w:vAlign w:val="center"/>
                </w:tcPr>
                <w:p w:rsidR="0062569C" w:rsidRDefault="00144CE4">
                  <w:pPr>
                    <w:widowControl/>
                    <w:jc w:val="center"/>
                    <w:rPr>
                      <w:b/>
                      <w:kern w:val="0"/>
                      <w:sz w:val="18"/>
                      <w:szCs w:val="18"/>
                    </w:rPr>
                  </w:pPr>
                  <w:r>
                    <w:rPr>
                      <w:b/>
                      <w:kern w:val="0"/>
                      <w:sz w:val="18"/>
                      <w:szCs w:val="18"/>
                    </w:rPr>
                    <w:t>行政区</w:t>
                  </w:r>
                </w:p>
              </w:tc>
              <w:tc>
                <w:tcPr>
                  <w:tcW w:w="1330" w:type="dxa"/>
                  <w:gridSpan w:val="2"/>
                  <w:vAlign w:val="center"/>
                </w:tcPr>
                <w:p w:rsidR="0062569C" w:rsidRDefault="00144CE4">
                  <w:pPr>
                    <w:widowControl/>
                    <w:jc w:val="center"/>
                    <w:rPr>
                      <w:b/>
                      <w:kern w:val="0"/>
                      <w:sz w:val="18"/>
                      <w:szCs w:val="18"/>
                    </w:rPr>
                  </w:pPr>
                  <w:r>
                    <w:rPr>
                      <w:b/>
                      <w:kern w:val="0"/>
                      <w:sz w:val="18"/>
                      <w:szCs w:val="18"/>
                    </w:rPr>
                    <w:t>长期监测点经纬度</w:t>
                  </w:r>
                </w:p>
              </w:tc>
              <w:tc>
                <w:tcPr>
                  <w:tcW w:w="664" w:type="dxa"/>
                  <w:vMerge w:val="restart"/>
                  <w:vAlign w:val="center"/>
                </w:tcPr>
                <w:p w:rsidR="0062569C" w:rsidRDefault="00144CE4">
                  <w:pPr>
                    <w:widowControl/>
                    <w:jc w:val="center"/>
                    <w:rPr>
                      <w:b/>
                      <w:kern w:val="0"/>
                      <w:sz w:val="18"/>
                      <w:szCs w:val="18"/>
                    </w:rPr>
                  </w:pPr>
                  <w:r>
                    <w:rPr>
                      <w:b/>
                      <w:kern w:val="0"/>
                      <w:sz w:val="18"/>
                      <w:szCs w:val="18"/>
                    </w:rPr>
                    <w:t>污染物</w:t>
                  </w:r>
                </w:p>
              </w:tc>
              <w:tc>
                <w:tcPr>
                  <w:tcW w:w="667" w:type="dxa"/>
                  <w:vMerge w:val="restart"/>
                  <w:vAlign w:val="center"/>
                </w:tcPr>
                <w:p w:rsidR="0062569C" w:rsidRDefault="00144CE4">
                  <w:pPr>
                    <w:widowControl/>
                    <w:jc w:val="center"/>
                    <w:rPr>
                      <w:b/>
                      <w:kern w:val="0"/>
                      <w:sz w:val="18"/>
                      <w:szCs w:val="18"/>
                    </w:rPr>
                  </w:pPr>
                  <w:r>
                    <w:rPr>
                      <w:b/>
                      <w:kern w:val="0"/>
                      <w:sz w:val="18"/>
                      <w:szCs w:val="18"/>
                    </w:rPr>
                    <w:t>有效天数</w:t>
                  </w:r>
                  <w:r>
                    <w:rPr>
                      <w:b/>
                      <w:kern w:val="0"/>
                      <w:sz w:val="18"/>
                      <w:szCs w:val="18"/>
                    </w:rPr>
                    <w:t>/d</w:t>
                  </w:r>
                </w:p>
              </w:tc>
              <w:tc>
                <w:tcPr>
                  <w:tcW w:w="1202" w:type="dxa"/>
                  <w:vMerge w:val="restart"/>
                  <w:vAlign w:val="center"/>
                </w:tcPr>
                <w:p w:rsidR="0062569C" w:rsidRDefault="00144CE4">
                  <w:pPr>
                    <w:widowControl/>
                    <w:jc w:val="center"/>
                    <w:rPr>
                      <w:b/>
                      <w:kern w:val="0"/>
                      <w:sz w:val="18"/>
                      <w:szCs w:val="18"/>
                    </w:rPr>
                  </w:pPr>
                  <w:r>
                    <w:rPr>
                      <w:b/>
                      <w:kern w:val="0"/>
                      <w:sz w:val="18"/>
                      <w:szCs w:val="18"/>
                    </w:rPr>
                    <w:t>年评价指标</w:t>
                  </w:r>
                </w:p>
              </w:tc>
              <w:tc>
                <w:tcPr>
                  <w:tcW w:w="661" w:type="dxa"/>
                  <w:vMerge w:val="restart"/>
                  <w:vAlign w:val="center"/>
                </w:tcPr>
                <w:p w:rsidR="0062569C" w:rsidRDefault="00144CE4">
                  <w:pPr>
                    <w:widowControl/>
                    <w:jc w:val="center"/>
                    <w:rPr>
                      <w:b/>
                      <w:kern w:val="0"/>
                      <w:sz w:val="18"/>
                      <w:szCs w:val="18"/>
                    </w:rPr>
                  </w:pPr>
                  <w:r>
                    <w:rPr>
                      <w:b/>
                      <w:kern w:val="0"/>
                      <w:sz w:val="18"/>
                      <w:szCs w:val="18"/>
                    </w:rPr>
                    <w:t>评价标准</w:t>
                  </w:r>
                </w:p>
                <w:p w:rsidR="0062569C" w:rsidRDefault="00144CE4">
                  <w:pPr>
                    <w:widowControl/>
                    <w:jc w:val="center"/>
                    <w:rPr>
                      <w:b/>
                      <w:kern w:val="0"/>
                      <w:sz w:val="18"/>
                      <w:szCs w:val="18"/>
                    </w:rPr>
                  </w:pPr>
                  <w:r>
                    <w:rPr>
                      <w:b/>
                      <w:kern w:val="0"/>
                      <w:sz w:val="18"/>
                      <w:szCs w:val="18"/>
                    </w:rPr>
                    <w:t>µg/m</w:t>
                  </w:r>
                  <w:r>
                    <w:rPr>
                      <w:b/>
                      <w:kern w:val="0"/>
                      <w:sz w:val="18"/>
                      <w:szCs w:val="18"/>
                      <w:vertAlign w:val="superscript"/>
                    </w:rPr>
                    <w:t>3</w:t>
                  </w:r>
                </w:p>
              </w:tc>
              <w:tc>
                <w:tcPr>
                  <w:tcW w:w="936" w:type="dxa"/>
                  <w:vMerge w:val="restart"/>
                  <w:vAlign w:val="center"/>
                </w:tcPr>
                <w:p w:rsidR="0062569C" w:rsidRDefault="00144CE4">
                  <w:pPr>
                    <w:widowControl/>
                    <w:jc w:val="center"/>
                    <w:rPr>
                      <w:b/>
                      <w:kern w:val="0"/>
                      <w:sz w:val="18"/>
                      <w:szCs w:val="18"/>
                    </w:rPr>
                  </w:pPr>
                  <w:r>
                    <w:rPr>
                      <w:b/>
                      <w:kern w:val="0"/>
                      <w:sz w:val="18"/>
                      <w:szCs w:val="18"/>
                    </w:rPr>
                    <w:t>现状浓度</w:t>
                  </w:r>
                </w:p>
                <w:p w:rsidR="0062569C" w:rsidRDefault="00144CE4">
                  <w:pPr>
                    <w:widowControl/>
                    <w:jc w:val="center"/>
                    <w:rPr>
                      <w:b/>
                      <w:kern w:val="0"/>
                      <w:sz w:val="18"/>
                      <w:szCs w:val="18"/>
                    </w:rPr>
                  </w:pPr>
                  <w:r>
                    <w:rPr>
                      <w:b/>
                      <w:kern w:val="0"/>
                      <w:sz w:val="18"/>
                      <w:szCs w:val="18"/>
                    </w:rPr>
                    <w:t>µg/m</w:t>
                  </w:r>
                  <w:r>
                    <w:rPr>
                      <w:b/>
                      <w:kern w:val="0"/>
                      <w:sz w:val="18"/>
                      <w:szCs w:val="18"/>
                      <w:vertAlign w:val="superscript"/>
                    </w:rPr>
                    <w:t>3</w:t>
                  </w:r>
                </w:p>
              </w:tc>
              <w:tc>
                <w:tcPr>
                  <w:tcW w:w="666" w:type="dxa"/>
                  <w:vMerge w:val="restart"/>
                  <w:vAlign w:val="center"/>
                </w:tcPr>
                <w:p w:rsidR="0062569C" w:rsidRDefault="00144CE4">
                  <w:pPr>
                    <w:widowControl/>
                    <w:jc w:val="center"/>
                    <w:rPr>
                      <w:b/>
                      <w:kern w:val="0"/>
                      <w:sz w:val="18"/>
                      <w:szCs w:val="18"/>
                    </w:rPr>
                  </w:pPr>
                  <w:r>
                    <w:rPr>
                      <w:b/>
                      <w:kern w:val="0"/>
                      <w:sz w:val="18"/>
                      <w:szCs w:val="18"/>
                    </w:rPr>
                    <w:t>占标率</w:t>
                  </w:r>
                </w:p>
                <w:p w:rsidR="0062569C" w:rsidRDefault="00144CE4">
                  <w:pPr>
                    <w:widowControl/>
                    <w:jc w:val="center"/>
                    <w:rPr>
                      <w:b/>
                      <w:kern w:val="0"/>
                      <w:sz w:val="18"/>
                      <w:szCs w:val="18"/>
                    </w:rPr>
                  </w:pPr>
                  <w:r>
                    <w:rPr>
                      <w:b/>
                      <w:kern w:val="0"/>
                      <w:sz w:val="18"/>
                      <w:szCs w:val="18"/>
                    </w:rPr>
                    <w:t>%</w:t>
                  </w:r>
                </w:p>
              </w:tc>
              <w:tc>
                <w:tcPr>
                  <w:tcW w:w="697" w:type="dxa"/>
                  <w:vMerge w:val="restart"/>
                  <w:vAlign w:val="center"/>
                </w:tcPr>
                <w:p w:rsidR="0062569C" w:rsidRDefault="00144CE4">
                  <w:pPr>
                    <w:widowControl/>
                    <w:jc w:val="center"/>
                    <w:rPr>
                      <w:b/>
                      <w:kern w:val="0"/>
                      <w:sz w:val="18"/>
                      <w:szCs w:val="18"/>
                    </w:rPr>
                  </w:pPr>
                  <w:r>
                    <w:rPr>
                      <w:b/>
                      <w:kern w:val="0"/>
                      <w:sz w:val="18"/>
                      <w:szCs w:val="18"/>
                    </w:rPr>
                    <w:t>超标率</w:t>
                  </w:r>
                  <w:r>
                    <w:rPr>
                      <w:b/>
                      <w:kern w:val="0"/>
                      <w:sz w:val="18"/>
                      <w:szCs w:val="18"/>
                    </w:rPr>
                    <w:t>%</w:t>
                  </w:r>
                </w:p>
              </w:tc>
              <w:tc>
                <w:tcPr>
                  <w:tcW w:w="692" w:type="dxa"/>
                  <w:vMerge w:val="restart"/>
                  <w:vAlign w:val="center"/>
                </w:tcPr>
                <w:p w:rsidR="0062569C" w:rsidRDefault="00144CE4">
                  <w:pPr>
                    <w:widowControl/>
                    <w:jc w:val="center"/>
                    <w:rPr>
                      <w:b/>
                      <w:kern w:val="0"/>
                      <w:sz w:val="18"/>
                      <w:szCs w:val="18"/>
                    </w:rPr>
                  </w:pPr>
                  <w:r>
                    <w:rPr>
                      <w:b/>
                      <w:kern w:val="0"/>
                      <w:sz w:val="18"/>
                      <w:szCs w:val="18"/>
                    </w:rPr>
                    <w:t>达标情况</w:t>
                  </w:r>
                </w:p>
              </w:tc>
            </w:tr>
            <w:tr w:rsidR="0062569C">
              <w:trPr>
                <w:trHeight w:val="225"/>
                <w:jc w:val="center"/>
              </w:trPr>
              <w:tc>
                <w:tcPr>
                  <w:tcW w:w="512" w:type="dxa"/>
                  <w:vMerge/>
                  <w:vAlign w:val="center"/>
                </w:tcPr>
                <w:p w:rsidR="0062569C" w:rsidRDefault="0062569C">
                  <w:pPr>
                    <w:widowControl/>
                    <w:jc w:val="center"/>
                    <w:rPr>
                      <w:kern w:val="0"/>
                      <w:sz w:val="18"/>
                      <w:szCs w:val="18"/>
                    </w:rPr>
                  </w:pPr>
                </w:p>
              </w:tc>
              <w:tc>
                <w:tcPr>
                  <w:tcW w:w="664" w:type="dxa"/>
                  <w:vAlign w:val="center"/>
                </w:tcPr>
                <w:p w:rsidR="0062569C" w:rsidRDefault="00144CE4">
                  <w:pPr>
                    <w:widowControl/>
                    <w:jc w:val="center"/>
                    <w:rPr>
                      <w:b/>
                      <w:kern w:val="0"/>
                      <w:sz w:val="18"/>
                      <w:szCs w:val="18"/>
                    </w:rPr>
                  </w:pPr>
                  <w:r>
                    <w:rPr>
                      <w:b/>
                      <w:kern w:val="0"/>
                      <w:sz w:val="18"/>
                      <w:szCs w:val="18"/>
                    </w:rPr>
                    <w:t>纬度</w:t>
                  </w:r>
                </w:p>
              </w:tc>
              <w:tc>
                <w:tcPr>
                  <w:tcW w:w="666" w:type="dxa"/>
                  <w:vAlign w:val="center"/>
                </w:tcPr>
                <w:p w:rsidR="0062569C" w:rsidRDefault="00144CE4">
                  <w:pPr>
                    <w:widowControl/>
                    <w:jc w:val="center"/>
                    <w:rPr>
                      <w:b/>
                      <w:kern w:val="0"/>
                      <w:sz w:val="18"/>
                      <w:szCs w:val="18"/>
                    </w:rPr>
                  </w:pPr>
                  <w:r>
                    <w:rPr>
                      <w:b/>
                      <w:kern w:val="0"/>
                      <w:sz w:val="18"/>
                      <w:szCs w:val="18"/>
                    </w:rPr>
                    <w:t>经度</w:t>
                  </w:r>
                </w:p>
              </w:tc>
              <w:tc>
                <w:tcPr>
                  <w:tcW w:w="664" w:type="dxa"/>
                  <w:vMerge/>
                  <w:vAlign w:val="center"/>
                </w:tcPr>
                <w:p w:rsidR="0062569C" w:rsidRDefault="0062569C">
                  <w:pPr>
                    <w:widowControl/>
                    <w:jc w:val="center"/>
                    <w:rPr>
                      <w:kern w:val="0"/>
                      <w:sz w:val="18"/>
                      <w:szCs w:val="18"/>
                    </w:rPr>
                  </w:pPr>
                </w:p>
              </w:tc>
              <w:tc>
                <w:tcPr>
                  <w:tcW w:w="667" w:type="dxa"/>
                  <w:vMerge/>
                  <w:vAlign w:val="center"/>
                </w:tcPr>
                <w:p w:rsidR="0062569C" w:rsidRDefault="0062569C">
                  <w:pPr>
                    <w:widowControl/>
                    <w:jc w:val="center"/>
                    <w:rPr>
                      <w:kern w:val="0"/>
                      <w:sz w:val="18"/>
                      <w:szCs w:val="18"/>
                    </w:rPr>
                  </w:pPr>
                </w:p>
              </w:tc>
              <w:tc>
                <w:tcPr>
                  <w:tcW w:w="1202" w:type="dxa"/>
                  <w:vMerge/>
                  <w:vAlign w:val="center"/>
                </w:tcPr>
                <w:p w:rsidR="0062569C" w:rsidRDefault="0062569C">
                  <w:pPr>
                    <w:widowControl/>
                    <w:jc w:val="center"/>
                    <w:rPr>
                      <w:kern w:val="0"/>
                      <w:sz w:val="18"/>
                      <w:szCs w:val="18"/>
                    </w:rPr>
                  </w:pPr>
                </w:p>
              </w:tc>
              <w:tc>
                <w:tcPr>
                  <w:tcW w:w="661" w:type="dxa"/>
                  <w:vMerge/>
                  <w:vAlign w:val="center"/>
                </w:tcPr>
                <w:p w:rsidR="0062569C" w:rsidRDefault="0062569C">
                  <w:pPr>
                    <w:widowControl/>
                    <w:jc w:val="center"/>
                    <w:rPr>
                      <w:kern w:val="0"/>
                      <w:sz w:val="18"/>
                      <w:szCs w:val="18"/>
                    </w:rPr>
                  </w:pPr>
                </w:p>
              </w:tc>
              <w:tc>
                <w:tcPr>
                  <w:tcW w:w="936"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97" w:type="dxa"/>
                  <w:vMerge/>
                  <w:vAlign w:val="center"/>
                </w:tcPr>
                <w:p w:rsidR="0062569C" w:rsidRDefault="0062569C">
                  <w:pPr>
                    <w:widowControl/>
                    <w:jc w:val="center"/>
                    <w:rPr>
                      <w:kern w:val="0"/>
                      <w:sz w:val="18"/>
                      <w:szCs w:val="18"/>
                    </w:rPr>
                  </w:pPr>
                </w:p>
              </w:tc>
              <w:tc>
                <w:tcPr>
                  <w:tcW w:w="692" w:type="dxa"/>
                  <w:vMerge/>
                  <w:vAlign w:val="center"/>
                </w:tcPr>
                <w:p w:rsidR="0062569C" w:rsidRDefault="0062569C">
                  <w:pPr>
                    <w:widowControl/>
                    <w:jc w:val="center"/>
                    <w:rPr>
                      <w:kern w:val="0"/>
                      <w:sz w:val="18"/>
                      <w:szCs w:val="18"/>
                    </w:rPr>
                  </w:pPr>
                </w:p>
              </w:tc>
            </w:tr>
            <w:tr w:rsidR="0062569C">
              <w:trPr>
                <w:jc w:val="center"/>
              </w:trPr>
              <w:tc>
                <w:tcPr>
                  <w:tcW w:w="512" w:type="dxa"/>
                  <w:vMerge w:val="restart"/>
                  <w:vAlign w:val="center"/>
                </w:tcPr>
                <w:p w:rsidR="0062569C" w:rsidRDefault="00144CE4">
                  <w:pPr>
                    <w:widowControl/>
                    <w:jc w:val="center"/>
                    <w:rPr>
                      <w:kern w:val="0"/>
                      <w:sz w:val="18"/>
                      <w:szCs w:val="18"/>
                    </w:rPr>
                  </w:pPr>
                  <w:r>
                    <w:rPr>
                      <w:kern w:val="0"/>
                      <w:sz w:val="18"/>
                      <w:szCs w:val="18"/>
                    </w:rPr>
                    <w:t>石林县空气自动站</w:t>
                  </w:r>
                </w:p>
              </w:tc>
              <w:tc>
                <w:tcPr>
                  <w:tcW w:w="664" w:type="dxa"/>
                  <w:vMerge w:val="restart"/>
                  <w:vAlign w:val="center"/>
                </w:tcPr>
                <w:p w:rsidR="0062569C" w:rsidRDefault="00144CE4">
                  <w:pPr>
                    <w:widowControl/>
                    <w:jc w:val="center"/>
                    <w:rPr>
                      <w:kern w:val="0"/>
                      <w:sz w:val="18"/>
                      <w:szCs w:val="18"/>
                    </w:rPr>
                  </w:pPr>
                  <w:r>
                    <w:rPr>
                      <w:kern w:val="0"/>
                      <w:sz w:val="18"/>
                      <w:szCs w:val="18"/>
                    </w:rPr>
                    <w:t>24.8016666666666</w:t>
                  </w:r>
                </w:p>
              </w:tc>
              <w:tc>
                <w:tcPr>
                  <w:tcW w:w="666" w:type="dxa"/>
                  <w:vMerge w:val="restart"/>
                  <w:vAlign w:val="center"/>
                </w:tcPr>
                <w:p w:rsidR="0062569C" w:rsidRDefault="00144CE4">
                  <w:pPr>
                    <w:widowControl/>
                    <w:jc w:val="center"/>
                    <w:rPr>
                      <w:kern w:val="0"/>
                      <w:sz w:val="18"/>
                      <w:szCs w:val="18"/>
                    </w:rPr>
                  </w:pPr>
                  <w:r>
                    <w:rPr>
                      <w:kern w:val="0"/>
                      <w:sz w:val="18"/>
                      <w:szCs w:val="18"/>
                    </w:rPr>
                    <w:t>103.299166666666</w:t>
                  </w:r>
                </w:p>
              </w:tc>
              <w:tc>
                <w:tcPr>
                  <w:tcW w:w="664" w:type="dxa"/>
                  <w:vMerge w:val="restart"/>
                  <w:vAlign w:val="center"/>
                </w:tcPr>
                <w:p w:rsidR="0062569C" w:rsidRDefault="00144CE4">
                  <w:pPr>
                    <w:pStyle w:val="affffffffffffff7"/>
                    <w:widowControl/>
                    <w:adjustRightInd/>
                    <w:spacing w:line="240" w:lineRule="auto"/>
                    <w:ind w:firstLineChars="0" w:firstLine="0"/>
                    <w:jc w:val="center"/>
                    <w:rPr>
                      <w:rFonts w:ascii="Times New Roman"/>
                      <w:kern w:val="0"/>
                      <w:sz w:val="18"/>
                      <w:szCs w:val="18"/>
                    </w:rPr>
                  </w:pPr>
                  <w:r>
                    <w:rPr>
                      <w:rFonts w:ascii="Times New Roman"/>
                      <w:kern w:val="0"/>
                      <w:sz w:val="18"/>
                      <w:szCs w:val="18"/>
                    </w:rPr>
                    <w:t>SO</w:t>
                  </w:r>
                  <w:r>
                    <w:rPr>
                      <w:rFonts w:ascii="Times New Roman"/>
                      <w:kern w:val="0"/>
                      <w:sz w:val="18"/>
                      <w:szCs w:val="18"/>
                      <w:vertAlign w:val="subscript"/>
                    </w:rPr>
                    <w:t>2</w:t>
                  </w:r>
                </w:p>
              </w:tc>
              <w:tc>
                <w:tcPr>
                  <w:tcW w:w="667" w:type="dxa"/>
                  <w:vMerge w:val="restart"/>
                  <w:vAlign w:val="center"/>
                </w:tcPr>
                <w:p w:rsidR="0062569C" w:rsidRDefault="00144CE4">
                  <w:pPr>
                    <w:widowControl/>
                    <w:jc w:val="center"/>
                    <w:rPr>
                      <w:kern w:val="0"/>
                      <w:sz w:val="18"/>
                      <w:szCs w:val="18"/>
                    </w:rPr>
                  </w:pPr>
                  <w:r>
                    <w:rPr>
                      <w:kern w:val="0"/>
                      <w:sz w:val="18"/>
                      <w:szCs w:val="18"/>
                    </w:rPr>
                    <w:t>360</w:t>
                  </w:r>
                </w:p>
              </w:tc>
              <w:tc>
                <w:tcPr>
                  <w:tcW w:w="1202" w:type="dxa"/>
                  <w:vAlign w:val="center"/>
                </w:tcPr>
                <w:p w:rsidR="0062569C" w:rsidRDefault="00144CE4">
                  <w:pPr>
                    <w:widowControl/>
                    <w:jc w:val="center"/>
                    <w:rPr>
                      <w:kern w:val="0"/>
                      <w:sz w:val="18"/>
                      <w:szCs w:val="18"/>
                    </w:rPr>
                  </w:pPr>
                  <w:r>
                    <w:rPr>
                      <w:kern w:val="0"/>
                      <w:sz w:val="18"/>
                      <w:szCs w:val="18"/>
                    </w:rPr>
                    <w:t>年平均</w:t>
                  </w:r>
                </w:p>
              </w:tc>
              <w:tc>
                <w:tcPr>
                  <w:tcW w:w="661" w:type="dxa"/>
                  <w:vAlign w:val="center"/>
                </w:tcPr>
                <w:p w:rsidR="0062569C" w:rsidRDefault="00144CE4">
                  <w:pPr>
                    <w:widowControl/>
                    <w:jc w:val="center"/>
                    <w:rPr>
                      <w:kern w:val="0"/>
                      <w:sz w:val="18"/>
                      <w:szCs w:val="18"/>
                    </w:rPr>
                  </w:pPr>
                  <w:r>
                    <w:rPr>
                      <w:kern w:val="0"/>
                      <w:sz w:val="18"/>
                      <w:szCs w:val="18"/>
                    </w:rPr>
                    <w:t>60</w:t>
                  </w:r>
                </w:p>
              </w:tc>
              <w:tc>
                <w:tcPr>
                  <w:tcW w:w="936" w:type="dxa"/>
                  <w:vAlign w:val="center"/>
                </w:tcPr>
                <w:p w:rsidR="0062569C" w:rsidRDefault="00144CE4">
                  <w:pPr>
                    <w:widowControl/>
                    <w:jc w:val="center"/>
                    <w:rPr>
                      <w:kern w:val="0"/>
                      <w:sz w:val="18"/>
                      <w:szCs w:val="18"/>
                    </w:rPr>
                  </w:pPr>
                  <w:r>
                    <w:rPr>
                      <w:kern w:val="0"/>
                      <w:sz w:val="18"/>
                      <w:szCs w:val="18"/>
                    </w:rPr>
                    <w:t>10.48</w:t>
                  </w:r>
                </w:p>
              </w:tc>
              <w:tc>
                <w:tcPr>
                  <w:tcW w:w="666" w:type="dxa"/>
                  <w:vAlign w:val="center"/>
                </w:tcPr>
                <w:p w:rsidR="0062569C" w:rsidRDefault="00144CE4">
                  <w:pPr>
                    <w:widowControl/>
                    <w:jc w:val="center"/>
                    <w:rPr>
                      <w:kern w:val="0"/>
                      <w:sz w:val="18"/>
                      <w:szCs w:val="18"/>
                    </w:rPr>
                  </w:pPr>
                  <w:r>
                    <w:rPr>
                      <w:kern w:val="0"/>
                      <w:sz w:val="18"/>
                      <w:szCs w:val="18"/>
                    </w:rPr>
                    <w:t>17.47</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7" w:type="dxa"/>
                  <w:vMerge/>
                  <w:vAlign w:val="center"/>
                </w:tcPr>
                <w:p w:rsidR="0062569C" w:rsidRDefault="0062569C">
                  <w:pPr>
                    <w:jc w:val="center"/>
                    <w:rPr>
                      <w:kern w:val="0"/>
                      <w:sz w:val="18"/>
                      <w:szCs w:val="18"/>
                    </w:rPr>
                  </w:pPr>
                </w:p>
              </w:tc>
              <w:tc>
                <w:tcPr>
                  <w:tcW w:w="1202" w:type="dxa"/>
                  <w:vAlign w:val="center"/>
                </w:tcPr>
                <w:p w:rsidR="0062569C" w:rsidRDefault="00144CE4">
                  <w:pPr>
                    <w:jc w:val="center"/>
                    <w:rPr>
                      <w:kern w:val="0"/>
                      <w:sz w:val="18"/>
                      <w:szCs w:val="18"/>
                    </w:rPr>
                  </w:pPr>
                  <w:r>
                    <w:rPr>
                      <w:kern w:val="0"/>
                      <w:sz w:val="18"/>
                      <w:szCs w:val="18"/>
                    </w:rPr>
                    <w:t>24h</w:t>
                  </w:r>
                  <w:r>
                    <w:rPr>
                      <w:kern w:val="0"/>
                      <w:sz w:val="18"/>
                      <w:szCs w:val="18"/>
                    </w:rPr>
                    <w:t>平均第</w:t>
                  </w:r>
                  <w:r>
                    <w:rPr>
                      <w:kern w:val="0"/>
                      <w:sz w:val="18"/>
                      <w:szCs w:val="18"/>
                    </w:rPr>
                    <w:t>98</w:t>
                  </w:r>
                  <w:r>
                    <w:rPr>
                      <w:kern w:val="0"/>
                      <w:sz w:val="18"/>
                      <w:szCs w:val="18"/>
                    </w:rPr>
                    <w:t>百分位数</w:t>
                  </w:r>
                </w:p>
              </w:tc>
              <w:tc>
                <w:tcPr>
                  <w:tcW w:w="661" w:type="dxa"/>
                  <w:vAlign w:val="center"/>
                </w:tcPr>
                <w:p w:rsidR="0062569C" w:rsidRDefault="00144CE4">
                  <w:pPr>
                    <w:jc w:val="center"/>
                    <w:rPr>
                      <w:kern w:val="0"/>
                      <w:sz w:val="18"/>
                      <w:szCs w:val="18"/>
                    </w:rPr>
                  </w:pPr>
                  <w:r>
                    <w:rPr>
                      <w:kern w:val="0"/>
                      <w:sz w:val="18"/>
                      <w:szCs w:val="18"/>
                    </w:rPr>
                    <w:t>150</w:t>
                  </w:r>
                </w:p>
              </w:tc>
              <w:tc>
                <w:tcPr>
                  <w:tcW w:w="936" w:type="dxa"/>
                  <w:vAlign w:val="center"/>
                </w:tcPr>
                <w:p w:rsidR="0062569C" w:rsidRDefault="00144CE4">
                  <w:pPr>
                    <w:jc w:val="center"/>
                    <w:rPr>
                      <w:kern w:val="0"/>
                      <w:sz w:val="18"/>
                      <w:szCs w:val="18"/>
                    </w:rPr>
                  </w:pPr>
                  <w:r>
                    <w:rPr>
                      <w:kern w:val="0"/>
                      <w:sz w:val="18"/>
                      <w:szCs w:val="18"/>
                    </w:rPr>
                    <w:t>14</w:t>
                  </w:r>
                </w:p>
              </w:tc>
              <w:tc>
                <w:tcPr>
                  <w:tcW w:w="666" w:type="dxa"/>
                  <w:vAlign w:val="center"/>
                </w:tcPr>
                <w:p w:rsidR="0062569C" w:rsidRDefault="00144CE4">
                  <w:pPr>
                    <w:jc w:val="center"/>
                    <w:rPr>
                      <w:kern w:val="0"/>
                      <w:sz w:val="18"/>
                      <w:szCs w:val="18"/>
                    </w:rPr>
                  </w:pPr>
                  <w:r>
                    <w:rPr>
                      <w:kern w:val="0"/>
                      <w:sz w:val="18"/>
                      <w:szCs w:val="18"/>
                    </w:rPr>
                    <w:t>9.33</w:t>
                  </w:r>
                </w:p>
              </w:tc>
              <w:tc>
                <w:tcPr>
                  <w:tcW w:w="697" w:type="dxa"/>
                  <w:vAlign w:val="center"/>
                </w:tcPr>
                <w:p w:rsidR="0062569C" w:rsidRDefault="00144CE4">
                  <w:pPr>
                    <w:jc w:val="center"/>
                    <w:rPr>
                      <w:kern w:val="0"/>
                      <w:sz w:val="18"/>
                      <w:szCs w:val="18"/>
                    </w:rPr>
                  </w:pPr>
                  <w:r>
                    <w:rPr>
                      <w:kern w:val="0"/>
                      <w:sz w:val="18"/>
                      <w:szCs w:val="18"/>
                    </w:rPr>
                    <w:t>0</w:t>
                  </w:r>
                </w:p>
              </w:tc>
              <w:tc>
                <w:tcPr>
                  <w:tcW w:w="692" w:type="dxa"/>
                  <w:vAlign w:val="center"/>
                </w:tcPr>
                <w:p w:rsidR="0062569C" w:rsidRDefault="00144CE4">
                  <w:pPr>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restart"/>
                  <w:vAlign w:val="center"/>
                </w:tcPr>
                <w:p w:rsidR="0062569C" w:rsidRDefault="00144CE4">
                  <w:pPr>
                    <w:widowControl/>
                    <w:jc w:val="center"/>
                    <w:rPr>
                      <w:kern w:val="0"/>
                      <w:sz w:val="18"/>
                      <w:szCs w:val="18"/>
                    </w:rPr>
                  </w:pPr>
                  <w:r>
                    <w:rPr>
                      <w:kern w:val="0"/>
                      <w:sz w:val="18"/>
                      <w:szCs w:val="18"/>
                    </w:rPr>
                    <w:t>NO</w:t>
                  </w:r>
                  <w:r>
                    <w:rPr>
                      <w:kern w:val="0"/>
                      <w:sz w:val="18"/>
                      <w:szCs w:val="18"/>
                      <w:vertAlign w:val="subscript"/>
                    </w:rPr>
                    <w:t>2</w:t>
                  </w:r>
                </w:p>
              </w:tc>
              <w:tc>
                <w:tcPr>
                  <w:tcW w:w="667" w:type="dxa"/>
                  <w:vMerge w:val="restart"/>
                  <w:vAlign w:val="center"/>
                </w:tcPr>
                <w:p w:rsidR="0062569C" w:rsidRDefault="00144CE4">
                  <w:pPr>
                    <w:widowControl/>
                    <w:jc w:val="center"/>
                    <w:rPr>
                      <w:kern w:val="0"/>
                      <w:sz w:val="18"/>
                      <w:szCs w:val="18"/>
                    </w:rPr>
                  </w:pPr>
                  <w:r>
                    <w:rPr>
                      <w:kern w:val="0"/>
                      <w:sz w:val="18"/>
                      <w:szCs w:val="18"/>
                    </w:rPr>
                    <w:t>362</w:t>
                  </w:r>
                </w:p>
              </w:tc>
              <w:tc>
                <w:tcPr>
                  <w:tcW w:w="1202" w:type="dxa"/>
                  <w:vAlign w:val="center"/>
                </w:tcPr>
                <w:p w:rsidR="0062569C" w:rsidRDefault="00144CE4">
                  <w:pPr>
                    <w:widowControl/>
                    <w:jc w:val="center"/>
                    <w:rPr>
                      <w:kern w:val="0"/>
                      <w:sz w:val="18"/>
                      <w:szCs w:val="18"/>
                    </w:rPr>
                  </w:pPr>
                  <w:r>
                    <w:rPr>
                      <w:kern w:val="0"/>
                      <w:sz w:val="18"/>
                      <w:szCs w:val="18"/>
                    </w:rPr>
                    <w:t>年平均</w:t>
                  </w:r>
                </w:p>
              </w:tc>
              <w:tc>
                <w:tcPr>
                  <w:tcW w:w="661" w:type="dxa"/>
                  <w:vAlign w:val="center"/>
                </w:tcPr>
                <w:p w:rsidR="0062569C" w:rsidRDefault="00144CE4">
                  <w:pPr>
                    <w:widowControl/>
                    <w:jc w:val="center"/>
                    <w:rPr>
                      <w:kern w:val="0"/>
                      <w:sz w:val="18"/>
                      <w:szCs w:val="18"/>
                    </w:rPr>
                  </w:pPr>
                  <w:r>
                    <w:rPr>
                      <w:kern w:val="0"/>
                      <w:sz w:val="18"/>
                      <w:szCs w:val="18"/>
                    </w:rPr>
                    <w:t>40</w:t>
                  </w:r>
                </w:p>
              </w:tc>
              <w:tc>
                <w:tcPr>
                  <w:tcW w:w="936" w:type="dxa"/>
                  <w:vAlign w:val="center"/>
                </w:tcPr>
                <w:p w:rsidR="0062569C" w:rsidRDefault="00144CE4">
                  <w:pPr>
                    <w:widowControl/>
                    <w:jc w:val="center"/>
                    <w:rPr>
                      <w:kern w:val="0"/>
                      <w:sz w:val="18"/>
                      <w:szCs w:val="18"/>
                    </w:rPr>
                  </w:pPr>
                  <w:r>
                    <w:rPr>
                      <w:kern w:val="0"/>
                      <w:sz w:val="18"/>
                      <w:szCs w:val="18"/>
                    </w:rPr>
                    <w:t>11.91</w:t>
                  </w:r>
                </w:p>
              </w:tc>
              <w:tc>
                <w:tcPr>
                  <w:tcW w:w="666" w:type="dxa"/>
                  <w:vAlign w:val="center"/>
                </w:tcPr>
                <w:p w:rsidR="0062569C" w:rsidRDefault="00144CE4">
                  <w:pPr>
                    <w:widowControl/>
                    <w:jc w:val="center"/>
                    <w:rPr>
                      <w:kern w:val="0"/>
                      <w:sz w:val="18"/>
                      <w:szCs w:val="18"/>
                    </w:rPr>
                  </w:pPr>
                  <w:r>
                    <w:rPr>
                      <w:kern w:val="0"/>
                      <w:sz w:val="18"/>
                      <w:szCs w:val="18"/>
                    </w:rPr>
                    <w:t>29.78</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7" w:type="dxa"/>
                  <w:vMerge/>
                  <w:vAlign w:val="center"/>
                </w:tcPr>
                <w:p w:rsidR="0062569C" w:rsidRDefault="0062569C">
                  <w:pPr>
                    <w:jc w:val="center"/>
                    <w:rPr>
                      <w:kern w:val="0"/>
                      <w:sz w:val="18"/>
                      <w:szCs w:val="18"/>
                    </w:rPr>
                  </w:pPr>
                </w:p>
              </w:tc>
              <w:tc>
                <w:tcPr>
                  <w:tcW w:w="1202" w:type="dxa"/>
                  <w:vAlign w:val="center"/>
                </w:tcPr>
                <w:p w:rsidR="0062569C" w:rsidRDefault="00144CE4">
                  <w:pPr>
                    <w:jc w:val="center"/>
                    <w:rPr>
                      <w:kern w:val="0"/>
                      <w:sz w:val="18"/>
                      <w:szCs w:val="18"/>
                    </w:rPr>
                  </w:pPr>
                  <w:r>
                    <w:rPr>
                      <w:kern w:val="0"/>
                      <w:sz w:val="18"/>
                      <w:szCs w:val="18"/>
                    </w:rPr>
                    <w:t>24h</w:t>
                  </w:r>
                  <w:r>
                    <w:rPr>
                      <w:kern w:val="0"/>
                      <w:sz w:val="18"/>
                      <w:szCs w:val="18"/>
                    </w:rPr>
                    <w:t>平均第</w:t>
                  </w:r>
                  <w:r>
                    <w:rPr>
                      <w:kern w:val="0"/>
                      <w:sz w:val="18"/>
                      <w:szCs w:val="18"/>
                    </w:rPr>
                    <w:t>98</w:t>
                  </w:r>
                  <w:r>
                    <w:rPr>
                      <w:kern w:val="0"/>
                      <w:sz w:val="18"/>
                      <w:szCs w:val="18"/>
                    </w:rPr>
                    <w:t>百分位数</w:t>
                  </w:r>
                </w:p>
              </w:tc>
              <w:tc>
                <w:tcPr>
                  <w:tcW w:w="661" w:type="dxa"/>
                  <w:vAlign w:val="center"/>
                </w:tcPr>
                <w:p w:rsidR="0062569C" w:rsidRDefault="00144CE4">
                  <w:pPr>
                    <w:jc w:val="center"/>
                    <w:rPr>
                      <w:kern w:val="0"/>
                      <w:sz w:val="18"/>
                      <w:szCs w:val="18"/>
                    </w:rPr>
                  </w:pPr>
                  <w:r>
                    <w:rPr>
                      <w:kern w:val="0"/>
                      <w:sz w:val="18"/>
                      <w:szCs w:val="18"/>
                    </w:rPr>
                    <w:t>80</w:t>
                  </w:r>
                </w:p>
              </w:tc>
              <w:tc>
                <w:tcPr>
                  <w:tcW w:w="936" w:type="dxa"/>
                  <w:vAlign w:val="center"/>
                </w:tcPr>
                <w:p w:rsidR="0062569C" w:rsidRDefault="00144CE4">
                  <w:pPr>
                    <w:jc w:val="center"/>
                    <w:rPr>
                      <w:kern w:val="0"/>
                      <w:sz w:val="18"/>
                      <w:szCs w:val="18"/>
                    </w:rPr>
                  </w:pPr>
                  <w:r>
                    <w:rPr>
                      <w:kern w:val="0"/>
                      <w:sz w:val="18"/>
                      <w:szCs w:val="18"/>
                    </w:rPr>
                    <w:t>25</w:t>
                  </w:r>
                </w:p>
              </w:tc>
              <w:tc>
                <w:tcPr>
                  <w:tcW w:w="666" w:type="dxa"/>
                  <w:vAlign w:val="center"/>
                </w:tcPr>
                <w:p w:rsidR="0062569C" w:rsidRDefault="00144CE4">
                  <w:pPr>
                    <w:jc w:val="center"/>
                    <w:rPr>
                      <w:kern w:val="0"/>
                      <w:sz w:val="18"/>
                      <w:szCs w:val="18"/>
                    </w:rPr>
                  </w:pPr>
                  <w:r>
                    <w:rPr>
                      <w:kern w:val="0"/>
                      <w:sz w:val="18"/>
                      <w:szCs w:val="18"/>
                    </w:rPr>
                    <w:t>31.25</w:t>
                  </w:r>
                </w:p>
              </w:tc>
              <w:tc>
                <w:tcPr>
                  <w:tcW w:w="697" w:type="dxa"/>
                  <w:vAlign w:val="center"/>
                </w:tcPr>
                <w:p w:rsidR="0062569C" w:rsidRDefault="00144CE4">
                  <w:pPr>
                    <w:jc w:val="center"/>
                    <w:rPr>
                      <w:kern w:val="0"/>
                      <w:sz w:val="18"/>
                      <w:szCs w:val="18"/>
                    </w:rPr>
                  </w:pPr>
                  <w:r>
                    <w:rPr>
                      <w:kern w:val="0"/>
                      <w:sz w:val="18"/>
                      <w:szCs w:val="18"/>
                    </w:rPr>
                    <w:t>0</w:t>
                  </w:r>
                </w:p>
              </w:tc>
              <w:tc>
                <w:tcPr>
                  <w:tcW w:w="692" w:type="dxa"/>
                  <w:vAlign w:val="center"/>
                </w:tcPr>
                <w:p w:rsidR="0062569C" w:rsidRDefault="00144CE4">
                  <w:pPr>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restart"/>
                  <w:vAlign w:val="center"/>
                </w:tcPr>
                <w:p w:rsidR="0062569C" w:rsidRDefault="00144CE4">
                  <w:pPr>
                    <w:widowControl/>
                    <w:jc w:val="center"/>
                    <w:rPr>
                      <w:kern w:val="0"/>
                      <w:sz w:val="18"/>
                      <w:szCs w:val="18"/>
                    </w:rPr>
                  </w:pPr>
                  <w:r>
                    <w:rPr>
                      <w:kern w:val="0"/>
                      <w:sz w:val="18"/>
                      <w:szCs w:val="18"/>
                    </w:rPr>
                    <w:t>PM</w:t>
                  </w:r>
                  <w:r>
                    <w:rPr>
                      <w:kern w:val="0"/>
                      <w:sz w:val="18"/>
                      <w:szCs w:val="18"/>
                      <w:vertAlign w:val="subscript"/>
                    </w:rPr>
                    <w:t>10</w:t>
                  </w:r>
                </w:p>
              </w:tc>
              <w:tc>
                <w:tcPr>
                  <w:tcW w:w="667" w:type="dxa"/>
                  <w:vMerge w:val="restart"/>
                  <w:vAlign w:val="center"/>
                </w:tcPr>
                <w:p w:rsidR="0062569C" w:rsidRDefault="00144CE4">
                  <w:pPr>
                    <w:widowControl/>
                    <w:jc w:val="center"/>
                    <w:rPr>
                      <w:kern w:val="0"/>
                      <w:sz w:val="18"/>
                      <w:szCs w:val="18"/>
                    </w:rPr>
                  </w:pPr>
                  <w:r>
                    <w:rPr>
                      <w:kern w:val="0"/>
                      <w:sz w:val="18"/>
                      <w:szCs w:val="18"/>
                    </w:rPr>
                    <w:t>362</w:t>
                  </w:r>
                </w:p>
              </w:tc>
              <w:tc>
                <w:tcPr>
                  <w:tcW w:w="1202" w:type="dxa"/>
                  <w:vAlign w:val="center"/>
                </w:tcPr>
                <w:p w:rsidR="0062569C" w:rsidRDefault="00144CE4">
                  <w:pPr>
                    <w:widowControl/>
                    <w:jc w:val="center"/>
                    <w:rPr>
                      <w:kern w:val="0"/>
                      <w:sz w:val="18"/>
                      <w:szCs w:val="18"/>
                    </w:rPr>
                  </w:pPr>
                  <w:r>
                    <w:rPr>
                      <w:kern w:val="0"/>
                      <w:sz w:val="18"/>
                      <w:szCs w:val="18"/>
                    </w:rPr>
                    <w:t>年平均</w:t>
                  </w:r>
                </w:p>
              </w:tc>
              <w:tc>
                <w:tcPr>
                  <w:tcW w:w="661" w:type="dxa"/>
                  <w:vAlign w:val="center"/>
                </w:tcPr>
                <w:p w:rsidR="0062569C" w:rsidRDefault="00144CE4">
                  <w:pPr>
                    <w:widowControl/>
                    <w:jc w:val="center"/>
                    <w:rPr>
                      <w:kern w:val="0"/>
                      <w:sz w:val="18"/>
                      <w:szCs w:val="18"/>
                    </w:rPr>
                  </w:pPr>
                  <w:r>
                    <w:rPr>
                      <w:kern w:val="0"/>
                      <w:sz w:val="18"/>
                      <w:szCs w:val="18"/>
                    </w:rPr>
                    <w:t>70</w:t>
                  </w:r>
                </w:p>
              </w:tc>
              <w:tc>
                <w:tcPr>
                  <w:tcW w:w="936" w:type="dxa"/>
                  <w:vAlign w:val="center"/>
                </w:tcPr>
                <w:p w:rsidR="0062569C" w:rsidRDefault="00144CE4">
                  <w:pPr>
                    <w:widowControl/>
                    <w:jc w:val="center"/>
                    <w:rPr>
                      <w:kern w:val="0"/>
                      <w:sz w:val="18"/>
                      <w:szCs w:val="18"/>
                    </w:rPr>
                  </w:pPr>
                  <w:r>
                    <w:rPr>
                      <w:kern w:val="0"/>
                      <w:sz w:val="18"/>
                      <w:szCs w:val="18"/>
                    </w:rPr>
                    <w:t>27.33</w:t>
                  </w:r>
                </w:p>
              </w:tc>
              <w:tc>
                <w:tcPr>
                  <w:tcW w:w="666" w:type="dxa"/>
                  <w:vAlign w:val="center"/>
                </w:tcPr>
                <w:p w:rsidR="0062569C" w:rsidRDefault="00144CE4">
                  <w:pPr>
                    <w:widowControl/>
                    <w:jc w:val="center"/>
                    <w:rPr>
                      <w:kern w:val="0"/>
                      <w:sz w:val="18"/>
                      <w:szCs w:val="18"/>
                    </w:rPr>
                  </w:pPr>
                  <w:r>
                    <w:rPr>
                      <w:kern w:val="0"/>
                      <w:sz w:val="18"/>
                      <w:szCs w:val="18"/>
                    </w:rPr>
                    <w:t>39.04</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7" w:type="dxa"/>
                  <w:vMerge/>
                  <w:vAlign w:val="center"/>
                </w:tcPr>
                <w:p w:rsidR="0062569C" w:rsidRDefault="0062569C">
                  <w:pPr>
                    <w:jc w:val="center"/>
                    <w:rPr>
                      <w:kern w:val="0"/>
                      <w:sz w:val="18"/>
                      <w:szCs w:val="18"/>
                    </w:rPr>
                  </w:pPr>
                </w:p>
              </w:tc>
              <w:tc>
                <w:tcPr>
                  <w:tcW w:w="1202" w:type="dxa"/>
                  <w:vAlign w:val="center"/>
                </w:tcPr>
                <w:p w:rsidR="0062569C" w:rsidRDefault="00144CE4">
                  <w:pPr>
                    <w:jc w:val="center"/>
                    <w:rPr>
                      <w:kern w:val="0"/>
                      <w:sz w:val="18"/>
                      <w:szCs w:val="18"/>
                    </w:rPr>
                  </w:pPr>
                  <w:r>
                    <w:rPr>
                      <w:kern w:val="0"/>
                      <w:sz w:val="18"/>
                      <w:szCs w:val="18"/>
                    </w:rPr>
                    <w:t>24h</w:t>
                  </w:r>
                  <w:r>
                    <w:rPr>
                      <w:kern w:val="0"/>
                      <w:sz w:val="18"/>
                      <w:szCs w:val="18"/>
                    </w:rPr>
                    <w:t>平均第</w:t>
                  </w:r>
                  <w:r>
                    <w:rPr>
                      <w:kern w:val="0"/>
                      <w:sz w:val="18"/>
                      <w:szCs w:val="18"/>
                    </w:rPr>
                    <w:t>95</w:t>
                  </w:r>
                  <w:r>
                    <w:rPr>
                      <w:kern w:val="0"/>
                      <w:sz w:val="18"/>
                      <w:szCs w:val="18"/>
                    </w:rPr>
                    <w:t>百分位数</w:t>
                  </w:r>
                </w:p>
              </w:tc>
              <w:tc>
                <w:tcPr>
                  <w:tcW w:w="661" w:type="dxa"/>
                  <w:vAlign w:val="center"/>
                </w:tcPr>
                <w:p w:rsidR="0062569C" w:rsidRDefault="00144CE4">
                  <w:pPr>
                    <w:jc w:val="center"/>
                    <w:rPr>
                      <w:kern w:val="0"/>
                      <w:sz w:val="18"/>
                      <w:szCs w:val="18"/>
                    </w:rPr>
                  </w:pPr>
                  <w:r>
                    <w:rPr>
                      <w:kern w:val="0"/>
                      <w:sz w:val="18"/>
                      <w:szCs w:val="18"/>
                    </w:rPr>
                    <w:t>150</w:t>
                  </w:r>
                </w:p>
              </w:tc>
              <w:tc>
                <w:tcPr>
                  <w:tcW w:w="936" w:type="dxa"/>
                  <w:vAlign w:val="center"/>
                </w:tcPr>
                <w:p w:rsidR="0062569C" w:rsidRDefault="00144CE4">
                  <w:pPr>
                    <w:jc w:val="center"/>
                    <w:rPr>
                      <w:kern w:val="0"/>
                      <w:sz w:val="18"/>
                      <w:szCs w:val="18"/>
                    </w:rPr>
                  </w:pPr>
                  <w:r>
                    <w:rPr>
                      <w:kern w:val="0"/>
                      <w:sz w:val="18"/>
                      <w:szCs w:val="18"/>
                    </w:rPr>
                    <w:t>51</w:t>
                  </w:r>
                </w:p>
              </w:tc>
              <w:tc>
                <w:tcPr>
                  <w:tcW w:w="666" w:type="dxa"/>
                  <w:vAlign w:val="center"/>
                </w:tcPr>
                <w:p w:rsidR="0062569C" w:rsidRDefault="00144CE4">
                  <w:pPr>
                    <w:jc w:val="center"/>
                    <w:rPr>
                      <w:kern w:val="0"/>
                      <w:sz w:val="18"/>
                      <w:szCs w:val="18"/>
                    </w:rPr>
                  </w:pPr>
                  <w:r>
                    <w:rPr>
                      <w:kern w:val="0"/>
                      <w:sz w:val="18"/>
                      <w:szCs w:val="18"/>
                    </w:rPr>
                    <w:t>34</w:t>
                  </w:r>
                </w:p>
              </w:tc>
              <w:tc>
                <w:tcPr>
                  <w:tcW w:w="697" w:type="dxa"/>
                  <w:vAlign w:val="center"/>
                </w:tcPr>
                <w:p w:rsidR="0062569C" w:rsidRDefault="00144CE4">
                  <w:pPr>
                    <w:jc w:val="center"/>
                    <w:rPr>
                      <w:kern w:val="0"/>
                      <w:sz w:val="18"/>
                      <w:szCs w:val="18"/>
                    </w:rPr>
                  </w:pPr>
                  <w:r>
                    <w:rPr>
                      <w:kern w:val="0"/>
                      <w:sz w:val="18"/>
                      <w:szCs w:val="18"/>
                    </w:rPr>
                    <w:t>0</w:t>
                  </w:r>
                </w:p>
              </w:tc>
              <w:tc>
                <w:tcPr>
                  <w:tcW w:w="692" w:type="dxa"/>
                  <w:vAlign w:val="center"/>
                </w:tcPr>
                <w:p w:rsidR="0062569C" w:rsidRDefault="00144CE4">
                  <w:pPr>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restart"/>
                  <w:vAlign w:val="center"/>
                </w:tcPr>
                <w:p w:rsidR="0062569C" w:rsidRDefault="00144CE4">
                  <w:pPr>
                    <w:widowControl/>
                    <w:jc w:val="center"/>
                    <w:rPr>
                      <w:kern w:val="0"/>
                      <w:sz w:val="18"/>
                      <w:szCs w:val="18"/>
                    </w:rPr>
                  </w:pPr>
                  <w:r>
                    <w:rPr>
                      <w:kern w:val="0"/>
                      <w:sz w:val="18"/>
                      <w:szCs w:val="18"/>
                    </w:rPr>
                    <w:t>PM</w:t>
                  </w:r>
                  <w:r>
                    <w:rPr>
                      <w:kern w:val="0"/>
                      <w:sz w:val="18"/>
                      <w:szCs w:val="18"/>
                      <w:vertAlign w:val="subscript"/>
                    </w:rPr>
                    <w:t>2.5</w:t>
                  </w:r>
                </w:p>
              </w:tc>
              <w:tc>
                <w:tcPr>
                  <w:tcW w:w="667" w:type="dxa"/>
                  <w:vMerge w:val="restart"/>
                  <w:vAlign w:val="center"/>
                </w:tcPr>
                <w:p w:rsidR="0062569C" w:rsidRDefault="00144CE4">
                  <w:pPr>
                    <w:widowControl/>
                    <w:jc w:val="center"/>
                    <w:rPr>
                      <w:kern w:val="0"/>
                      <w:sz w:val="18"/>
                      <w:szCs w:val="18"/>
                    </w:rPr>
                  </w:pPr>
                  <w:r>
                    <w:rPr>
                      <w:kern w:val="0"/>
                      <w:sz w:val="18"/>
                      <w:szCs w:val="18"/>
                    </w:rPr>
                    <w:t>362</w:t>
                  </w:r>
                </w:p>
              </w:tc>
              <w:tc>
                <w:tcPr>
                  <w:tcW w:w="1202" w:type="dxa"/>
                  <w:vAlign w:val="center"/>
                </w:tcPr>
                <w:p w:rsidR="0062569C" w:rsidRDefault="00144CE4">
                  <w:pPr>
                    <w:widowControl/>
                    <w:jc w:val="center"/>
                    <w:rPr>
                      <w:kern w:val="0"/>
                      <w:sz w:val="18"/>
                      <w:szCs w:val="18"/>
                    </w:rPr>
                  </w:pPr>
                  <w:r>
                    <w:rPr>
                      <w:kern w:val="0"/>
                      <w:sz w:val="18"/>
                      <w:szCs w:val="18"/>
                    </w:rPr>
                    <w:t>年平均</w:t>
                  </w:r>
                </w:p>
              </w:tc>
              <w:tc>
                <w:tcPr>
                  <w:tcW w:w="661" w:type="dxa"/>
                  <w:vAlign w:val="center"/>
                </w:tcPr>
                <w:p w:rsidR="0062569C" w:rsidRDefault="00144CE4">
                  <w:pPr>
                    <w:widowControl/>
                    <w:jc w:val="center"/>
                    <w:rPr>
                      <w:kern w:val="0"/>
                      <w:sz w:val="18"/>
                      <w:szCs w:val="18"/>
                    </w:rPr>
                  </w:pPr>
                  <w:r>
                    <w:rPr>
                      <w:kern w:val="0"/>
                      <w:sz w:val="18"/>
                      <w:szCs w:val="18"/>
                    </w:rPr>
                    <w:t>35</w:t>
                  </w:r>
                </w:p>
              </w:tc>
              <w:tc>
                <w:tcPr>
                  <w:tcW w:w="936" w:type="dxa"/>
                  <w:vAlign w:val="center"/>
                </w:tcPr>
                <w:p w:rsidR="0062569C" w:rsidRDefault="00144CE4">
                  <w:pPr>
                    <w:widowControl/>
                    <w:jc w:val="center"/>
                    <w:rPr>
                      <w:kern w:val="0"/>
                      <w:sz w:val="18"/>
                      <w:szCs w:val="18"/>
                    </w:rPr>
                  </w:pPr>
                  <w:r>
                    <w:rPr>
                      <w:kern w:val="0"/>
                      <w:sz w:val="18"/>
                      <w:szCs w:val="18"/>
                    </w:rPr>
                    <w:t>15.69</w:t>
                  </w:r>
                </w:p>
              </w:tc>
              <w:tc>
                <w:tcPr>
                  <w:tcW w:w="666" w:type="dxa"/>
                  <w:vAlign w:val="center"/>
                </w:tcPr>
                <w:p w:rsidR="0062569C" w:rsidRDefault="00144CE4">
                  <w:pPr>
                    <w:widowControl/>
                    <w:jc w:val="center"/>
                    <w:rPr>
                      <w:kern w:val="0"/>
                      <w:sz w:val="18"/>
                      <w:szCs w:val="18"/>
                    </w:rPr>
                  </w:pPr>
                  <w:r>
                    <w:rPr>
                      <w:kern w:val="0"/>
                      <w:sz w:val="18"/>
                      <w:szCs w:val="18"/>
                    </w:rPr>
                    <w:t>44.83</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7" w:type="dxa"/>
                  <w:vMerge/>
                  <w:vAlign w:val="center"/>
                </w:tcPr>
                <w:p w:rsidR="0062569C" w:rsidRDefault="0062569C">
                  <w:pPr>
                    <w:jc w:val="center"/>
                    <w:rPr>
                      <w:kern w:val="0"/>
                      <w:sz w:val="18"/>
                      <w:szCs w:val="18"/>
                    </w:rPr>
                  </w:pPr>
                </w:p>
              </w:tc>
              <w:tc>
                <w:tcPr>
                  <w:tcW w:w="1202" w:type="dxa"/>
                  <w:vAlign w:val="center"/>
                </w:tcPr>
                <w:p w:rsidR="0062569C" w:rsidRDefault="00144CE4">
                  <w:pPr>
                    <w:jc w:val="center"/>
                    <w:rPr>
                      <w:kern w:val="0"/>
                      <w:sz w:val="18"/>
                      <w:szCs w:val="18"/>
                    </w:rPr>
                  </w:pPr>
                  <w:r>
                    <w:rPr>
                      <w:kern w:val="0"/>
                      <w:sz w:val="18"/>
                      <w:szCs w:val="18"/>
                    </w:rPr>
                    <w:t>24h</w:t>
                  </w:r>
                  <w:r>
                    <w:rPr>
                      <w:kern w:val="0"/>
                      <w:sz w:val="18"/>
                      <w:szCs w:val="18"/>
                    </w:rPr>
                    <w:t>平均第</w:t>
                  </w:r>
                  <w:r>
                    <w:rPr>
                      <w:kern w:val="0"/>
                      <w:sz w:val="18"/>
                      <w:szCs w:val="18"/>
                    </w:rPr>
                    <w:t>95</w:t>
                  </w:r>
                  <w:r>
                    <w:rPr>
                      <w:kern w:val="0"/>
                      <w:sz w:val="18"/>
                      <w:szCs w:val="18"/>
                    </w:rPr>
                    <w:t>百分位数</w:t>
                  </w:r>
                </w:p>
              </w:tc>
              <w:tc>
                <w:tcPr>
                  <w:tcW w:w="661" w:type="dxa"/>
                  <w:vAlign w:val="center"/>
                </w:tcPr>
                <w:p w:rsidR="0062569C" w:rsidRDefault="00144CE4">
                  <w:pPr>
                    <w:jc w:val="center"/>
                    <w:rPr>
                      <w:kern w:val="0"/>
                      <w:sz w:val="18"/>
                      <w:szCs w:val="18"/>
                    </w:rPr>
                  </w:pPr>
                  <w:r>
                    <w:rPr>
                      <w:kern w:val="0"/>
                      <w:sz w:val="18"/>
                      <w:szCs w:val="18"/>
                    </w:rPr>
                    <w:t>75</w:t>
                  </w:r>
                </w:p>
              </w:tc>
              <w:tc>
                <w:tcPr>
                  <w:tcW w:w="936" w:type="dxa"/>
                  <w:vAlign w:val="center"/>
                </w:tcPr>
                <w:p w:rsidR="0062569C" w:rsidRDefault="00144CE4">
                  <w:pPr>
                    <w:jc w:val="center"/>
                    <w:rPr>
                      <w:kern w:val="0"/>
                      <w:sz w:val="18"/>
                      <w:szCs w:val="18"/>
                    </w:rPr>
                  </w:pPr>
                  <w:r>
                    <w:rPr>
                      <w:kern w:val="0"/>
                      <w:sz w:val="18"/>
                      <w:szCs w:val="18"/>
                    </w:rPr>
                    <w:t>34</w:t>
                  </w:r>
                </w:p>
              </w:tc>
              <w:tc>
                <w:tcPr>
                  <w:tcW w:w="666" w:type="dxa"/>
                  <w:vAlign w:val="center"/>
                </w:tcPr>
                <w:p w:rsidR="0062569C" w:rsidRDefault="00144CE4">
                  <w:pPr>
                    <w:jc w:val="center"/>
                    <w:rPr>
                      <w:kern w:val="0"/>
                      <w:sz w:val="18"/>
                      <w:szCs w:val="18"/>
                    </w:rPr>
                  </w:pPr>
                  <w:r>
                    <w:rPr>
                      <w:kern w:val="0"/>
                      <w:sz w:val="18"/>
                      <w:szCs w:val="18"/>
                    </w:rPr>
                    <w:t>45.33</w:t>
                  </w:r>
                </w:p>
              </w:tc>
              <w:tc>
                <w:tcPr>
                  <w:tcW w:w="697" w:type="dxa"/>
                  <w:vAlign w:val="center"/>
                </w:tcPr>
                <w:p w:rsidR="0062569C" w:rsidRDefault="00144CE4">
                  <w:pPr>
                    <w:jc w:val="center"/>
                    <w:rPr>
                      <w:kern w:val="0"/>
                      <w:sz w:val="18"/>
                      <w:szCs w:val="18"/>
                    </w:rPr>
                  </w:pPr>
                  <w:r>
                    <w:rPr>
                      <w:kern w:val="0"/>
                      <w:sz w:val="18"/>
                      <w:szCs w:val="18"/>
                    </w:rPr>
                    <w:t>0</w:t>
                  </w:r>
                </w:p>
              </w:tc>
              <w:tc>
                <w:tcPr>
                  <w:tcW w:w="692" w:type="dxa"/>
                  <w:vAlign w:val="center"/>
                </w:tcPr>
                <w:p w:rsidR="0062569C" w:rsidRDefault="00144CE4">
                  <w:pPr>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Align w:val="center"/>
                </w:tcPr>
                <w:p w:rsidR="0062569C" w:rsidRDefault="00144CE4">
                  <w:pPr>
                    <w:widowControl/>
                    <w:jc w:val="center"/>
                    <w:rPr>
                      <w:kern w:val="0"/>
                      <w:sz w:val="18"/>
                      <w:szCs w:val="18"/>
                    </w:rPr>
                  </w:pPr>
                  <w:r>
                    <w:rPr>
                      <w:kern w:val="0"/>
                      <w:sz w:val="18"/>
                      <w:szCs w:val="18"/>
                    </w:rPr>
                    <w:t>CO</w:t>
                  </w:r>
                </w:p>
              </w:tc>
              <w:tc>
                <w:tcPr>
                  <w:tcW w:w="667" w:type="dxa"/>
                  <w:vAlign w:val="center"/>
                </w:tcPr>
                <w:p w:rsidR="0062569C" w:rsidRDefault="00144CE4">
                  <w:pPr>
                    <w:widowControl/>
                    <w:jc w:val="center"/>
                    <w:rPr>
                      <w:kern w:val="0"/>
                      <w:sz w:val="18"/>
                      <w:szCs w:val="18"/>
                    </w:rPr>
                  </w:pPr>
                  <w:r>
                    <w:rPr>
                      <w:kern w:val="0"/>
                      <w:sz w:val="18"/>
                      <w:szCs w:val="18"/>
                    </w:rPr>
                    <w:t>362</w:t>
                  </w:r>
                </w:p>
              </w:tc>
              <w:tc>
                <w:tcPr>
                  <w:tcW w:w="1202" w:type="dxa"/>
                  <w:vAlign w:val="center"/>
                </w:tcPr>
                <w:p w:rsidR="0062569C" w:rsidRDefault="00144CE4">
                  <w:pPr>
                    <w:widowControl/>
                    <w:jc w:val="center"/>
                    <w:rPr>
                      <w:kern w:val="0"/>
                      <w:sz w:val="18"/>
                      <w:szCs w:val="18"/>
                    </w:rPr>
                  </w:pPr>
                  <w:r>
                    <w:rPr>
                      <w:kern w:val="0"/>
                      <w:sz w:val="18"/>
                      <w:szCs w:val="18"/>
                    </w:rPr>
                    <w:t>24h</w:t>
                  </w:r>
                  <w:r>
                    <w:rPr>
                      <w:kern w:val="0"/>
                      <w:sz w:val="18"/>
                      <w:szCs w:val="18"/>
                    </w:rPr>
                    <w:t>平均第</w:t>
                  </w:r>
                  <w:r>
                    <w:rPr>
                      <w:kern w:val="0"/>
                      <w:sz w:val="18"/>
                      <w:szCs w:val="18"/>
                    </w:rPr>
                    <w:t>95</w:t>
                  </w:r>
                  <w:r>
                    <w:rPr>
                      <w:kern w:val="0"/>
                      <w:sz w:val="18"/>
                      <w:szCs w:val="18"/>
                    </w:rPr>
                    <w:t>百分位数</w:t>
                  </w:r>
                </w:p>
              </w:tc>
              <w:tc>
                <w:tcPr>
                  <w:tcW w:w="661" w:type="dxa"/>
                  <w:vAlign w:val="center"/>
                </w:tcPr>
                <w:p w:rsidR="0062569C" w:rsidRDefault="00144CE4">
                  <w:pPr>
                    <w:widowControl/>
                    <w:jc w:val="center"/>
                    <w:rPr>
                      <w:kern w:val="0"/>
                      <w:sz w:val="18"/>
                      <w:szCs w:val="18"/>
                    </w:rPr>
                  </w:pPr>
                  <w:r>
                    <w:rPr>
                      <w:kern w:val="0"/>
                      <w:sz w:val="18"/>
                      <w:szCs w:val="18"/>
                    </w:rPr>
                    <w:t>4000</w:t>
                  </w:r>
                </w:p>
              </w:tc>
              <w:tc>
                <w:tcPr>
                  <w:tcW w:w="936" w:type="dxa"/>
                  <w:vAlign w:val="center"/>
                </w:tcPr>
                <w:p w:rsidR="0062569C" w:rsidRDefault="00144CE4">
                  <w:pPr>
                    <w:widowControl/>
                    <w:jc w:val="center"/>
                    <w:rPr>
                      <w:kern w:val="0"/>
                      <w:sz w:val="18"/>
                      <w:szCs w:val="18"/>
                    </w:rPr>
                  </w:pPr>
                  <w:r>
                    <w:rPr>
                      <w:kern w:val="0"/>
                      <w:sz w:val="18"/>
                      <w:szCs w:val="18"/>
                    </w:rPr>
                    <w:t>1300</w:t>
                  </w:r>
                </w:p>
              </w:tc>
              <w:tc>
                <w:tcPr>
                  <w:tcW w:w="666" w:type="dxa"/>
                  <w:vAlign w:val="center"/>
                </w:tcPr>
                <w:p w:rsidR="0062569C" w:rsidRDefault="00144CE4">
                  <w:pPr>
                    <w:widowControl/>
                    <w:jc w:val="center"/>
                    <w:rPr>
                      <w:kern w:val="0"/>
                      <w:sz w:val="18"/>
                      <w:szCs w:val="18"/>
                    </w:rPr>
                  </w:pPr>
                  <w:r>
                    <w:rPr>
                      <w:kern w:val="0"/>
                      <w:sz w:val="18"/>
                      <w:szCs w:val="18"/>
                    </w:rPr>
                    <w:t>32.5</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r w:rsidR="0062569C">
              <w:trPr>
                <w:jc w:val="center"/>
              </w:trPr>
              <w:tc>
                <w:tcPr>
                  <w:tcW w:w="512" w:type="dxa"/>
                  <w:vMerge/>
                  <w:vAlign w:val="center"/>
                </w:tcPr>
                <w:p w:rsidR="0062569C" w:rsidRDefault="0062569C">
                  <w:pPr>
                    <w:widowControl/>
                    <w:jc w:val="center"/>
                    <w:rPr>
                      <w:kern w:val="0"/>
                      <w:sz w:val="18"/>
                      <w:szCs w:val="18"/>
                    </w:rPr>
                  </w:pPr>
                </w:p>
              </w:tc>
              <w:tc>
                <w:tcPr>
                  <w:tcW w:w="664" w:type="dxa"/>
                  <w:vMerge/>
                  <w:vAlign w:val="center"/>
                </w:tcPr>
                <w:p w:rsidR="0062569C" w:rsidRDefault="0062569C">
                  <w:pPr>
                    <w:widowControl/>
                    <w:jc w:val="center"/>
                    <w:rPr>
                      <w:kern w:val="0"/>
                      <w:sz w:val="18"/>
                      <w:szCs w:val="18"/>
                    </w:rPr>
                  </w:pPr>
                </w:p>
              </w:tc>
              <w:tc>
                <w:tcPr>
                  <w:tcW w:w="666" w:type="dxa"/>
                  <w:vMerge/>
                  <w:vAlign w:val="center"/>
                </w:tcPr>
                <w:p w:rsidR="0062569C" w:rsidRDefault="0062569C">
                  <w:pPr>
                    <w:widowControl/>
                    <w:jc w:val="center"/>
                    <w:rPr>
                      <w:kern w:val="0"/>
                      <w:sz w:val="18"/>
                      <w:szCs w:val="18"/>
                    </w:rPr>
                  </w:pPr>
                </w:p>
              </w:tc>
              <w:tc>
                <w:tcPr>
                  <w:tcW w:w="664" w:type="dxa"/>
                  <w:vAlign w:val="center"/>
                </w:tcPr>
                <w:p w:rsidR="0062569C" w:rsidRDefault="00144CE4">
                  <w:pPr>
                    <w:widowControl/>
                    <w:jc w:val="center"/>
                    <w:rPr>
                      <w:kern w:val="0"/>
                      <w:sz w:val="18"/>
                      <w:szCs w:val="18"/>
                    </w:rPr>
                  </w:pPr>
                  <w:r>
                    <w:rPr>
                      <w:kern w:val="0"/>
                      <w:sz w:val="18"/>
                      <w:szCs w:val="18"/>
                    </w:rPr>
                    <w:t>O</w:t>
                  </w:r>
                  <w:r>
                    <w:rPr>
                      <w:kern w:val="0"/>
                      <w:sz w:val="18"/>
                      <w:szCs w:val="18"/>
                      <w:vertAlign w:val="subscript"/>
                    </w:rPr>
                    <w:t>3</w:t>
                  </w:r>
                </w:p>
              </w:tc>
              <w:tc>
                <w:tcPr>
                  <w:tcW w:w="667" w:type="dxa"/>
                  <w:vAlign w:val="center"/>
                </w:tcPr>
                <w:p w:rsidR="0062569C" w:rsidRDefault="00144CE4">
                  <w:pPr>
                    <w:widowControl/>
                    <w:jc w:val="center"/>
                    <w:rPr>
                      <w:kern w:val="0"/>
                      <w:sz w:val="18"/>
                      <w:szCs w:val="18"/>
                    </w:rPr>
                  </w:pPr>
                  <w:r>
                    <w:rPr>
                      <w:kern w:val="0"/>
                      <w:sz w:val="18"/>
                      <w:szCs w:val="18"/>
                    </w:rPr>
                    <w:t>361</w:t>
                  </w:r>
                </w:p>
              </w:tc>
              <w:tc>
                <w:tcPr>
                  <w:tcW w:w="1202" w:type="dxa"/>
                  <w:vAlign w:val="center"/>
                </w:tcPr>
                <w:p w:rsidR="0062569C" w:rsidRDefault="00144CE4">
                  <w:pPr>
                    <w:widowControl/>
                    <w:jc w:val="center"/>
                    <w:rPr>
                      <w:kern w:val="0"/>
                      <w:sz w:val="18"/>
                      <w:szCs w:val="18"/>
                    </w:rPr>
                  </w:pPr>
                  <w:r>
                    <w:rPr>
                      <w:kern w:val="0"/>
                      <w:sz w:val="18"/>
                      <w:szCs w:val="18"/>
                    </w:rPr>
                    <w:t>日最大</w:t>
                  </w:r>
                  <w:r>
                    <w:rPr>
                      <w:kern w:val="0"/>
                      <w:sz w:val="18"/>
                      <w:szCs w:val="18"/>
                    </w:rPr>
                    <w:t>8h</w:t>
                  </w:r>
                  <w:r>
                    <w:rPr>
                      <w:kern w:val="0"/>
                      <w:sz w:val="18"/>
                      <w:szCs w:val="18"/>
                    </w:rPr>
                    <w:t>滑动平均值的第</w:t>
                  </w:r>
                  <w:r>
                    <w:rPr>
                      <w:kern w:val="0"/>
                      <w:sz w:val="18"/>
                      <w:szCs w:val="18"/>
                    </w:rPr>
                    <w:t>90</w:t>
                  </w:r>
                  <w:r>
                    <w:rPr>
                      <w:kern w:val="0"/>
                      <w:sz w:val="18"/>
                      <w:szCs w:val="18"/>
                    </w:rPr>
                    <w:t>百分位数</w:t>
                  </w:r>
                </w:p>
              </w:tc>
              <w:tc>
                <w:tcPr>
                  <w:tcW w:w="661" w:type="dxa"/>
                  <w:vAlign w:val="center"/>
                </w:tcPr>
                <w:p w:rsidR="0062569C" w:rsidRDefault="00144CE4">
                  <w:pPr>
                    <w:widowControl/>
                    <w:jc w:val="center"/>
                    <w:rPr>
                      <w:kern w:val="0"/>
                      <w:sz w:val="18"/>
                      <w:szCs w:val="18"/>
                    </w:rPr>
                  </w:pPr>
                  <w:r>
                    <w:rPr>
                      <w:kern w:val="0"/>
                      <w:sz w:val="18"/>
                      <w:szCs w:val="18"/>
                    </w:rPr>
                    <w:t>160</w:t>
                  </w:r>
                </w:p>
              </w:tc>
              <w:tc>
                <w:tcPr>
                  <w:tcW w:w="936" w:type="dxa"/>
                  <w:vAlign w:val="center"/>
                </w:tcPr>
                <w:p w:rsidR="0062569C" w:rsidRDefault="00144CE4">
                  <w:pPr>
                    <w:widowControl/>
                    <w:jc w:val="center"/>
                    <w:rPr>
                      <w:kern w:val="0"/>
                      <w:sz w:val="18"/>
                      <w:szCs w:val="18"/>
                    </w:rPr>
                  </w:pPr>
                  <w:r>
                    <w:rPr>
                      <w:kern w:val="0"/>
                      <w:sz w:val="18"/>
                      <w:szCs w:val="18"/>
                    </w:rPr>
                    <w:t>129</w:t>
                  </w:r>
                </w:p>
              </w:tc>
              <w:tc>
                <w:tcPr>
                  <w:tcW w:w="666" w:type="dxa"/>
                  <w:vAlign w:val="center"/>
                </w:tcPr>
                <w:p w:rsidR="0062569C" w:rsidRDefault="00144CE4">
                  <w:pPr>
                    <w:widowControl/>
                    <w:jc w:val="center"/>
                    <w:rPr>
                      <w:kern w:val="0"/>
                      <w:sz w:val="18"/>
                      <w:szCs w:val="18"/>
                    </w:rPr>
                  </w:pPr>
                  <w:r>
                    <w:rPr>
                      <w:kern w:val="0"/>
                      <w:sz w:val="18"/>
                      <w:szCs w:val="18"/>
                    </w:rPr>
                    <w:t>80.62</w:t>
                  </w:r>
                </w:p>
              </w:tc>
              <w:tc>
                <w:tcPr>
                  <w:tcW w:w="697" w:type="dxa"/>
                  <w:vAlign w:val="center"/>
                </w:tcPr>
                <w:p w:rsidR="0062569C" w:rsidRDefault="00144CE4">
                  <w:pPr>
                    <w:widowControl/>
                    <w:jc w:val="center"/>
                    <w:rPr>
                      <w:kern w:val="0"/>
                      <w:sz w:val="18"/>
                      <w:szCs w:val="18"/>
                    </w:rPr>
                  </w:pPr>
                  <w:r>
                    <w:rPr>
                      <w:kern w:val="0"/>
                      <w:sz w:val="18"/>
                      <w:szCs w:val="18"/>
                    </w:rPr>
                    <w:t>0</w:t>
                  </w:r>
                </w:p>
              </w:tc>
              <w:tc>
                <w:tcPr>
                  <w:tcW w:w="692" w:type="dxa"/>
                  <w:vAlign w:val="center"/>
                </w:tcPr>
                <w:p w:rsidR="0062569C" w:rsidRDefault="00144CE4">
                  <w:pPr>
                    <w:widowControl/>
                    <w:jc w:val="center"/>
                    <w:rPr>
                      <w:kern w:val="0"/>
                      <w:sz w:val="18"/>
                      <w:szCs w:val="18"/>
                    </w:rPr>
                  </w:pPr>
                  <w:r>
                    <w:rPr>
                      <w:kern w:val="0"/>
                      <w:sz w:val="18"/>
                      <w:szCs w:val="18"/>
                    </w:rPr>
                    <w:t>达标</w:t>
                  </w:r>
                </w:p>
              </w:tc>
            </w:tr>
          </w:tbl>
          <w:p w:rsidR="0062569C" w:rsidRDefault="0062569C">
            <w:pPr>
              <w:pStyle w:val="Default"/>
              <w:rPr>
                <w:rFonts w:ascii="Times New Roman" w:cs="Times New Roman"/>
                <w:color w:val="auto"/>
              </w:rPr>
            </w:pPr>
          </w:p>
          <w:p w:rsidR="0062569C" w:rsidRDefault="00144CE4">
            <w:pPr>
              <w:adjustRightInd w:val="0"/>
              <w:snapToGrid w:val="0"/>
              <w:spacing w:line="360" w:lineRule="auto"/>
              <w:rPr>
                <w:b/>
                <w:bCs/>
                <w:sz w:val="24"/>
              </w:rPr>
            </w:pPr>
            <w:r>
              <w:rPr>
                <w:b/>
                <w:bCs/>
                <w:sz w:val="24"/>
              </w:rPr>
              <w:t>5</w:t>
            </w:r>
            <w:r>
              <w:rPr>
                <w:b/>
                <w:bCs/>
                <w:sz w:val="24"/>
              </w:rPr>
              <w:t>、声环境质量现状</w:t>
            </w:r>
          </w:p>
          <w:p w:rsidR="0062569C" w:rsidRDefault="00144CE4">
            <w:pPr>
              <w:spacing w:line="360" w:lineRule="auto"/>
              <w:ind w:firstLineChars="200" w:firstLine="480"/>
              <w:rPr>
                <w:sz w:val="24"/>
                <w:szCs w:val="32"/>
              </w:rPr>
            </w:pPr>
            <w:r>
              <w:rPr>
                <w:bCs/>
                <w:sz w:val="24"/>
                <w:szCs w:val="32"/>
              </w:rPr>
              <w:t>项目周边主要为原有光伏项目，主要噪声源为升压站变压器，周围无其他工况企业，属于农村地区；同时参照原昆明市环保局《关于对</w:t>
            </w:r>
            <w:r>
              <w:rPr>
                <w:bCs/>
                <w:sz w:val="24"/>
                <w:szCs w:val="32"/>
              </w:rPr>
              <w:t>&lt;</w:t>
            </w:r>
            <w:r>
              <w:rPr>
                <w:bCs/>
                <w:sz w:val="24"/>
                <w:szCs w:val="32"/>
              </w:rPr>
              <w:t>华能石林西街口太阳能光伏电站建设项目环境影响报告表</w:t>
            </w:r>
            <w:r>
              <w:rPr>
                <w:bCs/>
                <w:sz w:val="24"/>
                <w:szCs w:val="32"/>
              </w:rPr>
              <w:t>&gt;</w:t>
            </w:r>
            <w:r>
              <w:rPr>
                <w:bCs/>
                <w:sz w:val="24"/>
                <w:szCs w:val="32"/>
              </w:rPr>
              <w:t>的批复》（昆环保复</w:t>
            </w:r>
            <w:r>
              <w:rPr>
                <w:bCs/>
                <w:sz w:val="24"/>
                <w:szCs w:val="32"/>
              </w:rPr>
              <w:t>[2014]283</w:t>
            </w:r>
            <w:r>
              <w:rPr>
                <w:bCs/>
                <w:sz w:val="24"/>
                <w:szCs w:val="32"/>
              </w:rPr>
              <w:t>号）对西街口太阳光伏电站运营期声环境质量要求，执行《声环境质量标准》（</w:t>
            </w:r>
            <w:r>
              <w:rPr>
                <w:bCs/>
                <w:sz w:val="24"/>
                <w:szCs w:val="32"/>
              </w:rPr>
              <w:t>GB3096-2008</w:t>
            </w:r>
            <w:r>
              <w:rPr>
                <w:bCs/>
                <w:sz w:val="24"/>
                <w:szCs w:val="32"/>
              </w:rPr>
              <w:t>）</w:t>
            </w:r>
            <w:r>
              <w:rPr>
                <w:bCs/>
                <w:sz w:val="24"/>
                <w:szCs w:val="32"/>
              </w:rPr>
              <w:t>1</w:t>
            </w:r>
            <w:r>
              <w:rPr>
                <w:bCs/>
                <w:sz w:val="24"/>
                <w:szCs w:val="32"/>
              </w:rPr>
              <w:t>类标准，</w:t>
            </w:r>
            <w:r>
              <w:rPr>
                <w:sz w:val="24"/>
              </w:rPr>
              <w:t>根据</w:t>
            </w:r>
            <w:r>
              <w:rPr>
                <w:rFonts w:hint="eastAsia"/>
                <w:sz w:val="24"/>
              </w:rPr>
              <w:t>2021</w:t>
            </w:r>
            <w:r>
              <w:rPr>
                <w:rFonts w:hint="eastAsia"/>
                <w:sz w:val="24"/>
              </w:rPr>
              <w:t>年度《昆明市生态环境状况公报》，石林县昼间平均声环境质量为</w:t>
            </w:r>
            <w:r>
              <w:rPr>
                <w:rFonts w:hint="eastAsia"/>
                <w:sz w:val="24"/>
              </w:rPr>
              <w:t>4</w:t>
            </w:r>
            <w:r>
              <w:rPr>
                <w:rFonts w:hint="eastAsia"/>
                <w:sz w:val="24"/>
              </w:rPr>
              <w:t>7.9</w:t>
            </w:r>
            <w:r>
              <w:rPr>
                <w:rFonts w:hint="eastAsia"/>
                <w:sz w:val="24"/>
              </w:rPr>
              <w:t>分贝，</w:t>
            </w:r>
            <w:r>
              <w:rPr>
                <w:sz w:val="24"/>
              </w:rPr>
              <w:t>声环境现状能够满足《声环境质量标准》（</w:t>
            </w:r>
            <w:r>
              <w:rPr>
                <w:sz w:val="24"/>
              </w:rPr>
              <w:t>GB3096-2008</w:t>
            </w:r>
            <w:r>
              <w:rPr>
                <w:sz w:val="24"/>
              </w:rPr>
              <w:t>）</w:t>
            </w:r>
            <w:r>
              <w:rPr>
                <w:sz w:val="24"/>
              </w:rPr>
              <w:t>1</w:t>
            </w:r>
            <w:r>
              <w:rPr>
                <w:sz w:val="24"/>
              </w:rPr>
              <w:t>类标准要求。</w:t>
            </w:r>
          </w:p>
          <w:p w:rsidR="0062569C" w:rsidRDefault="00144CE4">
            <w:pPr>
              <w:adjustRightInd w:val="0"/>
              <w:snapToGrid w:val="0"/>
              <w:spacing w:line="360" w:lineRule="auto"/>
              <w:rPr>
                <w:b/>
                <w:bCs/>
                <w:sz w:val="24"/>
              </w:rPr>
            </w:pPr>
            <w:r>
              <w:rPr>
                <w:b/>
                <w:bCs/>
                <w:sz w:val="24"/>
              </w:rPr>
              <w:t>6</w:t>
            </w:r>
            <w:r>
              <w:rPr>
                <w:b/>
                <w:bCs/>
                <w:sz w:val="24"/>
              </w:rPr>
              <w:t>、地下水环境质量现状</w:t>
            </w:r>
          </w:p>
          <w:p w:rsidR="0062569C" w:rsidRDefault="00144CE4">
            <w:pPr>
              <w:spacing w:line="360" w:lineRule="auto"/>
              <w:ind w:firstLineChars="200" w:firstLine="480"/>
              <w:jc w:val="left"/>
              <w:rPr>
                <w:bCs/>
                <w:sz w:val="24"/>
              </w:rPr>
            </w:pPr>
            <w:r>
              <w:rPr>
                <w:sz w:val="24"/>
              </w:rPr>
              <w:t>根据石林县疾控中心提供的</w:t>
            </w:r>
            <w:r>
              <w:rPr>
                <w:sz w:val="24"/>
              </w:rPr>
              <w:t>2020</w:t>
            </w:r>
            <w:r>
              <w:rPr>
                <w:sz w:val="24"/>
              </w:rPr>
              <w:t>年</w:t>
            </w:r>
            <w:r>
              <w:rPr>
                <w:sz w:val="24"/>
              </w:rPr>
              <w:t>5</w:t>
            </w:r>
            <w:r>
              <w:rPr>
                <w:sz w:val="24"/>
              </w:rPr>
              <w:t>月</w:t>
            </w:r>
            <w:r>
              <w:rPr>
                <w:sz w:val="24"/>
              </w:rPr>
              <w:t>21</w:t>
            </w:r>
            <w:r>
              <w:rPr>
                <w:sz w:val="24"/>
              </w:rPr>
              <w:t>日监测的数据，芭茅龙潭水质能够满足</w:t>
            </w:r>
            <w:r>
              <w:rPr>
                <w:bCs/>
                <w:sz w:val="24"/>
              </w:rPr>
              <w:t>《地下水质量标准》（</w:t>
            </w:r>
            <w:r>
              <w:rPr>
                <w:bCs/>
                <w:sz w:val="24"/>
              </w:rPr>
              <w:t>GB/T14848-2017</w:t>
            </w:r>
            <w:r>
              <w:rPr>
                <w:bCs/>
                <w:sz w:val="24"/>
              </w:rPr>
              <w:t>）中</w:t>
            </w:r>
            <w:r>
              <w:rPr>
                <w:bCs/>
                <w:sz w:val="24"/>
              </w:rPr>
              <w:t>III</w:t>
            </w:r>
            <w:r>
              <w:rPr>
                <w:bCs/>
                <w:sz w:val="24"/>
              </w:rPr>
              <w:t>类标准要求。</w:t>
            </w:r>
          </w:p>
          <w:p w:rsidR="0062569C" w:rsidRDefault="00144CE4">
            <w:pPr>
              <w:autoSpaceDE w:val="0"/>
              <w:autoSpaceDN w:val="0"/>
              <w:adjustRightInd w:val="0"/>
              <w:spacing w:line="360" w:lineRule="auto"/>
              <w:ind w:firstLineChars="200" w:firstLine="482"/>
              <w:jc w:val="center"/>
              <w:rPr>
                <w:b/>
                <w:kern w:val="0"/>
                <w:sz w:val="24"/>
              </w:rPr>
            </w:pPr>
            <w:r>
              <w:rPr>
                <w:b/>
                <w:kern w:val="0"/>
                <w:sz w:val="24"/>
              </w:rPr>
              <w:t>表</w:t>
            </w:r>
            <w:r>
              <w:rPr>
                <w:b/>
                <w:kern w:val="0"/>
                <w:sz w:val="24"/>
              </w:rPr>
              <w:t>3-</w:t>
            </w:r>
            <w:r>
              <w:rPr>
                <w:rFonts w:hint="eastAsia"/>
                <w:b/>
                <w:kern w:val="0"/>
                <w:sz w:val="24"/>
              </w:rPr>
              <w:t>4</w:t>
            </w:r>
            <w:r>
              <w:rPr>
                <w:b/>
                <w:kern w:val="0"/>
                <w:sz w:val="24"/>
              </w:rPr>
              <w:t xml:space="preserve">  </w:t>
            </w:r>
            <w:r>
              <w:rPr>
                <w:b/>
                <w:kern w:val="0"/>
                <w:sz w:val="24"/>
              </w:rPr>
              <w:t>芭茅龙潭水质监测结果（</w:t>
            </w:r>
            <w:r>
              <w:rPr>
                <w:b/>
                <w:kern w:val="0"/>
                <w:sz w:val="24"/>
              </w:rPr>
              <w:t>pH</w:t>
            </w:r>
            <w:r>
              <w:rPr>
                <w:b/>
                <w:kern w:val="0"/>
                <w:sz w:val="24"/>
              </w:rPr>
              <w:t>为无量纲，其余：</w:t>
            </w:r>
            <w:r>
              <w:rPr>
                <w:b/>
                <w:kern w:val="0"/>
                <w:sz w:val="24"/>
              </w:rPr>
              <w:t>mg/L</w:t>
            </w:r>
            <w:r>
              <w:rPr>
                <w:b/>
                <w:kern w:val="0"/>
                <w:sz w:val="24"/>
              </w:rPr>
              <w:t>）</w:t>
            </w:r>
          </w:p>
          <w:tbl>
            <w:tblPr>
              <w:tblStyle w:val="aff7"/>
              <w:tblW w:w="8135" w:type="dxa"/>
              <w:jc w:val="center"/>
              <w:tblLayout w:type="fixed"/>
              <w:tblLook w:val="04A0"/>
            </w:tblPr>
            <w:tblGrid>
              <w:gridCol w:w="1122"/>
              <w:gridCol w:w="1099"/>
              <w:gridCol w:w="947"/>
              <w:gridCol w:w="947"/>
              <w:gridCol w:w="1092"/>
              <w:gridCol w:w="1034"/>
              <w:gridCol w:w="947"/>
              <w:gridCol w:w="947"/>
            </w:tblGrid>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项目</w:t>
                  </w:r>
                </w:p>
              </w:tc>
              <w:tc>
                <w:tcPr>
                  <w:tcW w:w="1099" w:type="dxa"/>
                  <w:vAlign w:val="center"/>
                </w:tcPr>
                <w:p w:rsidR="0062569C" w:rsidRDefault="00144CE4">
                  <w:pPr>
                    <w:widowControl/>
                    <w:jc w:val="center"/>
                    <w:rPr>
                      <w:spacing w:val="-5"/>
                      <w:szCs w:val="21"/>
                      <w:lang w:bidi="he-IL"/>
                    </w:rPr>
                  </w:pPr>
                  <w:r>
                    <w:rPr>
                      <w:spacing w:val="-5"/>
                      <w:szCs w:val="21"/>
                      <w:lang w:bidi="he-IL"/>
                    </w:rPr>
                    <w:t>检验结果</w:t>
                  </w:r>
                </w:p>
              </w:tc>
              <w:tc>
                <w:tcPr>
                  <w:tcW w:w="947" w:type="dxa"/>
                  <w:vAlign w:val="center"/>
                </w:tcPr>
                <w:p w:rsidR="0062569C" w:rsidRDefault="00144CE4">
                  <w:pPr>
                    <w:widowControl/>
                    <w:jc w:val="center"/>
                    <w:rPr>
                      <w:spacing w:val="-5"/>
                      <w:szCs w:val="21"/>
                      <w:lang w:bidi="he-IL"/>
                    </w:rPr>
                  </w:pPr>
                  <w:r>
                    <w:rPr>
                      <w:spacing w:val="-5"/>
                      <w:szCs w:val="21"/>
                      <w:lang w:bidi="he-IL"/>
                    </w:rPr>
                    <w:t>标准值</w:t>
                  </w:r>
                </w:p>
              </w:tc>
              <w:tc>
                <w:tcPr>
                  <w:tcW w:w="947" w:type="dxa"/>
                  <w:vAlign w:val="center"/>
                </w:tcPr>
                <w:p w:rsidR="0062569C" w:rsidRDefault="00144CE4">
                  <w:pPr>
                    <w:widowControl/>
                    <w:jc w:val="center"/>
                    <w:rPr>
                      <w:spacing w:val="-5"/>
                      <w:szCs w:val="21"/>
                      <w:lang w:bidi="he-IL"/>
                    </w:rPr>
                  </w:pPr>
                  <w:r>
                    <w:rPr>
                      <w:spacing w:val="-5"/>
                      <w:szCs w:val="21"/>
                      <w:lang w:bidi="he-IL"/>
                    </w:rPr>
                    <w:t>达标情况</w:t>
                  </w:r>
                </w:p>
              </w:tc>
              <w:tc>
                <w:tcPr>
                  <w:tcW w:w="1092" w:type="dxa"/>
                  <w:vAlign w:val="center"/>
                </w:tcPr>
                <w:p w:rsidR="0062569C" w:rsidRDefault="00144CE4">
                  <w:pPr>
                    <w:widowControl/>
                    <w:jc w:val="center"/>
                    <w:rPr>
                      <w:spacing w:val="-5"/>
                      <w:szCs w:val="21"/>
                      <w:lang w:bidi="he-IL"/>
                    </w:rPr>
                  </w:pPr>
                  <w:r>
                    <w:rPr>
                      <w:spacing w:val="-5"/>
                      <w:szCs w:val="21"/>
                      <w:lang w:bidi="he-IL"/>
                    </w:rPr>
                    <w:t>项目</w:t>
                  </w:r>
                </w:p>
              </w:tc>
              <w:tc>
                <w:tcPr>
                  <w:tcW w:w="1034" w:type="dxa"/>
                  <w:vAlign w:val="center"/>
                </w:tcPr>
                <w:p w:rsidR="0062569C" w:rsidRDefault="00144CE4">
                  <w:pPr>
                    <w:widowControl/>
                    <w:jc w:val="center"/>
                    <w:rPr>
                      <w:spacing w:val="-5"/>
                      <w:szCs w:val="21"/>
                      <w:lang w:bidi="he-IL"/>
                    </w:rPr>
                  </w:pPr>
                  <w:r>
                    <w:rPr>
                      <w:spacing w:val="-5"/>
                      <w:szCs w:val="21"/>
                      <w:lang w:bidi="he-IL"/>
                    </w:rPr>
                    <w:t>检验结果</w:t>
                  </w:r>
                </w:p>
              </w:tc>
              <w:tc>
                <w:tcPr>
                  <w:tcW w:w="947" w:type="dxa"/>
                  <w:vAlign w:val="center"/>
                </w:tcPr>
                <w:p w:rsidR="0062569C" w:rsidRDefault="00144CE4">
                  <w:pPr>
                    <w:widowControl/>
                    <w:jc w:val="center"/>
                    <w:rPr>
                      <w:spacing w:val="-5"/>
                      <w:szCs w:val="21"/>
                      <w:lang w:bidi="he-IL"/>
                    </w:rPr>
                  </w:pPr>
                  <w:r>
                    <w:rPr>
                      <w:spacing w:val="-5"/>
                      <w:szCs w:val="21"/>
                      <w:lang w:bidi="he-IL"/>
                    </w:rPr>
                    <w:t>标准值</w:t>
                  </w:r>
                </w:p>
              </w:tc>
              <w:tc>
                <w:tcPr>
                  <w:tcW w:w="947" w:type="dxa"/>
                  <w:vAlign w:val="center"/>
                </w:tcPr>
                <w:p w:rsidR="0062569C" w:rsidRDefault="00144CE4">
                  <w:pPr>
                    <w:widowControl/>
                    <w:jc w:val="center"/>
                    <w:rPr>
                      <w:spacing w:val="-5"/>
                      <w:szCs w:val="21"/>
                      <w:lang w:bidi="he-IL"/>
                    </w:rPr>
                  </w:pPr>
                  <w:r>
                    <w:rPr>
                      <w:spacing w:val="-5"/>
                      <w:szCs w:val="21"/>
                      <w:lang w:bidi="he-IL"/>
                    </w:rPr>
                    <w:t>达标情况</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色度</w:t>
                  </w:r>
                </w:p>
              </w:tc>
              <w:tc>
                <w:tcPr>
                  <w:tcW w:w="1099" w:type="dxa"/>
                  <w:vAlign w:val="center"/>
                </w:tcPr>
                <w:p w:rsidR="0062569C" w:rsidRDefault="00144CE4">
                  <w:pPr>
                    <w:widowControl/>
                    <w:jc w:val="center"/>
                    <w:rPr>
                      <w:spacing w:val="-5"/>
                      <w:szCs w:val="21"/>
                      <w:lang w:bidi="he-IL"/>
                    </w:rPr>
                  </w:pPr>
                  <w:r>
                    <w:rPr>
                      <w:spacing w:val="-5"/>
                      <w:szCs w:val="21"/>
                      <w:lang w:bidi="he-IL"/>
                    </w:rPr>
                    <w:t>5</w:t>
                  </w:r>
                </w:p>
              </w:tc>
              <w:tc>
                <w:tcPr>
                  <w:tcW w:w="947" w:type="dxa"/>
                  <w:vAlign w:val="center"/>
                </w:tcPr>
                <w:p w:rsidR="0062569C" w:rsidRDefault="00144CE4">
                  <w:pPr>
                    <w:widowControl/>
                    <w:jc w:val="center"/>
                    <w:rPr>
                      <w:spacing w:val="-5"/>
                      <w:szCs w:val="21"/>
                      <w:lang w:bidi="he-IL"/>
                    </w:rPr>
                  </w:pPr>
                  <w:r>
                    <w:rPr>
                      <w:spacing w:val="-5"/>
                      <w:szCs w:val="21"/>
                      <w:lang w:bidi="he-IL"/>
                    </w:rPr>
                    <w:t>≤15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硫酸盐</w:t>
                  </w:r>
                </w:p>
              </w:tc>
              <w:tc>
                <w:tcPr>
                  <w:tcW w:w="1034" w:type="dxa"/>
                  <w:vAlign w:val="center"/>
                </w:tcPr>
                <w:p w:rsidR="0062569C" w:rsidRDefault="00144CE4">
                  <w:pPr>
                    <w:widowControl/>
                    <w:jc w:val="center"/>
                    <w:rPr>
                      <w:spacing w:val="-5"/>
                      <w:szCs w:val="21"/>
                      <w:lang w:bidi="he-IL"/>
                    </w:rPr>
                  </w:pPr>
                  <w:r>
                    <w:rPr>
                      <w:spacing w:val="-5"/>
                      <w:szCs w:val="21"/>
                      <w:lang w:bidi="he-IL"/>
                    </w:rPr>
                    <w:t>19</w:t>
                  </w:r>
                </w:p>
              </w:tc>
              <w:tc>
                <w:tcPr>
                  <w:tcW w:w="947" w:type="dxa"/>
                  <w:vAlign w:val="center"/>
                </w:tcPr>
                <w:p w:rsidR="0062569C" w:rsidRDefault="00144CE4">
                  <w:pPr>
                    <w:widowControl/>
                    <w:jc w:val="center"/>
                    <w:rPr>
                      <w:spacing w:val="-5"/>
                      <w:szCs w:val="21"/>
                      <w:lang w:bidi="he-IL"/>
                    </w:rPr>
                  </w:pPr>
                  <w:r>
                    <w:rPr>
                      <w:spacing w:val="-5"/>
                      <w:szCs w:val="21"/>
                      <w:lang w:bidi="he-IL"/>
                    </w:rPr>
                    <w:t>≤250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pH</w:t>
                  </w:r>
                </w:p>
              </w:tc>
              <w:tc>
                <w:tcPr>
                  <w:tcW w:w="1099" w:type="dxa"/>
                  <w:vAlign w:val="center"/>
                </w:tcPr>
                <w:p w:rsidR="0062569C" w:rsidRDefault="00144CE4">
                  <w:pPr>
                    <w:widowControl/>
                    <w:jc w:val="center"/>
                    <w:rPr>
                      <w:spacing w:val="-5"/>
                      <w:szCs w:val="21"/>
                      <w:lang w:bidi="he-IL"/>
                    </w:rPr>
                  </w:pPr>
                  <w:r>
                    <w:rPr>
                      <w:spacing w:val="-5"/>
                      <w:szCs w:val="21"/>
                      <w:lang w:bidi="he-IL"/>
                    </w:rPr>
                    <w:t>7.62</w:t>
                  </w:r>
                </w:p>
              </w:tc>
              <w:tc>
                <w:tcPr>
                  <w:tcW w:w="947" w:type="dxa"/>
                  <w:vAlign w:val="center"/>
                </w:tcPr>
                <w:p w:rsidR="0062569C" w:rsidRDefault="00144CE4">
                  <w:pPr>
                    <w:widowControl/>
                    <w:jc w:val="center"/>
                    <w:rPr>
                      <w:spacing w:val="-5"/>
                      <w:szCs w:val="21"/>
                      <w:lang w:bidi="he-IL"/>
                    </w:rPr>
                  </w:pPr>
                  <w:r>
                    <w:rPr>
                      <w:spacing w:val="-5"/>
                      <w:szCs w:val="21"/>
                      <w:lang w:bidi="he-IL"/>
                    </w:rPr>
                    <w:t>6.5~8.5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溶解性总固体</w:t>
                  </w:r>
                </w:p>
              </w:tc>
              <w:tc>
                <w:tcPr>
                  <w:tcW w:w="1034" w:type="dxa"/>
                  <w:vAlign w:val="center"/>
                </w:tcPr>
                <w:p w:rsidR="0062569C" w:rsidRDefault="00144CE4">
                  <w:pPr>
                    <w:widowControl/>
                    <w:jc w:val="center"/>
                    <w:rPr>
                      <w:spacing w:val="-5"/>
                      <w:szCs w:val="21"/>
                      <w:lang w:bidi="he-IL"/>
                    </w:rPr>
                  </w:pPr>
                  <w:r>
                    <w:rPr>
                      <w:spacing w:val="-5"/>
                      <w:szCs w:val="21"/>
                      <w:lang w:bidi="he-IL"/>
                    </w:rPr>
                    <w:t>370</w:t>
                  </w:r>
                </w:p>
              </w:tc>
              <w:tc>
                <w:tcPr>
                  <w:tcW w:w="947" w:type="dxa"/>
                  <w:vAlign w:val="center"/>
                </w:tcPr>
                <w:p w:rsidR="0062569C" w:rsidRDefault="00144CE4">
                  <w:pPr>
                    <w:widowControl/>
                    <w:jc w:val="center"/>
                    <w:rPr>
                      <w:spacing w:val="-5"/>
                      <w:szCs w:val="21"/>
                      <w:lang w:bidi="he-IL"/>
                    </w:rPr>
                  </w:pPr>
                  <w:r>
                    <w:rPr>
                      <w:spacing w:val="-5"/>
                      <w:szCs w:val="21"/>
                      <w:lang w:bidi="he-IL"/>
                    </w:rPr>
                    <w:t>≤1000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总硬度</w:t>
                  </w:r>
                </w:p>
              </w:tc>
              <w:tc>
                <w:tcPr>
                  <w:tcW w:w="1099" w:type="dxa"/>
                  <w:vAlign w:val="center"/>
                </w:tcPr>
                <w:p w:rsidR="0062569C" w:rsidRDefault="00144CE4">
                  <w:pPr>
                    <w:widowControl/>
                    <w:jc w:val="center"/>
                    <w:rPr>
                      <w:spacing w:val="-5"/>
                      <w:szCs w:val="21"/>
                      <w:lang w:bidi="he-IL"/>
                    </w:rPr>
                  </w:pPr>
                  <w:r>
                    <w:rPr>
                      <w:spacing w:val="-5"/>
                      <w:szCs w:val="21"/>
                      <w:lang w:bidi="he-IL"/>
                    </w:rPr>
                    <w:t>207.7</w:t>
                  </w:r>
                </w:p>
              </w:tc>
              <w:tc>
                <w:tcPr>
                  <w:tcW w:w="947" w:type="dxa"/>
                  <w:vAlign w:val="center"/>
                </w:tcPr>
                <w:p w:rsidR="0062569C" w:rsidRDefault="00144CE4">
                  <w:pPr>
                    <w:widowControl/>
                    <w:jc w:val="center"/>
                    <w:rPr>
                      <w:spacing w:val="-5"/>
                      <w:szCs w:val="21"/>
                      <w:lang w:bidi="he-IL"/>
                    </w:rPr>
                  </w:pPr>
                  <w:r>
                    <w:rPr>
                      <w:spacing w:val="-5"/>
                      <w:szCs w:val="21"/>
                      <w:lang w:bidi="he-IL"/>
                    </w:rPr>
                    <w:t>≤450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砷</w:t>
                  </w:r>
                </w:p>
              </w:tc>
              <w:tc>
                <w:tcPr>
                  <w:tcW w:w="1034" w:type="dxa"/>
                  <w:vAlign w:val="center"/>
                </w:tcPr>
                <w:p w:rsidR="0062569C" w:rsidRDefault="00144CE4">
                  <w:pPr>
                    <w:widowControl/>
                    <w:jc w:val="center"/>
                    <w:rPr>
                      <w:spacing w:val="-5"/>
                      <w:szCs w:val="21"/>
                      <w:lang w:bidi="he-IL"/>
                    </w:rPr>
                  </w:pPr>
                  <w:r>
                    <w:rPr>
                      <w:spacing w:val="-5"/>
                      <w:szCs w:val="21"/>
                      <w:lang w:bidi="he-IL"/>
                    </w:rPr>
                    <w:t>&lt;0.001</w:t>
                  </w:r>
                </w:p>
              </w:tc>
              <w:tc>
                <w:tcPr>
                  <w:tcW w:w="947" w:type="dxa"/>
                  <w:vAlign w:val="center"/>
                </w:tcPr>
                <w:p w:rsidR="0062569C" w:rsidRDefault="00144CE4">
                  <w:pPr>
                    <w:widowControl/>
                    <w:jc w:val="center"/>
                    <w:rPr>
                      <w:spacing w:val="-5"/>
                      <w:szCs w:val="21"/>
                      <w:lang w:bidi="he-IL"/>
                    </w:rPr>
                  </w:pPr>
                  <w:r>
                    <w:rPr>
                      <w:spacing w:val="-5"/>
                      <w:szCs w:val="21"/>
                      <w:lang w:bidi="he-IL"/>
                    </w:rPr>
                    <w:t>≤0.01</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氯化物</w:t>
                  </w:r>
                </w:p>
              </w:tc>
              <w:tc>
                <w:tcPr>
                  <w:tcW w:w="1099" w:type="dxa"/>
                  <w:vAlign w:val="center"/>
                </w:tcPr>
                <w:p w:rsidR="0062569C" w:rsidRDefault="00144CE4">
                  <w:pPr>
                    <w:widowControl/>
                    <w:jc w:val="center"/>
                    <w:rPr>
                      <w:spacing w:val="-5"/>
                      <w:szCs w:val="21"/>
                      <w:lang w:bidi="he-IL"/>
                    </w:rPr>
                  </w:pPr>
                  <w:r>
                    <w:rPr>
                      <w:spacing w:val="-5"/>
                      <w:szCs w:val="21"/>
                      <w:lang w:bidi="he-IL"/>
                    </w:rPr>
                    <w:t>7.0</w:t>
                  </w:r>
                </w:p>
              </w:tc>
              <w:tc>
                <w:tcPr>
                  <w:tcW w:w="947" w:type="dxa"/>
                  <w:vAlign w:val="center"/>
                </w:tcPr>
                <w:p w:rsidR="0062569C" w:rsidRDefault="00144CE4">
                  <w:pPr>
                    <w:widowControl/>
                    <w:jc w:val="center"/>
                    <w:rPr>
                      <w:spacing w:val="-5"/>
                      <w:szCs w:val="21"/>
                      <w:lang w:bidi="he-IL"/>
                    </w:rPr>
                  </w:pPr>
                  <w:r>
                    <w:rPr>
                      <w:spacing w:val="-5"/>
                      <w:szCs w:val="21"/>
                      <w:lang w:bidi="he-IL"/>
                    </w:rPr>
                    <w:t>≤250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锰</w:t>
                  </w:r>
                </w:p>
              </w:tc>
              <w:tc>
                <w:tcPr>
                  <w:tcW w:w="1034" w:type="dxa"/>
                  <w:vAlign w:val="center"/>
                </w:tcPr>
                <w:p w:rsidR="0062569C" w:rsidRDefault="00144CE4">
                  <w:pPr>
                    <w:widowControl/>
                    <w:jc w:val="center"/>
                    <w:rPr>
                      <w:spacing w:val="-5"/>
                      <w:szCs w:val="21"/>
                      <w:lang w:bidi="he-IL"/>
                    </w:rPr>
                  </w:pPr>
                  <w:r>
                    <w:rPr>
                      <w:spacing w:val="-5"/>
                      <w:szCs w:val="21"/>
                      <w:lang w:bidi="he-IL"/>
                    </w:rPr>
                    <w:t>&lt;0.0005</w:t>
                  </w:r>
                </w:p>
              </w:tc>
              <w:tc>
                <w:tcPr>
                  <w:tcW w:w="947" w:type="dxa"/>
                  <w:vAlign w:val="center"/>
                </w:tcPr>
                <w:p w:rsidR="0062569C" w:rsidRDefault="00144CE4">
                  <w:pPr>
                    <w:widowControl/>
                    <w:jc w:val="center"/>
                    <w:rPr>
                      <w:spacing w:val="-5"/>
                      <w:szCs w:val="21"/>
                      <w:lang w:bidi="he-IL"/>
                    </w:rPr>
                  </w:pPr>
                  <w:r>
                    <w:rPr>
                      <w:spacing w:val="-5"/>
                      <w:szCs w:val="21"/>
                      <w:lang w:bidi="he-IL"/>
                    </w:rPr>
                    <w:t>≤0.1</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镉</w:t>
                  </w:r>
                </w:p>
              </w:tc>
              <w:tc>
                <w:tcPr>
                  <w:tcW w:w="1099" w:type="dxa"/>
                  <w:vAlign w:val="center"/>
                </w:tcPr>
                <w:p w:rsidR="0062569C" w:rsidRDefault="00144CE4">
                  <w:pPr>
                    <w:widowControl/>
                    <w:jc w:val="center"/>
                    <w:rPr>
                      <w:spacing w:val="-5"/>
                      <w:szCs w:val="21"/>
                      <w:lang w:bidi="he-IL"/>
                    </w:rPr>
                  </w:pPr>
                  <w:r>
                    <w:rPr>
                      <w:spacing w:val="-5"/>
                      <w:szCs w:val="21"/>
                      <w:lang w:bidi="he-IL"/>
                    </w:rPr>
                    <w:t>&lt;1×10</w:t>
                  </w:r>
                  <w:r>
                    <w:rPr>
                      <w:spacing w:val="-5"/>
                      <w:szCs w:val="21"/>
                      <w:vertAlign w:val="superscript"/>
                      <w:lang w:bidi="he-IL"/>
                    </w:rPr>
                    <w:t>-3</w:t>
                  </w:r>
                </w:p>
              </w:tc>
              <w:tc>
                <w:tcPr>
                  <w:tcW w:w="947" w:type="dxa"/>
                  <w:vAlign w:val="center"/>
                </w:tcPr>
                <w:p w:rsidR="0062569C" w:rsidRDefault="00144CE4">
                  <w:pPr>
                    <w:widowControl/>
                    <w:jc w:val="center"/>
                    <w:rPr>
                      <w:spacing w:val="-5"/>
                      <w:szCs w:val="21"/>
                      <w:lang w:bidi="he-IL"/>
                    </w:rPr>
                  </w:pPr>
                  <w:r>
                    <w:rPr>
                      <w:spacing w:val="-5"/>
                      <w:szCs w:val="21"/>
                      <w:lang w:bidi="he-IL"/>
                    </w:rPr>
                    <w:t>≤0.005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铁</w:t>
                  </w:r>
                </w:p>
              </w:tc>
              <w:tc>
                <w:tcPr>
                  <w:tcW w:w="1034" w:type="dxa"/>
                  <w:vAlign w:val="center"/>
                </w:tcPr>
                <w:p w:rsidR="0062569C" w:rsidRDefault="00144CE4">
                  <w:pPr>
                    <w:widowControl/>
                    <w:jc w:val="center"/>
                    <w:rPr>
                      <w:spacing w:val="-5"/>
                      <w:szCs w:val="21"/>
                      <w:lang w:bidi="he-IL"/>
                    </w:rPr>
                  </w:pPr>
                  <w:r>
                    <w:rPr>
                      <w:spacing w:val="-5"/>
                      <w:szCs w:val="21"/>
                      <w:lang w:bidi="he-IL"/>
                    </w:rPr>
                    <w:t>&lt;0.008</w:t>
                  </w:r>
                </w:p>
              </w:tc>
              <w:tc>
                <w:tcPr>
                  <w:tcW w:w="947" w:type="dxa"/>
                  <w:vAlign w:val="center"/>
                </w:tcPr>
                <w:p w:rsidR="0062569C" w:rsidRDefault="00144CE4">
                  <w:pPr>
                    <w:widowControl/>
                    <w:jc w:val="center"/>
                    <w:rPr>
                      <w:spacing w:val="-5"/>
                      <w:szCs w:val="21"/>
                      <w:lang w:bidi="he-IL"/>
                    </w:rPr>
                  </w:pPr>
                  <w:r>
                    <w:rPr>
                      <w:spacing w:val="-5"/>
                      <w:szCs w:val="21"/>
                      <w:lang w:bidi="he-IL"/>
                    </w:rPr>
                    <w:t>≤0.3</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硒</w:t>
                  </w:r>
                </w:p>
              </w:tc>
              <w:tc>
                <w:tcPr>
                  <w:tcW w:w="1099" w:type="dxa"/>
                  <w:vAlign w:val="center"/>
                </w:tcPr>
                <w:p w:rsidR="0062569C" w:rsidRDefault="00144CE4">
                  <w:pPr>
                    <w:widowControl/>
                    <w:jc w:val="center"/>
                    <w:rPr>
                      <w:spacing w:val="-5"/>
                      <w:szCs w:val="21"/>
                      <w:lang w:bidi="he-IL"/>
                    </w:rPr>
                  </w:pPr>
                  <w:r>
                    <w:rPr>
                      <w:spacing w:val="-5"/>
                      <w:szCs w:val="21"/>
                      <w:lang w:bidi="he-IL"/>
                    </w:rPr>
                    <w:t>0.005</w:t>
                  </w:r>
                </w:p>
              </w:tc>
              <w:tc>
                <w:tcPr>
                  <w:tcW w:w="947" w:type="dxa"/>
                  <w:vAlign w:val="center"/>
                </w:tcPr>
                <w:p w:rsidR="0062569C" w:rsidRDefault="00144CE4">
                  <w:pPr>
                    <w:widowControl/>
                    <w:jc w:val="center"/>
                    <w:rPr>
                      <w:spacing w:val="-5"/>
                      <w:szCs w:val="21"/>
                      <w:lang w:bidi="he-IL"/>
                    </w:rPr>
                  </w:pPr>
                  <w:r>
                    <w:rPr>
                      <w:spacing w:val="-5"/>
                      <w:szCs w:val="21"/>
                      <w:lang w:bidi="he-IL"/>
                    </w:rPr>
                    <w:t>≤0.01</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硝酸盐氮</w:t>
                  </w:r>
                </w:p>
              </w:tc>
              <w:tc>
                <w:tcPr>
                  <w:tcW w:w="1034" w:type="dxa"/>
                  <w:vAlign w:val="center"/>
                </w:tcPr>
                <w:p w:rsidR="0062569C" w:rsidRDefault="00144CE4">
                  <w:pPr>
                    <w:widowControl/>
                    <w:jc w:val="center"/>
                    <w:rPr>
                      <w:spacing w:val="-5"/>
                      <w:szCs w:val="21"/>
                      <w:lang w:bidi="he-IL"/>
                    </w:rPr>
                  </w:pPr>
                  <w:r>
                    <w:rPr>
                      <w:spacing w:val="-5"/>
                      <w:szCs w:val="21"/>
                      <w:lang w:bidi="he-IL"/>
                    </w:rPr>
                    <w:t>3.1</w:t>
                  </w:r>
                </w:p>
              </w:tc>
              <w:tc>
                <w:tcPr>
                  <w:tcW w:w="947" w:type="dxa"/>
                  <w:vAlign w:val="center"/>
                </w:tcPr>
                <w:p w:rsidR="0062569C" w:rsidRDefault="00144CE4">
                  <w:pPr>
                    <w:widowControl/>
                    <w:jc w:val="center"/>
                    <w:rPr>
                      <w:spacing w:val="-5"/>
                      <w:szCs w:val="21"/>
                      <w:lang w:bidi="he-IL"/>
                    </w:rPr>
                  </w:pPr>
                  <w:r>
                    <w:rPr>
                      <w:spacing w:val="-5"/>
                      <w:szCs w:val="21"/>
                      <w:lang w:bidi="he-IL"/>
                    </w:rPr>
                    <w:t>≤20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氰化物</w:t>
                  </w:r>
                </w:p>
              </w:tc>
              <w:tc>
                <w:tcPr>
                  <w:tcW w:w="1099" w:type="dxa"/>
                  <w:vAlign w:val="center"/>
                </w:tcPr>
                <w:p w:rsidR="0062569C" w:rsidRDefault="00144CE4">
                  <w:pPr>
                    <w:widowControl/>
                    <w:jc w:val="center"/>
                    <w:rPr>
                      <w:spacing w:val="-5"/>
                      <w:szCs w:val="21"/>
                      <w:lang w:bidi="he-IL"/>
                    </w:rPr>
                  </w:pPr>
                  <w:r>
                    <w:rPr>
                      <w:spacing w:val="-5"/>
                      <w:szCs w:val="21"/>
                      <w:lang w:bidi="he-IL"/>
                    </w:rPr>
                    <w:t>&lt;0.002</w:t>
                  </w:r>
                </w:p>
              </w:tc>
              <w:tc>
                <w:tcPr>
                  <w:tcW w:w="947" w:type="dxa"/>
                  <w:vAlign w:val="center"/>
                </w:tcPr>
                <w:p w:rsidR="0062569C" w:rsidRDefault="00144CE4">
                  <w:pPr>
                    <w:widowControl/>
                    <w:jc w:val="center"/>
                    <w:rPr>
                      <w:spacing w:val="-5"/>
                      <w:szCs w:val="21"/>
                      <w:lang w:bidi="he-IL"/>
                    </w:rPr>
                  </w:pPr>
                  <w:r>
                    <w:rPr>
                      <w:spacing w:val="-5"/>
                      <w:szCs w:val="21"/>
                      <w:lang w:bidi="he-IL"/>
                    </w:rPr>
                    <w:t>≤0.05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氨氮</w:t>
                  </w:r>
                </w:p>
              </w:tc>
              <w:tc>
                <w:tcPr>
                  <w:tcW w:w="1034" w:type="dxa"/>
                  <w:vAlign w:val="center"/>
                </w:tcPr>
                <w:p w:rsidR="0062569C" w:rsidRDefault="00144CE4">
                  <w:pPr>
                    <w:widowControl/>
                    <w:jc w:val="center"/>
                    <w:rPr>
                      <w:spacing w:val="-5"/>
                      <w:szCs w:val="21"/>
                      <w:lang w:bidi="he-IL"/>
                    </w:rPr>
                  </w:pPr>
                  <w:r>
                    <w:rPr>
                      <w:spacing w:val="-5"/>
                      <w:szCs w:val="21"/>
                      <w:lang w:bidi="he-IL"/>
                    </w:rPr>
                    <w:t>0.19</w:t>
                  </w:r>
                </w:p>
              </w:tc>
              <w:tc>
                <w:tcPr>
                  <w:tcW w:w="947" w:type="dxa"/>
                  <w:vAlign w:val="center"/>
                </w:tcPr>
                <w:p w:rsidR="0062569C" w:rsidRDefault="00144CE4">
                  <w:pPr>
                    <w:widowControl/>
                    <w:jc w:val="center"/>
                    <w:rPr>
                      <w:spacing w:val="-5"/>
                      <w:szCs w:val="21"/>
                      <w:lang w:bidi="he-IL"/>
                    </w:rPr>
                  </w:pPr>
                  <w:r>
                    <w:rPr>
                      <w:spacing w:val="-5"/>
                      <w:szCs w:val="21"/>
                      <w:lang w:bidi="he-IL"/>
                    </w:rPr>
                    <w:t>≤0.5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挥发酚</w:t>
                  </w:r>
                </w:p>
              </w:tc>
              <w:tc>
                <w:tcPr>
                  <w:tcW w:w="1099" w:type="dxa"/>
                  <w:vAlign w:val="center"/>
                </w:tcPr>
                <w:p w:rsidR="0062569C" w:rsidRDefault="00144CE4">
                  <w:pPr>
                    <w:widowControl/>
                    <w:jc w:val="center"/>
                    <w:rPr>
                      <w:spacing w:val="-5"/>
                      <w:szCs w:val="21"/>
                      <w:lang w:bidi="he-IL"/>
                    </w:rPr>
                  </w:pPr>
                  <w:r>
                    <w:rPr>
                      <w:spacing w:val="-5"/>
                      <w:szCs w:val="21"/>
                      <w:lang w:bidi="he-IL"/>
                    </w:rPr>
                    <w:t>&lt;0.002</w:t>
                  </w:r>
                </w:p>
              </w:tc>
              <w:tc>
                <w:tcPr>
                  <w:tcW w:w="947" w:type="dxa"/>
                  <w:vAlign w:val="center"/>
                </w:tcPr>
                <w:p w:rsidR="0062569C" w:rsidRDefault="00144CE4">
                  <w:pPr>
                    <w:widowControl/>
                    <w:jc w:val="center"/>
                    <w:rPr>
                      <w:spacing w:val="-5"/>
                      <w:szCs w:val="21"/>
                      <w:lang w:bidi="he-IL"/>
                    </w:rPr>
                  </w:pPr>
                  <w:r>
                    <w:rPr>
                      <w:spacing w:val="-5"/>
                      <w:szCs w:val="21"/>
                      <w:lang w:bidi="he-IL"/>
                    </w:rPr>
                    <w:t>≤0.002</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铅</w:t>
                  </w:r>
                </w:p>
              </w:tc>
              <w:tc>
                <w:tcPr>
                  <w:tcW w:w="1034" w:type="dxa"/>
                  <w:vAlign w:val="center"/>
                </w:tcPr>
                <w:p w:rsidR="0062569C" w:rsidRDefault="00144CE4">
                  <w:pPr>
                    <w:widowControl/>
                    <w:jc w:val="center"/>
                    <w:rPr>
                      <w:spacing w:val="-5"/>
                      <w:szCs w:val="21"/>
                      <w:lang w:bidi="he-IL"/>
                    </w:rPr>
                  </w:pPr>
                  <w:r>
                    <w:rPr>
                      <w:spacing w:val="-5"/>
                      <w:szCs w:val="21"/>
                      <w:lang w:bidi="he-IL"/>
                    </w:rPr>
                    <w:t>&lt;2.5×10</w:t>
                  </w:r>
                  <w:r>
                    <w:rPr>
                      <w:spacing w:val="-5"/>
                      <w:szCs w:val="21"/>
                      <w:vertAlign w:val="superscript"/>
                      <w:lang w:bidi="he-IL"/>
                    </w:rPr>
                    <w:t>-3</w:t>
                  </w:r>
                </w:p>
              </w:tc>
              <w:tc>
                <w:tcPr>
                  <w:tcW w:w="947" w:type="dxa"/>
                  <w:vAlign w:val="center"/>
                </w:tcPr>
                <w:p w:rsidR="0062569C" w:rsidRDefault="00144CE4">
                  <w:pPr>
                    <w:widowControl/>
                    <w:jc w:val="center"/>
                    <w:rPr>
                      <w:spacing w:val="-5"/>
                      <w:szCs w:val="21"/>
                      <w:lang w:bidi="he-IL"/>
                    </w:rPr>
                  </w:pPr>
                  <w:r>
                    <w:rPr>
                      <w:spacing w:val="-5"/>
                      <w:szCs w:val="21"/>
                      <w:lang w:bidi="he-IL"/>
                    </w:rPr>
                    <w:t>≤0.01</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铝</w:t>
                  </w:r>
                </w:p>
              </w:tc>
              <w:tc>
                <w:tcPr>
                  <w:tcW w:w="1099" w:type="dxa"/>
                  <w:vAlign w:val="center"/>
                </w:tcPr>
                <w:p w:rsidR="0062569C" w:rsidRDefault="00144CE4">
                  <w:pPr>
                    <w:widowControl/>
                    <w:jc w:val="center"/>
                    <w:rPr>
                      <w:spacing w:val="-5"/>
                      <w:szCs w:val="21"/>
                      <w:lang w:bidi="he-IL"/>
                    </w:rPr>
                  </w:pPr>
                  <w:r>
                    <w:rPr>
                      <w:spacing w:val="-5"/>
                      <w:szCs w:val="21"/>
                      <w:lang w:bidi="he-IL"/>
                    </w:rPr>
                    <w:t>0.013</w:t>
                  </w:r>
                </w:p>
              </w:tc>
              <w:tc>
                <w:tcPr>
                  <w:tcW w:w="947" w:type="dxa"/>
                  <w:vAlign w:val="center"/>
                </w:tcPr>
                <w:p w:rsidR="0062569C" w:rsidRDefault="00144CE4">
                  <w:pPr>
                    <w:widowControl/>
                    <w:jc w:val="center"/>
                    <w:rPr>
                      <w:spacing w:val="-5"/>
                      <w:szCs w:val="21"/>
                      <w:lang w:bidi="he-IL"/>
                    </w:rPr>
                  </w:pPr>
                  <w:r>
                    <w:rPr>
                      <w:spacing w:val="-5"/>
                      <w:szCs w:val="21"/>
                      <w:lang w:bidi="he-IL"/>
                    </w:rPr>
                    <w:t>≤0.20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汞</w:t>
                  </w:r>
                </w:p>
              </w:tc>
              <w:tc>
                <w:tcPr>
                  <w:tcW w:w="1034" w:type="dxa"/>
                  <w:vAlign w:val="center"/>
                </w:tcPr>
                <w:p w:rsidR="0062569C" w:rsidRDefault="00144CE4">
                  <w:pPr>
                    <w:widowControl/>
                    <w:jc w:val="center"/>
                    <w:rPr>
                      <w:spacing w:val="-5"/>
                      <w:szCs w:val="21"/>
                      <w:lang w:bidi="he-IL"/>
                    </w:rPr>
                  </w:pPr>
                  <w:r>
                    <w:rPr>
                      <w:spacing w:val="-5"/>
                      <w:szCs w:val="21"/>
                      <w:lang w:bidi="he-IL"/>
                    </w:rPr>
                    <w:t>&lt;0.0001</w:t>
                  </w:r>
                </w:p>
              </w:tc>
              <w:tc>
                <w:tcPr>
                  <w:tcW w:w="947" w:type="dxa"/>
                  <w:vAlign w:val="center"/>
                </w:tcPr>
                <w:p w:rsidR="0062569C" w:rsidRDefault="00144CE4">
                  <w:pPr>
                    <w:widowControl/>
                    <w:jc w:val="center"/>
                    <w:rPr>
                      <w:spacing w:val="-5"/>
                      <w:szCs w:val="21"/>
                      <w:lang w:bidi="he-IL"/>
                    </w:rPr>
                  </w:pPr>
                  <w:r>
                    <w:rPr>
                      <w:spacing w:val="-5"/>
                      <w:szCs w:val="21"/>
                      <w:lang w:bidi="he-IL"/>
                    </w:rPr>
                    <w:t>≤0.001</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锌</w:t>
                  </w:r>
                </w:p>
              </w:tc>
              <w:tc>
                <w:tcPr>
                  <w:tcW w:w="1099" w:type="dxa"/>
                  <w:vAlign w:val="center"/>
                </w:tcPr>
                <w:p w:rsidR="0062569C" w:rsidRDefault="00144CE4">
                  <w:pPr>
                    <w:widowControl/>
                    <w:jc w:val="center"/>
                    <w:rPr>
                      <w:spacing w:val="-5"/>
                      <w:szCs w:val="21"/>
                      <w:lang w:bidi="he-IL"/>
                    </w:rPr>
                  </w:pPr>
                  <w:r>
                    <w:rPr>
                      <w:spacing w:val="-5"/>
                      <w:szCs w:val="21"/>
                      <w:lang w:bidi="he-IL"/>
                    </w:rPr>
                    <w:t>0.0351</w:t>
                  </w:r>
                </w:p>
              </w:tc>
              <w:tc>
                <w:tcPr>
                  <w:tcW w:w="947" w:type="dxa"/>
                  <w:vAlign w:val="center"/>
                </w:tcPr>
                <w:p w:rsidR="0062569C" w:rsidRDefault="00144CE4">
                  <w:pPr>
                    <w:widowControl/>
                    <w:jc w:val="center"/>
                    <w:rPr>
                      <w:spacing w:val="-5"/>
                      <w:szCs w:val="21"/>
                      <w:lang w:bidi="he-IL"/>
                    </w:rPr>
                  </w:pPr>
                  <w:r>
                    <w:rPr>
                      <w:spacing w:val="-5"/>
                      <w:szCs w:val="21"/>
                      <w:lang w:bidi="he-IL"/>
                    </w:rPr>
                    <w:t>≤1.00</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六价铬</w:t>
                  </w:r>
                </w:p>
              </w:tc>
              <w:tc>
                <w:tcPr>
                  <w:tcW w:w="1034" w:type="dxa"/>
                  <w:vAlign w:val="center"/>
                </w:tcPr>
                <w:p w:rsidR="0062569C" w:rsidRDefault="00144CE4">
                  <w:pPr>
                    <w:widowControl/>
                    <w:jc w:val="center"/>
                    <w:rPr>
                      <w:spacing w:val="-5"/>
                      <w:szCs w:val="21"/>
                      <w:lang w:bidi="he-IL"/>
                    </w:rPr>
                  </w:pPr>
                  <w:r>
                    <w:rPr>
                      <w:spacing w:val="-5"/>
                      <w:szCs w:val="21"/>
                      <w:lang w:bidi="he-IL"/>
                    </w:rPr>
                    <w:t>0.009</w:t>
                  </w:r>
                </w:p>
              </w:tc>
              <w:tc>
                <w:tcPr>
                  <w:tcW w:w="947" w:type="dxa"/>
                  <w:vAlign w:val="center"/>
                </w:tcPr>
                <w:p w:rsidR="0062569C" w:rsidRDefault="00144CE4">
                  <w:pPr>
                    <w:widowControl/>
                    <w:jc w:val="center"/>
                    <w:rPr>
                      <w:spacing w:val="-5"/>
                      <w:szCs w:val="21"/>
                      <w:lang w:bidi="he-IL"/>
                    </w:rPr>
                  </w:pPr>
                  <w:r>
                    <w:rPr>
                      <w:spacing w:val="-5"/>
                      <w:szCs w:val="21"/>
                      <w:lang w:bidi="he-IL"/>
                    </w:rPr>
                    <w:t>≤0.05</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r w:rsidR="0062569C">
              <w:trPr>
                <w:jc w:val="center"/>
              </w:trPr>
              <w:tc>
                <w:tcPr>
                  <w:tcW w:w="1122" w:type="dxa"/>
                  <w:vAlign w:val="center"/>
                </w:tcPr>
                <w:p w:rsidR="0062569C" w:rsidRDefault="00144CE4">
                  <w:pPr>
                    <w:widowControl/>
                    <w:jc w:val="center"/>
                    <w:rPr>
                      <w:spacing w:val="-5"/>
                      <w:szCs w:val="21"/>
                      <w:lang w:bidi="he-IL"/>
                    </w:rPr>
                  </w:pPr>
                  <w:r>
                    <w:rPr>
                      <w:spacing w:val="-5"/>
                      <w:szCs w:val="21"/>
                      <w:lang w:bidi="he-IL"/>
                    </w:rPr>
                    <w:t>三氯甲烷</w:t>
                  </w:r>
                </w:p>
              </w:tc>
              <w:tc>
                <w:tcPr>
                  <w:tcW w:w="1099" w:type="dxa"/>
                  <w:vAlign w:val="center"/>
                </w:tcPr>
                <w:p w:rsidR="0062569C" w:rsidRDefault="00144CE4">
                  <w:pPr>
                    <w:widowControl/>
                    <w:jc w:val="center"/>
                    <w:rPr>
                      <w:spacing w:val="-5"/>
                      <w:szCs w:val="21"/>
                      <w:lang w:bidi="he-IL"/>
                    </w:rPr>
                  </w:pPr>
                  <w:r>
                    <w:rPr>
                      <w:spacing w:val="-5"/>
                      <w:szCs w:val="21"/>
                      <w:lang w:bidi="he-IL"/>
                    </w:rPr>
                    <w:t>&lt;1.28×10</w:t>
                  </w:r>
                  <w:r>
                    <w:rPr>
                      <w:spacing w:val="-5"/>
                      <w:szCs w:val="21"/>
                      <w:vertAlign w:val="superscript"/>
                      <w:lang w:bidi="he-IL"/>
                    </w:rPr>
                    <w:t>-2</w:t>
                  </w:r>
                </w:p>
              </w:tc>
              <w:tc>
                <w:tcPr>
                  <w:tcW w:w="947" w:type="dxa"/>
                  <w:vAlign w:val="center"/>
                </w:tcPr>
                <w:p w:rsidR="0062569C" w:rsidRDefault="00144CE4">
                  <w:pPr>
                    <w:widowControl/>
                    <w:jc w:val="center"/>
                    <w:rPr>
                      <w:spacing w:val="-5"/>
                      <w:szCs w:val="21"/>
                      <w:lang w:bidi="he-IL"/>
                    </w:rPr>
                  </w:pPr>
                  <w:r>
                    <w:rPr>
                      <w:spacing w:val="-5"/>
                      <w:szCs w:val="21"/>
                      <w:lang w:bidi="he-IL"/>
                    </w:rPr>
                    <w:t>≤0.06</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c>
                <w:tcPr>
                  <w:tcW w:w="1092" w:type="dxa"/>
                  <w:vAlign w:val="center"/>
                </w:tcPr>
                <w:p w:rsidR="0062569C" w:rsidRDefault="00144CE4">
                  <w:pPr>
                    <w:widowControl/>
                    <w:jc w:val="center"/>
                    <w:rPr>
                      <w:spacing w:val="-5"/>
                      <w:szCs w:val="21"/>
                      <w:lang w:bidi="he-IL"/>
                    </w:rPr>
                  </w:pPr>
                  <w:r>
                    <w:rPr>
                      <w:spacing w:val="-5"/>
                      <w:szCs w:val="21"/>
                      <w:lang w:bidi="he-IL"/>
                    </w:rPr>
                    <w:t>四氯化碳</w:t>
                  </w:r>
                </w:p>
              </w:tc>
              <w:tc>
                <w:tcPr>
                  <w:tcW w:w="1034" w:type="dxa"/>
                  <w:vAlign w:val="center"/>
                </w:tcPr>
                <w:p w:rsidR="0062569C" w:rsidRDefault="00144CE4">
                  <w:pPr>
                    <w:widowControl/>
                    <w:jc w:val="center"/>
                    <w:rPr>
                      <w:spacing w:val="-5"/>
                      <w:szCs w:val="21"/>
                      <w:lang w:bidi="he-IL"/>
                    </w:rPr>
                  </w:pPr>
                  <w:r>
                    <w:rPr>
                      <w:spacing w:val="-5"/>
                      <w:szCs w:val="21"/>
                      <w:lang w:bidi="he-IL"/>
                    </w:rPr>
                    <w:t>2×10</w:t>
                  </w:r>
                  <w:r>
                    <w:rPr>
                      <w:spacing w:val="-5"/>
                      <w:szCs w:val="21"/>
                      <w:vertAlign w:val="superscript"/>
                      <w:lang w:bidi="he-IL"/>
                    </w:rPr>
                    <w:t>-4</w:t>
                  </w:r>
                </w:p>
              </w:tc>
              <w:tc>
                <w:tcPr>
                  <w:tcW w:w="947" w:type="dxa"/>
                  <w:vAlign w:val="center"/>
                </w:tcPr>
                <w:p w:rsidR="0062569C" w:rsidRDefault="00144CE4">
                  <w:pPr>
                    <w:widowControl/>
                    <w:jc w:val="center"/>
                    <w:rPr>
                      <w:spacing w:val="-5"/>
                      <w:szCs w:val="21"/>
                      <w:lang w:bidi="he-IL"/>
                    </w:rPr>
                  </w:pPr>
                  <w:r>
                    <w:rPr>
                      <w:spacing w:val="-5"/>
                      <w:szCs w:val="21"/>
                      <w:lang w:bidi="he-IL"/>
                    </w:rPr>
                    <w:t>≤0.002</w:t>
                  </w:r>
                </w:p>
              </w:tc>
              <w:tc>
                <w:tcPr>
                  <w:tcW w:w="947" w:type="dxa"/>
                  <w:vAlign w:val="center"/>
                </w:tcPr>
                <w:p w:rsidR="0062569C" w:rsidRDefault="00144CE4">
                  <w:pPr>
                    <w:widowControl/>
                    <w:jc w:val="center"/>
                    <w:rPr>
                      <w:spacing w:val="-5"/>
                      <w:szCs w:val="21"/>
                      <w:lang w:bidi="he-IL"/>
                    </w:rPr>
                  </w:pPr>
                  <w:r>
                    <w:rPr>
                      <w:spacing w:val="-5"/>
                      <w:szCs w:val="21"/>
                      <w:lang w:bidi="he-IL"/>
                    </w:rPr>
                    <w:t>达标</w:t>
                  </w:r>
                </w:p>
              </w:tc>
            </w:tr>
          </w:tbl>
          <w:p w:rsidR="0062569C" w:rsidRDefault="0062569C">
            <w:pPr>
              <w:pStyle w:val="Default"/>
              <w:jc w:val="center"/>
              <w:rPr>
                <w:rFonts w:ascii="Times New Roman" w:cs="Times New Roman"/>
                <w:color w:val="auto"/>
              </w:rPr>
            </w:pPr>
          </w:p>
          <w:p w:rsidR="0062569C" w:rsidRDefault="00144CE4">
            <w:pPr>
              <w:adjustRightInd w:val="0"/>
              <w:snapToGrid w:val="0"/>
              <w:spacing w:line="360" w:lineRule="auto"/>
              <w:rPr>
                <w:b/>
                <w:bCs/>
                <w:sz w:val="24"/>
              </w:rPr>
            </w:pPr>
            <w:r>
              <w:rPr>
                <w:b/>
                <w:bCs/>
                <w:sz w:val="24"/>
              </w:rPr>
              <w:t>7</w:t>
            </w:r>
            <w:r>
              <w:rPr>
                <w:b/>
                <w:bCs/>
                <w:sz w:val="24"/>
              </w:rPr>
              <w:t>、土壤环境质量现状</w:t>
            </w:r>
          </w:p>
          <w:p w:rsidR="0062569C" w:rsidRDefault="00144CE4">
            <w:pPr>
              <w:adjustRightInd w:val="0"/>
              <w:snapToGrid w:val="0"/>
              <w:spacing w:line="360" w:lineRule="auto"/>
              <w:ind w:firstLineChars="200" w:firstLine="480"/>
              <w:rPr>
                <w:rFonts w:eastAsiaTheme="minorEastAsia"/>
                <w:bCs/>
                <w:sz w:val="24"/>
              </w:rPr>
            </w:pPr>
            <w:r>
              <w:rPr>
                <w:sz w:val="24"/>
                <w:szCs w:val="32"/>
              </w:rPr>
              <w:t>本项目为光伏发电项目，根据</w:t>
            </w:r>
            <w:hyperlink r:id="rId15" w:history="1">
              <w:r>
                <w:rPr>
                  <w:sz w:val="24"/>
                  <w:szCs w:val="32"/>
                </w:rPr>
                <w:t>《环境影响评价技术导则</w:t>
              </w:r>
              <w:r>
                <w:rPr>
                  <w:sz w:val="24"/>
                  <w:szCs w:val="32"/>
                </w:rPr>
                <w:t xml:space="preserve"> </w:t>
              </w:r>
              <w:r>
                <w:rPr>
                  <w:sz w:val="24"/>
                  <w:szCs w:val="32"/>
                </w:rPr>
                <w:t>土壤环境（试行）》（</w:t>
              </w:r>
              <w:r>
                <w:rPr>
                  <w:sz w:val="24"/>
                  <w:szCs w:val="32"/>
                </w:rPr>
                <w:t>HJ964-2018</w:t>
              </w:r>
              <w:r>
                <w:rPr>
                  <w:sz w:val="24"/>
                  <w:szCs w:val="32"/>
                </w:rPr>
                <w:t>）</w:t>
              </w:r>
            </w:hyperlink>
            <w:r>
              <w:rPr>
                <w:sz w:val="24"/>
                <w:szCs w:val="32"/>
              </w:rPr>
              <w:t>附录</w:t>
            </w:r>
            <w:r>
              <w:rPr>
                <w:sz w:val="24"/>
                <w:szCs w:val="32"/>
              </w:rPr>
              <w:t>A</w:t>
            </w:r>
            <w:r>
              <w:rPr>
                <w:sz w:val="24"/>
                <w:szCs w:val="32"/>
              </w:rPr>
              <w:t>，本项目土壤环境影响评价类别为其他项目，属于</w:t>
            </w:r>
            <w:r>
              <w:rPr>
                <w:sz w:val="24"/>
                <w:szCs w:val="32"/>
              </w:rPr>
              <w:t>Ⅳ</w:t>
            </w:r>
            <w:r>
              <w:rPr>
                <w:sz w:val="24"/>
                <w:szCs w:val="32"/>
              </w:rPr>
              <w:t>类，不开展土壤环境影响评价，因此本次环境影响评价不对区域土壤环境质量进行调查。</w:t>
            </w:r>
          </w:p>
        </w:tc>
      </w:tr>
      <w:tr w:rsidR="0062569C">
        <w:trPr>
          <w:trHeight w:val="2753"/>
          <w:jc w:val="center"/>
        </w:trPr>
        <w:tc>
          <w:tcPr>
            <w:tcW w:w="904" w:type="dxa"/>
            <w:vAlign w:val="center"/>
          </w:tcPr>
          <w:p w:rsidR="0062569C" w:rsidRDefault="00144CE4">
            <w:pPr>
              <w:adjustRightInd w:val="0"/>
              <w:snapToGrid w:val="0"/>
              <w:jc w:val="center"/>
              <w:rPr>
                <w:rFonts w:eastAsiaTheme="minorEastAsia"/>
                <w:kern w:val="0"/>
                <w:sz w:val="24"/>
              </w:rPr>
            </w:pPr>
            <w:r>
              <w:rPr>
                <w:rFonts w:eastAsiaTheme="minorEastAsia"/>
                <w:bCs/>
                <w:sz w:val="24"/>
              </w:rPr>
              <w:t>与项目有关的原有环境污染和生态破坏问题</w:t>
            </w:r>
          </w:p>
        </w:tc>
        <w:tc>
          <w:tcPr>
            <w:tcW w:w="8253" w:type="dxa"/>
            <w:vAlign w:val="center"/>
          </w:tcPr>
          <w:p w:rsidR="0062569C" w:rsidRDefault="00144CE4">
            <w:pPr>
              <w:adjustRightInd w:val="0"/>
              <w:snapToGrid w:val="0"/>
              <w:spacing w:line="360" w:lineRule="auto"/>
              <w:ind w:firstLineChars="200" w:firstLine="480"/>
              <w:rPr>
                <w:sz w:val="24"/>
              </w:rPr>
            </w:pPr>
            <w:r>
              <w:rPr>
                <w:sz w:val="24"/>
              </w:rPr>
              <w:t>华能石林西街口太阳能光伏电站</w:t>
            </w:r>
            <w:r>
              <w:rPr>
                <w:rFonts w:hint="eastAsia"/>
                <w:sz w:val="24"/>
              </w:rPr>
              <w:t>与西街口光伏发电项目（本项目）属于同一个建设单位，根据云南电网有限责任公司出具的《云南电网有限责任公司关于昆明市石林县西街口光伏发电项目接入系统设计的意见》（云电规划</w:t>
            </w:r>
            <w:r>
              <w:rPr>
                <w:sz w:val="24"/>
              </w:rPr>
              <w:t>[2022]53</w:t>
            </w:r>
            <w:r>
              <w:rPr>
                <w:rFonts w:hint="eastAsia"/>
                <w:sz w:val="24"/>
              </w:rPr>
              <w:t>号），本项目不单独建设升压站，本项目新增装机容量</w:t>
            </w:r>
            <w:r>
              <w:rPr>
                <w:rFonts w:hint="eastAsia"/>
                <w:sz w:val="24"/>
              </w:rPr>
              <w:t>54MW</w:t>
            </w:r>
            <w:r>
              <w:rPr>
                <w:rFonts w:hint="eastAsia"/>
                <w:sz w:val="24"/>
              </w:rPr>
              <w:t>，以</w:t>
            </w:r>
            <w:r>
              <w:rPr>
                <w:rFonts w:hint="eastAsia"/>
                <w:sz w:val="24"/>
              </w:rPr>
              <w:t>2</w:t>
            </w:r>
            <w:r>
              <w:rPr>
                <w:rFonts w:hint="eastAsia"/>
                <w:sz w:val="24"/>
              </w:rPr>
              <w:t>回</w:t>
            </w:r>
            <w:r>
              <w:rPr>
                <w:rFonts w:hint="eastAsia"/>
                <w:sz w:val="24"/>
              </w:rPr>
              <w:t>35kV</w:t>
            </w:r>
            <w:r>
              <w:rPr>
                <w:rFonts w:hint="eastAsia"/>
                <w:sz w:val="24"/>
              </w:rPr>
              <w:t>集电线路接入已建成的</w:t>
            </w:r>
            <w:r>
              <w:rPr>
                <w:rFonts w:hint="eastAsia"/>
                <w:sz w:val="24"/>
              </w:rPr>
              <w:t>110kV</w:t>
            </w:r>
            <w:r>
              <w:rPr>
                <w:sz w:val="24"/>
              </w:rPr>
              <w:t>华能石林西街口太阳能光伏电站</w:t>
            </w:r>
            <w:r>
              <w:rPr>
                <w:rFonts w:hint="eastAsia"/>
                <w:sz w:val="24"/>
              </w:rPr>
              <w:t>升压站。</w:t>
            </w:r>
          </w:p>
          <w:p w:rsidR="0062569C" w:rsidRDefault="00144CE4">
            <w:pPr>
              <w:adjustRightInd w:val="0"/>
              <w:snapToGrid w:val="0"/>
              <w:spacing w:line="360" w:lineRule="auto"/>
              <w:ind w:firstLineChars="200" w:firstLine="482"/>
              <w:rPr>
                <w:b/>
                <w:bCs/>
                <w:sz w:val="24"/>
              </w:rPr>
            </w:pPr>
            <w:r>
              <w:rPr>
                <w:b/>
                <w:bCs/>
                <w:sz w:val="24"/>
              </w:rPr>
              <w:t>1</w:t>
            </w:r>
            <w:r>
              <w:rPr>
                <w:b/>
                <w:bCs/>
                <w:sz w:val="24"/>
              </w:rPr>
              <w:t>、原有项目工程内容</w:t>
            </w:r>
          </w:p>
          <w:p w:rsidR="0062569C" w:rsidRDefault="00144CE4">
            <w:pPr>
              <w:adjustRightInd w:val="0"/>
              <w:snapToGrid w:val="0"/>
              <w:spacing w:line="360" w:lineRule="auto"/>
              <w:ind w:firstLineChars="200" w:firstLine="480"/>
              <w:rPr>
                <w:sz w:val="24"/>
              </w:rPr>
            </w:pPr>
            <w:r>
              <w:rPr>
                <w:sz w:val="24"/>
              </w:rPr>
              <w:t>华能石林西街口太阳能光伏电站位于石林西街口镇威黑村，柴处村，本项目设计装机容量</w:t>
            </w:r>
            <w:r>
              <w:rPr>
                <w:sz w:val="24"/>
              </w:rPr>
              <w:t>100MW</w:t>
            </w:r>
            <w:r>
              <w:rPr>
                <w:sz w:val="24"/>
              </w:rPr>
              <w:t>，环境影响评价于</w:t>
            </w:r>
            <w:r>
              <w:rPr>
                <w:sz w:val="24"/>
              </w:rPr>
              <w:t>2014</w:t>
            </w:r>
            <w:r>
              <w:rPr>
                <w:sz w:val="24"/>
              </w:rPr>
              <w:t>年</w:t>
            </w:r>
            <w:r>
              <w:rPr>
                <w:sz w:val="24"/>
              </w:rPr>
              <w:t>6</w:t>
            </w:r>
            <w:r>
              <w:rPr>
                <w:sz w:val="24"/>
              </w:rPr>
              <w:t>月</w:t>
            </w:r>
            <w:r>
              <w:rPr>
                <w:sz w:val="24"/>
              </w:rPr>
              <w:t>18</w:t>
            </w:r>
            <w:r>
              <w:rPr>
                <w:sz w:val="24"/>
              </w:rPr>
              <w:t>日取得了昆明市生态环境局的批复关于对《华能石林西街口太阳能光伏电站建设项目环境影响报告表》的批复（昆环保复</w:t>
            </w:r>
            <w:r>
              <w:rPr>
                <w:sz w:val="24"/>
              </w:rPr>
              <w:t>2014[283]</w:t>
            </w:r>
            <w:r>
              <w:rPr>
                <w:sz w:val="24"/>
              </w:rPr>
              <w:t>号）。取得批复后，项目分两次建设，合计开发规模为</w:t>
            </w:r>
            <w:r>
              <w:rPr>
                <w:sz w:val="24"/>
              </w:rPr>
              <w:t>46MW</w:t>
            </w:r>
            <w:r>
              <w:rPr>
                <w:sz w:val="24"/>
              </w:rPr>
              <w:t>，年发电量</w:t>
            </w:r>
            <w:r>
              <w:rPr>
                <w:sz w:val="24"/>
              </w:rPr>
              <w:t>5000</w:t>
            </w:r>
            <w:r>
              <w:rPr>
                <w:sz w:val="24"/>
              </w:rPr>
              <w:t>万千瓦时，建设太阳能电池方阵</w:t>
            </w:r>
            <w:r>
              <w:rPr>
                <w:sz w:val="24"/>
              </w:rPr>
              <w:t>45</w:t>
            </w:r>
            <w:r>
              <w:rPr>
                <w:sz w:val="24"/>
              </w:rPr>
              <w:t>个，</w:t>
            </w:r>
            <w:r>
              <w:rPr>
                <w:sz w:val="24"/>
              </w:rPr>
              <w:t>35</w:t>
            </w:r>
            <w:r>
              <w:rPr>
                <w:rFonts w:hint="eastAsia"/>
                <w:sz w:val="24"/>
              </w:rPr>
              <w:t>kV</w:t>
            </w:r>
            <w:r>
              <w:rPr>
                <w:sz w:val="24"/>
              </w:rPr>
              <w:t>箱式变压器</w:t>
            </w:r>
            <w:r>
              <w:rPr>
                <w:sz w:val="24"/>
              </w:rPr>
              <w:t>42</w:t>
            </w:r>
            <w:r>
              <w:rPr>
                <w:sz w:val="24"/>
              </w:rPr>
              <w:t>个，</w:t>
            </w:r>
            <w:r>
              <w:rPr>
                <w:sz w:val="24"/>
              </w:rPr>
              <w:t>500KW</w:t>
            </w:r>
            <w:r>
              <w:rPr>
                <w:sz w:val="24"/>
              </w:rPr>
              <w:t>逆变器</w:t>
            </w:r>
            <w:r>
              <w:rPr>
                <w:sz w:val="24"/>
              </w:rPr>
              <w:t>80</w:t>
            </w:r>
            <w:r>
              <w:rPr>
                <w:sz w:val="24"/>
              </w:rPr>
              <w:t>个，</w:t>
            </w:r>
            <w:r>
              <w:rPr>
                <w:sz w:val="24"/>
              </w:rPr>
              <w:t>70KW</w:t>
            </w:r>
            <w:r>
              <w:rPr>
                <w:sz w:val="24"/>
              </w:rPr>
              <w:t>逆变器</w:t>
            </w:r>
            <w:r>
              <w:rPr>
                <w:sz w:val="24"/>
              </w:rPr>
              <w:t>89</w:t>
            </w:r>
            <w:r>
              <w:rPr>
                <w:sz w:val="24"/>
              </w:rPr>
              <w:t>个，配套建设</w:t>
            </w:r>
            <w:r>
              <w:rPr>
                <w:sz w:val="24"/>
              </w:rPr>
              <w:t>110</w:t>
            </w:r>
            <w:r>
              <w:rPr>
                <w:rFonts w:hint="eastAsia"/>
                <w:sz w:val="24"/>
              </w:rPr>
              <w:t>kV</w:t>
            </w:r>
            <w:r>
              <w:rPr>
                <w:sz w:val="24"/>
              </w:rPr>
              <w:t>升压站</w:t>
            </w:r>
            <w:r>
              <w:rPr>
                <w:sz w:val="24"/>
              </w:rPr>
              <w:t>一座，集电线路</w:t>
            </w:r>
            <w:r>
              <w:rPr>
                <w:sz w:val="24"/>
              </w:rPr>
              <w:t>1.04km</w:t>
            </w:r>
            <w:r>
              <w:rPr>
                <w:sz w:val="24"/>
              </w:rPr>
              <w:t>。剩余拟开发</w:t>
            </w:r>
            <w:r>
              <w:rPr>
                <w:sz w:val="24"/>
              </w:rPr>
              <w:t>54MW</w:t>
            </w:r>
            <w:r>
              <w:rPr>
                <w:sz w:val="24"/>
              </w:rPr>
              <w:t>至今尚未建设。根据原项目环评报告，原项目西部工程布置位于威黑水库三级保护区内，距离二级保护区约</w:t>
            </w:r>
            <w:r>
              <w:rPr>
                <w:sz w:val="24"/>
              </w:rPr>
              <w:t>30m</w:t>
            </w:r>
            <w:r>
              <w:rPr>
                <w:sz w:val="24"/>
              </w:rPr>
              <w:t>，距离一级保护区约</w:t>
            </w:r>
            <w:r>
              <w:rPr>
                <w:sz w:val="24"/>
              </w:rPr>
              <w:t>1000m</w:t>
            </w:r>
            <w:r>
              <w:rPr>
                <w:sz w:val="24"/>
              </w:rPr>
              <w:t>。</w:t>
            </w:r>
          </w:p>
          <w:p w:rsidR="0062569C" w:rsidRDefault="00144CE4">
            <w:pPr>
              <w:adjustRightInd w:val="0"/>
              <w:snapToGrid w:val="0"/>
              <w:spacing w:line="360" w:lineRule="auto"/>
              <w:ind w:firstLineChars="200" w:firstLine="480"/>
            </w:pPr>
            <w:r>
              <w:rPr>
                <w:sz w:val="24"/>
              </w:rPr>
              <w:t>根据主体工程设计，本项目组成包括光伏发电系统东片区、光伏发电系统西片区、升压站、场内道路、未利用地（含在项目占地范围内，但因地形原因，不进行扰动的土地）。各项目组成及工程内容详见表</w:t>
            </w:r>
            <w:r>
              <w:rPr>
                <w:sz w:val="24"/>
              </w:rPr>
              <w:t>3-</w:t>
            </w:r>
            <w:r>
              <w:rPr>
                <w:rFonts w:hint="eastAsia"/>
                <w:sz w:val="24"/>
              </w:rPr>
              <w:t>5</w:t>
            </w:r>
            <w:r>
              <w:rPr>
                <w:sz w:val="24"/>
              </w:rPr>
              <w:t>。</w:t>
            </w:r>
          </w:p>
          <w:p w:rsidR="0062569C" w:rsidRDefault="0062569C">
            <w:pPr>
              <w:ind w:left="420"/>
              <w:jc w:val="center"/>
              <w:rPr>
                <w:b/>
                <w:bCs/>
                <w:sz w:val="24"/>
              </w:rPr>
            </w:pPr>
          </w:p>
          <w:p w:rsidR="0062569C" w:rsidRDefault="0062569C">
            <w:pPr>
              <w:ind w:left="420"/>
              <w:jc w:val="center"/>
              <w:rPr>
                <w:b/>
                <w:bCs/>
                <w:sz w:val="24"/>
              </w:rPr>
            </w:pPr>
          </w:p>
          <w:p w:rsidR="0062569C" w:rsidRDefault="00144CE4">
            <w:pPr>
              <w:ind w:left="420"/>
              <w:jc w:val="center"/>
              <w:rPr>
                <w:b/>
                <w:bCs/>
                <w:sz w:val="24"/>
              </w:rPr>
            </w:pPr>
            <w:r>
              <w:rPr>
                <w:b/>
                <w:bCs/>
                <w:sz w:val="24"/>
              </w:rPr>
              <w:t>表</w:t>
            </w:r>
            <w:r>
              <w:rPr>
                <w:b/>
                <w:bCs/>
                <w:sz w:val="24"/>
              </w:rPr>
              <w:t>3-</w:t>
            </w:r>
            <w:r>
              <w:rPr>
                <w:rFonts w:hint="eastAsia"/>
                <w:b/>
                <w:bCs/>
                <w:sz w:val="24"/>
              </w:rPr>
              <w:t>5</w:t>
            </w:r>
            <w:r>
              <w:rPr>
                <w:b/>
                <w:bCs/>
                <w:sz w:val="24"/>
              </w:rPr>
              <w:t xml:space="preserve">  </w:t>
            </w:r>
            <w:r>
              <w:rPr>
                <w:b/>
                <w:bCs/>
                <w:sz w:val="24"/>
              </w:rPr>
              <w:t>现有石林西街口太阳能光伏电站项目工程内容一览表</w:t>
            </w:r>
          </w:p>
          <w:tbl>
            <w:tblPr>
              <w:tblW w:w="80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642"/>
              <w:gridCol w:w="1882"/>
              <w:gridCol w:w="3946"/>
            </w:tblGrid>
            <w:tr w:rsidR="0062569C">
              <w:trPr>
                <w:trHeight w:val="340"/>
                <w:tblHeader/>
              </w:trPr>
              <w:tc>
                <w:tcPr>
                  <w:tcW w:w="2179" w:type="dxa"/>
                  <w:gridSpan w:val="2"/>
                  <w:tcMar>
                    <w:left w:w="0" w:type="dxa"/>
                    <w:right w:w="0" w:type="dxa"/>
                  </w:tcMar>
                  <w:vAlign w:val="center"/>
                </w:tcPr>
                <w:p w:rsidR="0062569C" w:rsidRDefault="00144CE4">
                  <w:pPr>
                    <w:widowControl/>
                    <w:adjustRightInd w:val="0"/>
                    <w:snapToGrid w:val="0"/>
                    <w:jc w:val="center"/>
                  </w:pPr>
                  <w:r>
                    <w:t>项目组成</w:t>
                  </w:r>
                </w:p>
              </w:tc>
              <w:tc>
                <w:tcPr>
                  <w:tcW w:w="5828" w:type="dxa"/>
                  <w:gridSpan w:val="2"/>
                  <w:tcMar>
                    <w:left w:w="0" w:type="dxa"/>
                    <w:right w:w="0" w:type="dxa"/>
                  </w:tcMar>
                  <w:vAlign w:val="center"/>
                </w:tcPr>
                <w:p w:rsidR="0062569C" w:rsidRDefault="00144CE4">
                  <w:pPr>
                    <w:widowControl/>
                    <w:adjustRightInd w:val="0"/>
                    <w:snapToGrid w:val="0"/>
                    <w:jc w:val="center"/>
                  </w:pPr>
                  <w:r>
                    <w:t>主要工程内容</w:t>
                  </w:r>
                </w:p>
              </w:tc>
            </w:tr>
            <w:tr w:rsidR="0062569C">
              <w:trPr>
                <w:trHeight w:val="340"/>
              </w:trPr>
              <w:tc>
                <w:tcPr>
                  <w:tcW w:w="537" w:type="dxa"/>
                  <w:vMerge w:val="restart"/>
                  <w:tcMar>
                    <w:left w:w="0" w:type="dxa"/>
                    <w:right w:w="0" w:type="dxa"/>
                  </w:tcMar>
                  <w:vAlign w:val="center"/>
                </w:tcPr>
                <w:p w:rsidR="0062569C" w:rsidRDefault="00144CE4">
                  <w:pPr>
                    <w:widowControl/>
                    <w:adjustRightInd w:val="0"/>
                    <w:snapToGrid w:val="0"/>
                    <w:jc w:val="center"/>
                  </w:pPr>
                  <w:r>
                    <w:t>主体工程</w:t>
                  </w:r>
                </w:p>
              </w:tc>
              <w:tc>
                <w:tcPr>
                  <w:tcW w:w="1642" w:type="dxa"/>
                  <w:vMerge w:val="restart"/>
                  <w:vAlign w:val="center"/>
                </w:tcPr>
                <w:p w:rsidR="0062569C" w:rsidRDefault="00144CE4">
                  <w:pPr>
                    <w:widowControl/>
                    <w:adjustRightInd w:val="0"/>
                    <w:snapToGrid w:val="0"/>
                    <w:jc w:val="center"/>
                  </w:pPr>
                  <w:r>
                    <w:t>东片区光伏</w:t>
                  </w:r>
                </w:p>
                <w:p w:rsidR="0062569C" w:rsidRDefault="00144CE4">
                  <w:pPr>
                    <w:adjustRightInd w:val="0"/>
                    <w:snapToGrid w:val="0"/>
                    <w:jc w:val="center"/>
                  </w:pPr>
                  <w:r>
                    <w:t>发电系统</w:t>
                  </w:r>
                </w:p>
              </w:tc>
              <w:tc>
                <w:tcPr>
                  <w:tcW w:w="5828" w:type="dxa"/>
                  <w:gridSpan w:val="2"/>
                  <w:tcMar>
                    <w:left w:w="0" w:type="dxa"/>
                    <w:right w:w="0" w:type="dxa"/>
                  </w:tcMar>
                  <w:vAlign w:val="center"/>
                </w:tcPr>
                <w:p w:rsidR="0062569C" w:rsidRDefault="00144CE4">
                  <w:pPr>
                    <w:widowControl/>
                    <w:adjustRightInd w:val="0"/>
                    <w:snapToGrid w:val="0"/>
                    <w:jc w:val="center"/>
                  </w:pPr>
                  <w:r>
                    <w:t>太阳能电池方阵</w:t>
                  </w:r>
                  <w:r>
                    <w:t>15</w:t>
                  </w:r>
                  <w:r>
                    <w:t>个</w:t>
                  </w:r>
                </w:p>
              </w:tc>
            </w:tr>
            <w:tr w:rsidR="0062569C">
              <w:trPr>
                <w:trHeight w:val="340"/>
              </w:trPr>
              <w:tc>
                <w:tcPr>
                  <w:tcW w:w="537" w:type="dxa"/>
                  <w:vMerge/>
                  <w:tcMar>
                    <w:left w:w="0" w:type="dxa"/>
                    <w:right w:w="0" w:type="dxa"/>
                  </w:tcMar>
                  <w:vAlign w:val="center"/>
                </w:tcPr>
                <w:p w:rsidR="0062569C" w:rsidRDefault="0062569C">
                  <w:pPr>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rPr>
                      <w:rFonts w:hint="eastAsia"/>
                    </w:rPr>
                    <w:t>光伏矩阵</w:t>
                  </w:r>
                  <w:r>
                    <w:t>空地</w:t>
                  </w:r>
                </w:p>
              </w:tc>
            </w:tr>
            <w:tr w:rsidR="0062569C">
              <w:trPr>
                <w:trHeight w:val="218"/>
              </w:trPr>
              <w:tc>
                <w:tcPr>
                  <w:tcW w:w="537" w:type="dxa"/>
                  <w:vMerge/>
                  <w:tcMar>
                    <w:left w:w="0" w:type="dxa"/>
                    <w:right w:w="0" w:type="dxa"/>
                  </w:tcMar>
                  <w:vAlign w:val="center"/>
                </w:tcPr>
                <w:p w:rsidR="0062569C" w:rsidRDefault="0062569C">
                  <w:pPr>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t>逆变器室</w:t>
                  </w:r>
                  <w:r>
                    <w:t>15</w:t>
                  </w:r>
                  <w:r>
                    <w:t>座</w:t>
                  </w:r>
                </w:p>
              </w:tc>
            </w:tr>
            <w:tr w:rsidR="0062569C">
              <w:trPr>
                <w:trHeight w:val="250"/>
              </w:trPr>
              <w:tc>
                <w:tcPr>
                  <w:tcW w:w="537" w:type="dxa"/>
                  <w:vMerge/>
                  <w:tcMar>
                    <w:left w:w="0" w:type="dxa"/>
                    <w:right w:w="0" w:type="dxa"/>
                  </w:tcMar>
                  <w:vAlign w:val="center"/>
                </w:tcPr>
                <w:p w:rsidR="0062569C" w:rsidRDefault="0062569C">
                  <w:pPr>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t>35</w:t>
                  </w:r>
                  <w:r>
                    <w:rPr>
                      <w:rFonts w:hint="eastAsia"/>
                    </w:rPr>
                    <w:t>kV</w:t>
                  </w:r>
                  <w:r>
                    <w:t>箱式变</w:t>
                  </w:r>
                  <w:r>
                    <w:t>15</w:t>
                  </w:r>
                  <w:r>
                    <w:t>个</w:t>
                  </w:r>
                </w:p>
              </w:tc>
            </w:tr>
            <w:tr w:rsidR="0062569C">
              <w:trPr>
                <w:trHeight w:val="34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restart"/>
                  <w:vAlign w:val="center"/>
                </w:tcPr>
                <w:p w:rsidR="0062569C" w:rsidRDefault="00144CE4">
                  <w:pPr>
                    <w:widowControl/>
                    <w:adjustRightInd w:val="0"/>
                    <w:snapToGrid w:val="0"/>
                    <w:jc w:val="center"/>
                  </w:pPr>
                  <w:r>
                    <w:t>西片区光伏发电系统</w:t>
                  </w:r>
                </w:p>
              </w:tc>
              <w:tc>
                <w:tcPr>
                  <w:tcW w:w="5828" w:type="dxa"/>
                  <w:gridSpan w:val="2"/>
                  <w:tcMar>
                    <w:left w:w="0" w:type="dxa"/>
                    <w:right w:w="0" w:type="dxa"/>
                  </w:tcMar>
                  <w:vAlign w:val="center"/>
                </w:tcPr>
                <w:p w:rsidR="0062569C" w:rsidRDefault="00144CE4">
                  <w:pPr>
                    <w:widowControl/>
                    <w:adjustRightInd w:val="0"/>
                    <w:snapToGrid w:val="0"/>
                    <w:jc w:val="center"/>
                  </w:pPr>
                  <w:r>
                    <w:t>太阳能电池方阵</w:t>
                  </w:r>
                  <w:r>
                    <w:t>30</w:t>
                  </w:r>
                  <w:r>
                    <w:t>个（</w:t>
                  </w:r>
                  <w:r>
                    <w:t>300Wp</w:t>
                  </w:r>
                  <w:r>
                    <w:t>多晶硅太阳能组件，固定式支架、基础、集电线路）</w:t>
                  </w:r>
                </w:p>
              </w:tc>
            </w:tr>
            <w:tr w:rsidR="0062569C">
              <w:trPr>
                <w:trHeight w:val="34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rPr>
                      <w:rFonts w:hint="eastAsia"/>
                    </w:rPr>
                    <w:t>光伏矩阵</w:t>
                  </w:r>
                  <w:r>
                    <w:t>空地</w:t>
                  </w:r>
                </w:p>
              </w:tc>
            </w:tr>
            <w:tr w:rsidR="0062569C">
              <w:trPr>
                <w:trHeight w:val="162"/>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t>逆变器室</w:t>
                  </w:r>
                  <w:r>
                    <w:t>30</w:t>
                  </w:r>
                  <w:r>
                    <w:t>座</w:t>
                  </w:r>
                </w:p>
              </w:tc>
            </w:tr>
            <w:tr w:rsidR="0062569C">
              <w:trPr>
                <w:trHeight w:val="25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widowControl/>
                    <w:adjustRightInd w:val="0"/>
                    <w:snapToGrid w:val="0"/>
                    <w:jc w:val="center"/>
                  </w:pPr>
                </w:p>
              </w:tc>
              <w:tc>
                <w:tcPr>
                  <w:tcW w:w="5828" w:type="dxa"/>
                  <w:gridSpan w:val="2"/>
                  <w:tcMar>
                    <w:left w:w="0" w:type="dxa"/>
                    <w:right w:w="0" w:type="dxa"/>
                  </w:tcMar>
                  <w:vAlign w:val="center"/>
                </w:tcPr>
                <w:p w:rsidR="0062569C" w:rsidRDefault="00144CE4">
                  <w:pPr>
                    <w:widowControl/>
                    <w:adjustRightInd w:val="0"/>
                    <w:snapToGrid w:val="0"/>
                    <w:jc w:val="center"/>
                  </w:pPr>
                  <w:r>
                    <w:t>35</w:t>
                  </w:r>
                  <w:r>
                    <w:rPr>
                      <w:rFonts w:hint="eastAsia"/>
                    </w:rPr>
                    <w:t>kV</w:t>
                  </w:r>
                  <w:r>
                    <w:t>箱式变</w:t>
                  </w:r>
                  <w:r>
                    <w:t>30</w:t>
                  </w:r>
                  <w:r>
                    <w:t>个</w:t>
                  </w:r>
                </w:p>
              </w:tc>
            </w:tr>
            <w:tr w:rsidR="0062569C">
              <w:trPr>
                <w:trHeight w:val="25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Align w:val="center"/>
                </w:tcPr>
                <w:p w:rsidR="0062569C" w:rsidRDefault="00144CE4">
                  <w:pPr>
                    <w:widowControl/>
                    <w:adjustRightInd w:val="0"/>
                    <w:snapToGrid w:val="0"/>
                    <w:jc w:val="center"/>
                  </w:pPr>
                  <w:r>
                    <w:t>升压站</w:t>
                  </w:r>
                </w:p>
              </w:tc>
              <w:tc>
                <w:tcPr>
                  <w:tcW w:w="5828" w:type="dxa"/>
                  <w:gridSpan w:val="2"/>
                  <w:tcMar>
                    <w:left w:w="0" w:type="dxa"/>
                    <w:right w:w="0" w:type="dxa"/>
                  </w:tcMar>
                  <w:vAlign w:val="center"/>
                </w:tcPr>
                <w:p w:rsidR="0062569C" w:rsidRDefault="00144CE4">
                  <w:pPr>
                    <w:widowControl/>
                    <w:adjustRightInd w:val="0"/>
                    <w:snapToGrid w:val="0"/>
                    <w:jc w:val="center"/>
                  </w:pPr>
                  <w:r>
                    <w:t>110</w:t>
                  </w:r>
                  <w:r>
                    <w:rPr>
                      <w:rFonts w:hint="eastAsia"/>
                    </w:rPr>
                    <w:t>kV</w:t>
                  </w:r>
                  <w:r>
                    <w:t>升压站一座，</w:t>
                  </w:r>
                  <w:r>
                    <w:t>35</w:t>
                  </w:r>
                  <w:r>
                    <w:rPr>
                      <w:rFonts w:hint="eastAsia"/>
                    </w:rPr>
                    <w:t>kV</w:t>
                  </w:r>
                  <w:r>
                    <w:t>配电室及户外电气设备布置场地、办公综合楼、综合控制室、水泵房以及升压站采暖通风系统等</w:t>
                  </w:r>
                </w:p>
              </w:tc>
            </w:tr>
            <w:tr w:rsidR="0062569C">
              <w:trPr>
                <w:trHeight w:val="34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Align w:val="center"/>
                </w:tcPr>
                <w:p w:rsidR="0062569C" w:rsidRDefault="00144CE4">
                  <w:pPr>
                    <w:adjustRightInd w:val="0"/>
                    <w:snapToGrid w:val="0"/>
                    <w:jc w:val="center"/>
                  </w:pPr>
                  <w:r>
                    <w:t>办公综合楼</w:t>
                  </w:r>
                </w:p>
              </w:tc>
              <w:tc>
                <w:tcPr>
                  <w:tcW w:w="5828" w:type="dxa"/>
                  <w:gridSpan w:val="2"/>
                  <w:tcMar>
                    <w:left w:w="0" w:type="dxa"/>
                    <w:right w:w="0" w:type="dxa"/>
                  </w:tcMar>
                  <w:vAlign w:val="center"/>
                </w:tcPr>
                <w:p w:rsidR="0062569C" w:rsidRDefault="00144CE4">
                  <w:pPr>
                    <w:widowControl/>
                    <w:adjustRightInd w:val="0"/>
                    <w:snapToGrid w:val="0"/>
                    <w:jc w:val="center"/>
                  </w:pPr>
                  <w:r>
                    <w:t>布置于升压站内，主要进行办公及生活，并布置低压配电室、控制室、继电保护室、通信机房以及太阳能废弃电池板回收暂存间</w:t>
                  </w:r>
                </w:p>
              </w:tc>
            </w:tr>
            <w:tr w:rsidR="0062569C">
              <w:trPr>
                <w:trHeight w:val="340"/>
              </w:trPr>
              <w:tc>
                <w:tcPr>
                  <w:tcW w:w="537" w:type="dxa"/>
                  <w:vMerge w:val="restart"/>
                  <w:tcMar>
                    <w:left w:w="0" w:type="dxa"/>
                    <w:right w:w="0" w:type="dxa"/>
                  </w:tcMar>
                  <w:vAlign w:val="center"/>
                </w:tcPr>
                <w:p w:rsidR="0062569C" w:rsidRDefault="00144CE4">
                  <w:pPr>
                    <w:widowControl/>
                    <w:adjustRightInd w:val="0"/>
                    <w:snapToGrid w:val="0"/>
                    <w:jc w:val="center"/>
                  </w:pPr>
                  <w:r>
                    <w:t>辅助工程</w:t>
                  </w:r>
                </w:p>
              </w:tc>
              <w:tc>
                <w:tcPr>
                  <w:tcW w:w="1642" w:type="dxa"/>
                  <w:vAlign w:val="center"/>
                </w:tcPr>
                <w:p w:rsidR="0062569C" w:rsidRDefault="00144CE4">
                  <w:pPr>
                    <w:adjustRightInd w:val="0"/>
                    <w:snapToGrid w:val="0"/>
                    <w:jc w:val="center"/>
                  </w:pPr>
                  <w:r>
                    <w:t>场内道路</w:t>
                  </w:r>
                </w:p>
              </w:tc>
              <w:tc>
                <w:tcPr>
                  <w:tcW w:w="5828" w:type="dxa"/>
                  <w:gridSpan w:val="2"/>
                  <w:tcMar>
                    <w:left w:w="0" w:type="dxa"/>
                    <w:right w:w="0" w:type="dxa"/>
                  </w:tcMar>
                  <w:vAlign w:val="center"/>
                </w:tcPr>
                <w:p w:rsidR="0062569C" w:rsidRDefault="00144CE4">
                  <w:pPr>
                    <w:widowControl/>
                    <w:adjustRightInd w:val="0"/>
                    <w:snapToGrid w:val="0"/>
                    <w:jc w:val="center"/>
                  </w:pPr>
                  <w:r>
                    <w:t>总长度</w:t>
                  </w:r>
                  <w:r>
                    <w:t>8.27km</w:t>
                  </w:r>
                  <w:r>
                    <w:t>，全部新修，路基平均宽为</w:t>
                  </w:r>
                  <w:r>
                    <w:t>4.5m</w:t>
                  </w:r>
                  <w:r>
                    <w:t>，路面平均宽</w:t>
                  </w:r>
                  <w:r>
                    <w:t>3.5m</w:t>
                  </w:r>
                  <w:r>
                    <w:t>，泥结石路面</w:t>
                  </w:r>
                </w:p>
              </w:tc>
            </w:tr>
            <w:tr w:rsidR="0062569C">
              <w:trPr>
                <w:trHeight w:val="340"/>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Align w:val="center"/>
                </w:tcPr>
                <w:p w:rsidR="0062569C" w:rsidRDefault="00144CE4">
                  <w:pPr>
                    <w:adjustRightInd w:val="0"/>
                    <w:snapToGrid w:val="0"/>
                    <w:jc w:val="center"/>
                  </w:pPr>
                  <w:r>
                    <w:t>辅助设施</w:t>
                  </w:r>
                </w:p>
              </w:tc>
              <w:tc>
                <w:tcPr>
                  <w:tcW w:w="5828" w:type="dxa"/>
                  <w:gridSpan w:val="2"/>
                  <w:tcMar>
                    <w:left w:w="0" w:type="dxa"/>
                    <w:right w:w="0" w:type="dxa"/>
                  </w:tcMar>
                  <w:vAlign w:val="center"/>
                </w:tcPr>
                <w:p w:rsidR="0062569C" w:rsidRDefault="00144CE4">
                  <w:pPr>
                    <w:widowControl/>
                    <w:adjustRightInd w:val="0"/>
                    <w:snapToGrid w:val="0"/>
                    <w:jc w:val="center"/>
                  </w:pPr>
                  <w:r>
                    <w:t>围栏（墙）、给排水</w:t>
                  </w:r>
                </w:p>
              </w:tc>
            </w:tr>
            <w:tr w:rsidR="0062569C">
              <w:trPr>
                <w:trHeight w:val="488"/>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restart"/>
                  <w:vAlign w:val="center"/>
                </w:tcPr>
                <w:p w:rsidR="0062569C" w:rsidRDefault="00144CE4">
                  <w:pPr>
                    <w:adjustRightInd w:val="0"/>
                    <w:snapToGrid w:val="0"/>
                    <w:jc w:val="center"/>
                  </w:pPr>
                  <w:r>
                    <w:t>废水处理工程</w:t>
                  </w:r>
                </w:p>
              </w:tc>
              <w:tc>
                <w:tcPr>
                  <w:tcW w:w="1882" w:type="dxa"/>
                  <w:tcMar>
                    <w:left w:w="0" w:type="dxa"/>
                    <w:right w:w="0" w:type="dxa"/>
                  </w:tcMar>
                  <w:vAlign w:val="center"/>
                </w:tcPr>
                <w:p w:rsidR="0062569C" w:rsidRDefault="00144CE4">
                  <w:pPr>
                    <w:adjustRightInd w:val="0"/>
                    <w:snapToGrid w:val="0"/>
                    <w:jc w:val="center"/>
                  </w:pPr>
                  <w:r>
                    <w:t>生活污水处理设施</w:t>
                  </w:r>
                </w:p>
              </w:tc>
              <w:tc>
                <w:tcPr>
                  <w:tcW w:w="3946" w:type="dxa"/>
                  <w:vAlign w:val="center"/>
                </w:tcPr>
                <w:p w:rsidR="0062569C" w:rsidRDefault="00144CE4">
                  <w:pPr>
                    <w:adjustRightInd w:val="0"/>
                    <w:snapToGrid w:val="0"/>
                    <w:jc w:val="center"/>
                  </w:pPr>
                  <w:r>
                    <w:t>地埋式一体化污水处理站（接触氧化工艺），处理规模不小于</w:t>
                  </w:r>
                  <w:r>
                    <w:t>1m</w:t>
                  </w:r>
                  <w:r>
                    <w:rPr>
                      <w:vertAlign w:val="superscript"/>
                    </w:rPr>
                    <w:t>3</w:t>
                  </w:r>
                  <w:r>
                    <w:t>/d</w:t>
                  </w:r>
                </w:p>
              </w:tc>
            </w:tr>
            <w:tr w:rsidR="0062569C">
              <w:trPr>
                <w:trHeight w:val="488"/>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adjustRightInd w:val="0"/>
                    <w:snapToGrid w:val="0"/>
                    <w:jc w:val="center"/>
                  </w:pPr>
                </w:p>
              </w:tc>
              <w:tc>
                <w:tcPr>
                  <w:tcW w:w="1882" w:type="dxa"/>
                  <w:tcMar>
                    <w:left w:w="0" w:type="dxa"/>
                    <w:right w:w="0" w:type="dxa"/>
                  </w:tcMar>
                  <w:vAlign w:val="center"/>
                </w:tcPr>
                <w:p w:rsidR="0062569C" w:rsidRDefault="00144CE4">
                  <w:pPr>
                    <w:adjustRightInd w:val="0"/>
                    <w:snapToGrid w:val="0"/>
                    <w:jc w:val="center"/>
                  </w:pPr>
                  <w:r>
                    <w:rPr>
                      <w:rFonts w:hint="eastAsia"/>
                    </w:rPr>
                    <w:t>化粪池、隔油池</w:t>
                  </w:r>
                </w:p>
              </w:tc>
              <w:tc>
                <w:tcPr>
                  <w:tcW w:w="3946" w:type="dxa"/>
                  <w:vAlign w:val="center"/>
                </w:tcPr>
                <w:p w:rsidR="0062569C" w:rsidRDefault="00144CE4">
                  <w:pPr>
                    <w:adjustRightInd w:val="0"/>
                    <w:snapToGrid w:val="0"/>
                    <w:jc w:val="center"/>
                  </w:pPr>
                  <w:r>
                    <w:rPr>
                      <w:rFonts w:hint="eastAsia"/>
                    </w:rPr>
                    <w:t>1</w:t>
                  </w:r>
                  <w:r>
                    <w:rPr>
                      <w:rFonts w:hint="eastAsia"/>
                    </w:rPr>
                    <w:t>个</w:t>
                  </w:r>
                  <w:r>
                    <w:rPr>
                      <w:rFonts w:hint="eastAsia"/>
                    </w:rPr>
                    <w:t>5</w:t>
                  </w:r>
                  <w:r>
                    <w:t>m</w:t>
                  </w:r>
                  <w:r>
                    <w:rPr>
                      <w:vertAlign w:val="superscript"/>
                    </w:rPr>
                    <w:t>3</w:t>
                  </w:r>
                  <w:r>
                    <w:rPr>
                      <w:rFonts w:hint="eastAsia"/>
                    </w:rPr>
                    <w:t>的化粪池，</w:t>
                  </w:r>
                  <w:r>
                    <w:rPr>
                      <w:rFonts w:hint="eastAsia"/>
                    </w:rPr>
                    <w:t>1</w:t>
                  </w:r>
                  <w:r>
                    <w:rPr>
                      <w:rFonts w:hint="eastAsia"/>
                    </w:rPr>
                    <w:t>个</w:t>
                  </w:r>
                  <w:r>
                    <w:rPr>
                      <w:rFonts w:hint="eastAsia"/>
                    </w:rPr>
                    <w:t>0.3</w:t>
                  </w:r>
                  <w:r>
                    <w:t>m</w:t>
                  </w:r>
                  <w:r>
                    <w:rPr>
                      <w:vertAlign w:val="superscript"/>
                    </w:rPr>
                    <w:t>3</w:t>
                  </w:r>
                  <w:r>
                    <w:rPr>
                      <w:rFonts w:hint="eastAsia"/>
                    </w:rPr>
                    <w:t>的隔油池</w:t>
                  </w:r>
                </w:p>
              </w:tc>
            </w:tr>
            <w:tr w:rsidR="0062569C">
              <w:trPr>
                <w:trHeight w:val="524"/>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restart"/>
                  <w:vAlign w:val="center"/>
                </w:tcPr>
                <w:p w:rsidR="0062569C" w:rsidRDefault="00144CE4">
                  <w:pPr>
                    <w:adjustRightInd w:val="0"/>
                    <w:snapToGrid w:val="0"/>
                    <w:jc w:val="center"/>
                  </w:pPr>
                  <w:r>
                    <w:t>固废处理工程</w:t>
                  </w:r>
                </w:p>
              </w:tc>
              <w:tc>
                <w:tcPr>
                  <w:tcW w:w="1882" w:type="dxa"/>
                  <w:tcMar>
                    <w:left w:w="0" w:type="dxa"/>
                    <w:right w:w="0" w:type="dxa"/>
                  </w:tcMar>
                  <w:vAlign w:val="center"/>
                </w:tcPr>
                <w:p w:rsidR="0062569C" w:rsidRDefault="00144CE4">
                  <w:pPr>
                    <w:adjustRightInd w:val="0"/>
                    <w:snapToGrid w:val="0"/>
                    <w:jc w:val="center"/>
                  </w:pPr>
                  <w:r>
                    <w:t>太阳能废弃电池板回收暂存间</w:t>
                  </w:r>
                </w:p>
              </w:tc>
              <w:tc>
                <w:tcPr>
                  <w:tcW w:w="3946" w:type="dxa"/>
                  <w:vAlign w:val="center"/>
                </w:tcPr>
                <w:p w:rsidR="0062569C" w:rsidRDefault="00144CE4">
                  <w:pPr>
                    <w:adjustRightInd w:val="0"/>
                    <w:snapToGrid w:val="0"/>
                    <w:jc w:val="center"/>
                  </w:pPr>
                  <w:r>
                    <w:t>位于综合楼内</w:t>
                  </w:r>
                </w:p>
              </w:tc>
            </w:tr>
            <w:tr w:rsidR="0062569C">
              <w:trPr>
                <w:trHeight w:val="404"/>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adjustRightInd w:val="0"/>
                    <w:snapToGrid w:val="0"/>
                    <w:jc w:val="center"/>
                  </w:pPr>
                </w:p>
              </w:tc>
              <w:tc>
                <w:tcPr>
                  <w:tcW w:w="1882" w:type="dxa"/>
                  <w:tcMar>
                    <w:left w:w="0" w:type="dxa"/>
                    <w:right w:w="0" w:type="dxa"/>
                  </w:tcMar>
                  <w:vAlign w:val="center"/>
                </w:tcPr>
                <w:p w:rsidR="0062569C" w:rsidRDefault="00144CE4">
                  <w:pPr>
                    <w:adjustRightInd w:val="0"/>
                    <w:snapToGrid w:val="0"/>
                    <w:jc w:val="center"/>
                  </w:pPr>
                  <w:r>
                    <w:t>生活垃圾收集桶</w:t>
                  </w:r>
                </w:p>
              </w:tc>
              <w:tc>
                <w:tcPr>
                  <w:tcW w:w="3946" w:type="dxa"/>
                  <w:vAlign w:val="center"/>
                </w:tcPr>
                <w:p w:rsidR="0062569C" w:rsidRDefault="00144CE4">
                  <w:pPr>
                    <w:adjustRightInd w:val="0"/>
                    <w:snapToGrid w:val="0"/>
                    <w:jc w:val="center"/>
                  </w:pPr>
                  <w:r>
                    <w:t>位于升压站综合楼旁设置生活垃圾收集桶</w:t>
                  </w:r>
                </w:p>
              </w:tc>
            </w:tr>
            <w:tr w:rsidR="0062569C">
              <w:trPr>
                <w:trHeight w:val="404"/>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adjustRightInd w:val="0"/>
                    <w:snapToGrid w:val="0"/>
                    <w:jc w:val="center"/>
                  </w:pPr>
                </w:p>
              </w:tc>
              <w:tc>
                <w:tcPr>
                  <w:tcW w:w="1882" w:type="dxa"/>
                  <w:tcMar>
                    <w:left w:w="0" w:type="dxa"/>
                    <w:right w:w="0" w:type="dxa"/>
                  </w:tcMar>
                  <w:vAlign w:val="center"/>
                </w:tcPr>
                <w:p w:rsidR="0062569C" w:rsidRDefault="00144CE4">
                  <w:pPr>
                    <w:adjustRightInd w:val="0"/>
                    <w:snapToGrid w:val="0"/>
                    <w:jc w:val="center"/>
                  </w:pPr>
                  <w:r>
                    <w:rPr>
                      <w:rFonts w:hint="eastAsia"/>
                    </w:rPr>
                    <w:t>危废暂存间</w:t>
                  </w:r>
                </w:p>
              </w:tc>
              <w:tc>
                <w:tcPr>
                  <w:tcW w:w="3946" w:type="dxa"/>
                  <w:vAlign w:val="center"/>
                </w:tcPr>
                <w:p w:rsidR="0062569C" w:rsidRDefault="00144CE4">
                  <w:pPr>
                    <w:adjustRightInd w:val="0"/>
                    <w:snapToGrid w:val="0"/>
                    <w:jc w:val="center"/>
                  </w:pPr>
                  <w:r>
                    <w:rPr>
                      <w:rFonts w:hint="eastAsia"/>
                    </w:rPr>
                    <w:t>设置危废暂存间一个，定期委托云南新昊环保科技有限公司清运处置</w:t>
                  </w:r>
                </w:p>
              </w:tc>
            </w:tr>
            <w:tr w:rsidR="0062569C">
              <w:trPr>
                <w:trHeight w:val="426"/>
              </w:trPr>
              <w:tc>
                <w:tcPr>
                  <w:tcW w:w="537" w:type="dxa"/>
                  <w:vMerge/>
                  <w:tcMar>
                    <w:left w:w="0" w:type="dxa"/>
                    <w:right w:w="0" w:type="dxa"/>
                  </w:tcMar>
                  <w:vAlign w:val="center"/>
                </w:tcPr>
                <w:p w:rsidR="0062569C" w:rsidRDefault="0062569C">
                  <w:pPr>
                    <w:widowControl/>
                    <w:adjustRightInd w:val="0"/>
                    <w:snapToGrid w:val="0"/>
                    <w:jc w:val="center"/>
                  </w:pPr>
                </w:p>
              </w:tc>
              <w:tc>
                <w:tcPr>
                  <w:tcW w:w="1642" w:type="dxa"/>
                  <w:vMerge/>
                  <w:vAlign w:val="center"/>
                </w:tcPr>
                <w:p w:rsidR="0062569C" w:rsidRDefault="0062569C">
                  <w:pPr>
                    <w:adjustRightInd w:val="0"/>
                    <w:snapToGrid w:val="0"/>
                    <w:jc w:val="center"/>
                  </w:pPr>
                </w:p>
              </w:tc>
              <w:tc>
                <w:tcPr>
                  <w:tcW w:w="1882" w:type="dxa"/>
                  <w:tcMar>
                    <w:left w:w="0" w:type="dxa"/>
                    <w:right w:w="0" w:type="dxa"/>
                  </w:tcMar>
                  <w:vAlign w:val="center"/>
                </w:tcPr>
                <w:p w:rsidR="0062569C" w:rsidRDefault="00144CE4">
                  <w:pPr>
                    <w:adjustRightInd w:val="0"/>
                    <w:snapToGrid w:val="0"/>
                    <w:jc w:val="center"/>
                  </w:pPr>
                  <w:r>
                    <w:t>事故废油收集</w:t>
                  </w:r>
                </w:p>
              </w:tc>
              <w:tc>
                <w:tcPr>
                  <w:tcW w:w="3946" w:type="dxa"/>
                  <w:vAlign w:val="center"/>
                </w:tcPr>
                <w:p w:rsidR="0062569C" w:rsidRDefault="00144CE4">
                  <w:pPr>
                    <w:adjustRightInd w:val="0"/>
                    <w:snapToGrid w:val="0"/>
                    <w:jc w:val="center"/>
                  </w:pPr>
                  <w:r>
                    <w:t>位于主变压器下方，容积约</w:t>
                  </w:r>
                  <w:r>
                    <w:t>120m</w:t>
                  </w:r>
                  <w:r>
                    <w:rPr>
                      <w:vertAlign w:val="superscript"/>
                    </w:rPr>
                    <w:t>3</w:t>
                  </w:r>
                </w:p>
              </w:tc>
            </w:tr>
          </w:tbl>
          <w:p w:rsidR="0062569C" w:rsidRDefault="0062569C">
            <w:pPr>
              <w:adjustRightInd w:val="0"/>
              <w:snapToGrid w:val="0"/>
            </w:pPr>
          </w:p>
          <w:p w:rsidR="0062569C" w:rsidRDefault="00144CE4">
            <w:pPr>
              <w:adjustRightInd w:val="0"/>
              <w:snapToGrid w:val="0"/>
              <w:spacing w:line="360" w:lineRule="auto"/>
              <w:ind w:firstLineChars="200" w:firstLine="482"/>
              <w:rPr>
                <w:b/>
                <w:bCs/>
                <w:sz w:val="24"/>
              </w:rPr>
            </w:pPr>
            <w:r>
              <w:rPr>
                <w:b/>
                <w:bCs/>
                <w:sz w:val="24"/>
              </w:rPr>
              <w:t>2</w:t>
            </w:r>
            <w:r>
              <w:rPr>
                <w:b/>
                <w:bCs/>
                <w:sz w:val="24"/>
              </w:rPr>
              <w:t>、环保手续及验收情况</w:t>
            </w:r>
          </w:p>
          <w:p w:rsidR="0062569C" w:rsidRDefault="00144CE4">
            <w:pPr>
              <w:adjustRightInd w:val="0"/>
              <w:snapToGrid w:val="0"/>
              <w:spacing w:line="360" w:lineRule="auto"/>
              <w:ind w:firstLineChars="200" w:firstLine="480"/>
              <w:rPr>
                <w:sz w:val="24"/>
              </w:rPr>
            </w:pPr>
            <w:r>
              <w:rPr>
                <w:sz w:val="24"/>
              </w:rPr>
              <w:t>石林西街口太阳能光伏电站于</w:t>
            </w:r>
            <w:r>
              <w:rPr>
                <w:sz w:val="24"/>
              </w:rPr>
              <w:t>2014</w:t>
            </w:r>
            <w:r>
              <w:rPr>
                <w:sz w:val="24"/>
              </w:rPr>
              <w:t>年</w:t>
            </w:r>
            <w:r>
              <w:rPr>
                <w:sz w:val="24"/>
              </w:rPr>
              <w:t>6</w:t>
            </w:r>
            <w:r>
              <w:rPr>
                <w:sz w:val="24"/>
              </w:rPr>
              <w:t>月</w:t>
            </w:r>
            <w:r>
              <w:rPr>
                <w:sz w:val="24"/>
              </w:rPr>
              <w:t>18</w:t>
            </w:r>
            <w:r>
              <w:rPr>
                <w:sz w:val="24"/>
              </w:rPr>
              <w:t>日取得了关于对《华能石林西街口太阳能光伏电站建设项目环境影响报告表》的批复（昆环保复</w:t>
            </w:r>
            <w:r>
              <w:rPr>
                <w:sz w:val="24"/>
              </w:rPr>
              <w:t>2014[283]</w:t>
            </w:r>
            <w:r>
              <w:rPr>
                <w:sz w:val="24"/>
              </w:rPr>
              <w:t>号）；</w:t>
            </w:r>
            <w:r>
              <w:rPr>
                <w:sz w:val="24"/>
              </w:rPr>
              <w:t>2018</w:t>
            </w:r>
            <w:r>
              <w:rPr>
                <w:sz w:val="24"/>
              </w:rPr>
              <w:t>年</w:t>
            </w:r>
            <w:r>
              <w:rPr>
                <w:sz w:val="24"/>
              </w:rPr>
              <w:t>11</w:t>
            </w:r>
            <w:r>
              <w:rPr>
                <w:sz w:val="24"/>
              </w:rPr>
              <w:t>月</w:t>
            </w:r>
            <w:r>
              <w:rPr>
                <w:sz w:val="24"/>
              </w:rPr>
              <w:t>15</w:t>
            </w:r>
            <w:r>
              <w:rPr>
                <w:sz w:val="24"/>
              </w:rPr>
              <w:t>日</w:t>
            </w:r>
            <w:r>
              <w:rPr>
                <w:rFonts w:hint="eastAsia"/>
                <w:sz w:val="24"/>
              </w:rPr>
              <w:t>通过</w:t>
            </w:r>
            <w:r>
              <w:rPr>
                <w:sz w:val="24"/>
              </w:rPr>
              <w:t>自主竣工环保验收。运行至今，未收到相关环保投诉。</w:t>
            </w:r>
            <w:r>
              <w:rPr>
                <w:rFonts w:hint="eastAsia"/>
                <w:sz w:val="24"/>
              </w:rPr>
              <w:t>根据排污许可分类管理名录，不纳入排污许可管理。</w:t>
            </w:r>
          </w:p>
          <w:p w:rsidR="0062569C" w:rsidRDefault="00144CE4">
            <w:pPr>
              <w:adjustRightInd w:val="0"/>
              <w:snapToGrid w:val="0"/>
              <w:spacing w:line="360" w:lineRule="auto"/>
              <w:ind w:firstLineChars="200" w:firstLine="480"/>
              <w:rPr>
                <w:sz w:val="24"/>
              </w:rPr>
            </w:pPr>
            <w:r>
              <w:rPr>
                <w:sz w:val="24"/>
              </w:rPr>
              <w:t>根据《华能石林西街口太阳能光伏电站竣工环境保护验收调查表》，</w:t>
            </w:r>
            <w:r>
              <w:rPr>
                <w:rFonts w:hint="eastAsia"/>
                <w:sz w:val="24"/>
              </w:rPr>
              <w:t>原项目升压站内生活污水产生量为</w:t>
            </w:r>
            <w:r>
              <w:rPr>
                <w:rFonts w:hint="eastAsia"/>
                <w:sz w:val="24"/>
              </w:rPr>
              <w:t>0.6</w:t>
            </w:r>
            <w:r>
              <w:rPr>
                <w:sz w:val="24"/>
              </w:rPr>
              <w:t>m</w:t>
            </w:r>
            <w:r>
              <w:rPr>
                <w:sz w:val="24"/>
                <w:vertAlign w:val="superscript"/>
              </w:rPr>
              <w:t>3</w:t>
            </w:r>
            <w:r>
              <w:rPr>
                <w:rFonts w:hint="eastAsia"/>
                <w:sz w:val="24"/>
              </w:rPr>
              <w:t>/d</w:t>
            </w:r>
            <w:r>
              <w:rPr>
                <w:rFonts w:hint="eastAsia"/>
                <w:sz w:val="24"/>
              </w:rPr>
              <w:t>，</w:t>
            </w:r>
            <w:r>
              <w:rPr>
                <w:sz w:val="24"/>
              </w:rPr>
              <w:t>2018</w:t>
            </w:r>
            <w:r>
              <w:rPr>
                <w:sz w:val="24"/>
              </w:rPr>
              <w:t>年</w:t>
            </w:r>
            <w:r>
              <w:rPr>
                <w:sz w:val="24"/>
              </w:rPr>
              <w:t>9</w:t>
            </w:r>
            <w:r>
              <w:rPr>
                <w:sz w:val="24"/>
              </w:rPr>
              <w:t>月</w:t>
            </w:r>
            <w:r>
              <w:rPr>
                <w:sz w:val="24"/>
              </w:rPr>
              <w:t>5</w:t>
            </w:r>
            <w:r>
              <w:rPr>
                <w:sz w:val="24"/>
              </w:rPr>
              <w:t>日</w:t>
            </w:r>
            <w:r>
              <w:rPr>
                <w:sz w:val="24"/>
              </w:rPr>
              <w:t>-6</w:t>
            </w:r>
            <w:r>
              <w:rPr>
                <w:sz w:val="24"/>
              </w:rPr>
              <w:t>日，委托云南环绿环境检测技术有限公司对升压站中水处理站出水水质监测结果表明，升压站运营期污水经一体化污水处理设施处理后，能够达到《城市污水再生利用</w:t>
            </w:r>
            <w:r>
              <w:rPr>
                <w:sz w:val="24"/>
              </w:rPr>
              <w:t xml:space="preserve"> </w:t>
            </w:r>
            <w:r>
              <w:rPr>
                <w:sz w:val="24"/>
              </w:rPr>
              <w:t>城市生活杂用水水质》（</w:t>
            </w:r>
            <w:r>
              <w:rPr>
                <w:sz w:val="24"/>
              </w:rPr>
              <w:t>GB/T18920-2002</w:t>
            </w:r>
            <w:r>
              <w:rPr>
                <w:sz w:val="24"/>
              </w:rPr>
              <w:t>）标准中绿化用水标准要求</w:t>
            </w:r>
            <w:r>
              <w:rPr>
                <w:rFonts w:hint="eastAsia"/>
                <w:sz w:val="24"/>
              </w:rPr>
              <w:t>，</w:t>
            </w:r>
            <w:r>
              <w:rPr>
                <w:sz w:val="24"/>
              </w:rPr>
              <w:t>厂界噪声能够达到《声环境质量标准》（</w:t>
            </w:r>
            <w:r>
              <w:rPr>
                <w:sz w:val="24"/>
              </w:rPr>
              <w:t>GB3096-2008</w:t>
            </w:r>
            <w:r>
              <w:rPr>
                <w:sz w:val="24"/>
              </w:rPr>
              <w:t>）中</w:t>
            </w:r>
            <w:r>
              <w:rPr>
                <w:sz w:val="24"/>
              </w:rPr>
              <w:t>1</w:t>
            </w:r>
            <w:r>
              <w:rPr>
                <w:sz w:val="24"/>
              </w:rPr>
              <w:t>类区的标准限值要求。</w:t>
            </w:r>
          </w:p>
          <w:p w:rsidR="0062569C" w:rsidRDefault="00144CE4">
            <w:pPr>
              <w:pStyle w:val="2"/>
              <w:ind w:leftChars="0" w:left="0" w:firstLineChars="0" w:firstLine="0"/>
              <w:jc w:val="center"/>
              <w:rPr>
                <w:b/>
                <w:bCs/>
              </w:rPr>
            </w:pPr>
            <w:r>
              <w:rPr>
                <w:b/>
                <w:bCs/>
                <w:noProof/>
              </w:rPr>
              <w:drawing>
                <wp:anchor distT="0" distB="0" distL="114300" distR="114300" simplePos="0" relativeHeight="251663360" behindDoc="0" locked="0" layoutInCell="1" allowOverlap="1">
                  <wp:simplePos x="0" y="0"/>
                  <wp:positionH relativeFrom="column">
                    <wp:posOffset>2569845</wp:posOffset>
                  </wp:positionH>
                  <wp:positionV relativeFrom="paragraph">
                    <wp:posOffset>33655</wp:posOffset>
                  </wp:positionV>
                  <wp:extent cx="2539365" cy="1905000"/>
                  <wp:effectExtent l="0" t="0" r="13335" b="0"/>
                  <wp:wrapSquare wrapText="bothSides"/>
                  <wp:docPr id="4" name="图片 4" descr="06012b0137acba3730eb43e50822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012b0137acba3730eb43e508221c3"/>
                          <pic:cNvPicPr>
                            <a:picLocks noChangeAspect="1"/>
                          </pic:cNvPicPr>
                        </pic:nvPicPr>
                        <pic:blipFill>
                          <a:blip r:embed="rId16"/>
                          <a:stretch>
                            <a:fillRect/>
                          </a:stretch>
                        </pic:blipFill>
                        <pic:spPr>
                          <a:xfrm>
                            <a:off x="0" y="0"/>
                            <a:ext cx="2539365" cy="1905000"/>
                          </a:xfrm>
                          <a:prstGeom prst="rect">
                            <a:avLst/>
                          </a:prstGeom>
                        </pic:spPr>
                      </pic:pic>
                    </a:graphicData>
                  </a:graphic>
                </wp:anchor>
              </w:drawing>
            </w:r>
            <w:r>
              <w:rPr>
                <w:b/>
                <w:bCs/>
                <w:noProof/>
              </w:rPr>
              <w:drawing>
                <wp:anchor distT="0" distB="0" distL="114300" distR="114300" simplePos="0" relativeHeight="251662336" behindDoc="0" locked="0" layoutInCell="1" allowOverlap="1">
                  <wp:simplePos x="0" y="0"/>
                  <wp:positionH relativeFrom="column">
                    <wp:posOffset>-46990</wp:posOffset>
                  </wp:positionH>
                  <wp:positionV relativeFrom="paragraph">
                    <wp:posOffset>28575</wp:posOffset>
                  </wp:positionV>
                  <wp:extent cx="2562860" cy="1922780"/>
                  <wp:effectExtent l="0" t="0" r="8890" b="1270"/>
                  <wp:wrapSquare wrapText="bothSides"/>
                  <wp:docPr id="3" name="图片 3" descr="e893443ac0f2ee974442466ec68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93443ac0f2ee974442466ec68c128"/>
                          <pic:cNvPicPr>
                            <a:picLocks noChangeAspect="1"/>
                          </pic:cNvPicPr>
                        </pic:nvPicPr>
                        <pic:blipFill>
                          <a:blip r:embed="rId17"/>
                          <a:stretch>
                            <a:fillRect/>
                          </a:stretch>
                        </pic:blipFill>
                        <pic:spPr>
                          <a:xfrm>
                            <a:off x="0" y="0"/>
                            <a:ext cx="2562860" cy="1922780"/>
                          </a:xfrm>
                          <a:prstGeom prst="rect">
                            <a:avLst/>
                          </a:prstGeom>
                        </pic:spPr>
                      </pic:pic>
                    </a:graphicData>
                  </a:graphic>
                </wp:anchor>
              </w:drawing>
            </w:r>
            <w:r>
              <w:rPr>
                <w:rFonts w:hint="eastAsia"/>
                <w:b/>
                <w:bCs/>
              </w:rPr>
              <w:t>图</w:t>
            </w:r>
            <w:r>
              <w:rPr>
                <w:rFonts w:hint="eastAsia"/>
                <w:b/>
                <w:bCs/>
              </w:rPr>
              <w:t>3-1</w:t>
            </w:r>
            <w:r>
              <w:rPr>
                <w:rFonts w:hint="eastAsia"/>
                <w:b/>
                <w:bCs/>
              </w:rPr>
              <w:t>原项目危废暂存间及污水处理设施</w:t>
            </w:r>
          </w:p>
          <w:p w:rsidR="0062569C" w:rsidRDefault="00144CE4">
            <w:pPr>
              <w:adjustRightInd w:val="0"/>
              <w:snapToGrid w:val="0"/>
              <w:spacing w:line="360" w:lineRule="auto"/>
              <w:ind w:firstLineChars="200" w:firstLine="482"/>
              <w:rPr>
                <w:b/>
                <w:bCs/>
                <w:sz w:val="24"/>
              </w:rPr>
            </w:pPr>
            <w:r>
              <w:rPr>
                <w:b/>
                <w:bCs/>
                <w:sz w:val="24"/>
              </w:rPr>
              <w:t>3</w:t>
            </w:r>
            <w:r>
              <w:rPr>
                <w:b/>
                <w:bCs/>
                <w:sz w:val="24"/>
              </w:rPr>
              <w:t>、与项目有关的原有环境污染及生态破坏</w:t>
            </w:r>
          </w:p>
          <w:p w:rsidR="0062569C" w:rsidRDefault="00144CE4">
            <w:pPr>
              <w:adjustRightInd w:val="0"/>
              <w:snapToGrid w:val="0"/>
              <w:spacing w:line="360" w:lineRule="auto"/>
              <w:ind w:firstLineChars="200" w:firstLine="480"/>
              <w:rPr>
                <w:iCs/>
                <w:sz w:val="24"/>
              </w:rPr>
            </w:pPr>
            <w:r>
              <w:rPr>
                <w:rFonts w:hint="eastAsia"/>
                <w:iCs/>
                <w:sz w:val="24"/>
              </w:rPr>
              <w:t>现有</w:t>
            </w:r>
            <w:r>
              <w:rPr>
                <w:iCs/>
                <w:sz w:val="24"/>
              </w:rPr>
              <w:t>项目运行过程中，主要是光伏板的建设，对喜阳植物的生长存在一定的抑制作用；同时，</w:t>
            </w:r>
            <w:r>
              <w:rPr>
                <w:rFonts w:hint="eastAsia"/>
                <w:iCs/>
                <w:sz w:val="24"/>
              </w:rPr>
              <w:t>现有</w:t>
            </w:r>
            <w:r>
              <w:rPr>
                <w:iCs/>
                <w:sz w:val="24"/>
              </w:rPr>
              <w:t>项目占用威黑水库饮用水水源二级保护区（原项目环评审批时，西片区位于威黑水库饮用水水源三级保护区，根据云环函</w:t>
            </w:r>
            <w:r>
              <w:rPr>
                <w:iCs/>
                <w:sz w:val="24"/>
              </w:rPr>
              <w:t>[2020]576</w:t>
            </w:r>
            <w:r>
              <w:rPr>
                <w:iCs/>
                <w:sz w:val="24"/>
              </w:rPr>
              <w:t>号文，威黑水库饮用水水源保护区保护范围于</w:t>
            </w:r>
            <w:r>
              <w:rPr>
                <w:iCs/>
                <w:sz w:val="24"/>
              </w:rPr>
              <w:t>2020</w:t>
            </w:r>
            <w:r>
              <w:rPr>
                <w:iCs/>
                <w:sz w:val="24"/>
              </w:rPr>
              <w:t>年</w:t>
            </w:r>
            <w:r>
              <w:rPr>
                <w:iCs/>
                <w:sz w:val="24"/>
              </w:rPr>
              <w:t>11</w:t>
            </w:r>
            <w:r>
              <w:rPr>
                <w:iCs/>
                <w:sz w:val="24"/>
              </w:rPr>
              <w:t>月</w:t>
            </w:r>
            <w:r>
              <w:rPr>
                <w:iCs/>
                <w:sz w:val="24"/>
              </w:rPr>
              <w:t>5</w:t>
            </w:r>
            <w:r>
              <w:rPr>
                <w:iCs/>
                <w:sz w:val="24"/>
              </w:rPr>
              <w:t>日调整，目前属于二级保护区），但根据水质监测数据显示，威黑水库现状水质达标。升压站运行过程中会产生电磁辐射，根据竣工环境验收监测表，升压站辐射能够满足《电磁环境控制限值》（</w:t>
            </w:r>
            <w:r>
              <w:rPr>
                <w:iCs/>
                <w:sz w:val="24"/>
              </w:rPr>
              <w:t>GB8702-2014</w:t>
            </w:r>
            <w:r>
              <w:rPr>
                <w:iCs/>
                <w:sz w:val="24"/>
              </w:rPr>
              <w:t>）标准限值要求。箱变器、变压器检修过程中，会产生少量废油，暂存于</w:t>
            </w:r>
            <w:r>
              <w:rPr>
                <w:rFonts w:hint="eastAsia"/>
                <w:iCs/>
                <w:sz w:val="24"/>
              </w:rPr>
              <w:t>已建</w:t>
            </w:r>
            <w:r>
              <w:rPr>
                <w:iCs/>
                <w:sz w:val="24"/>
              </w:rPr>
              <w:t>升压站</w:t>
            </w:r>
            <w:r>
              <w:rPr>
                <w:rFonts w:hint="eastAsia"/>
                <w:iCs/>
                <w:sz w:val="24"/>
              </w:rPr>
              <w:t>的危废暂存间，定期</w:t>
            </w:r>
            <w:r>
              <w:rPr>
                <w:iCs/>
                <w:sz w:val="24"/>
              </w:rPr>
              <w:t>委托</w:t>
            </w:r>
            <w:r>
              <w:rPr>
                <w:rFonts w:hint="eastAsia"/>
                <w:iCs/>
                <w:sz w:val="24"/>
              </w:rPr>
              <w:t>云南新昊环保科技有限公司</w:t>
            </w:r>
            <w:r>
              <w:rPr>
                <w:iCs/>
                <w:sz w:val="24"/>
              </w:rPr>
              <w:t>清运</w:t>
            </w:r>
            <w:r>
              <w:rPr>
                <w:rFonts w:hint="eastAsia"/>
                <w:iCs/>
                <w:sz w:val="24"/>
              </w:rPr>
              <w:t>处置</w:t>
            </w:r>
            <w:r>
              <w:rPr>
                <w:iCs/>
                <w:sz w:val="24"/>
              </w:rPr>
              <w:t>。</w:t>
            </w:r>
          </w:p>
          <w:p w:rsidR="0062569C" w:rsidRDefault="00144CE4">
            <w:pPr>
              <w:adjustRightInd w:val="0"/>
              <w:snapToGrid w:val="0"/>
              <w:spacing w:line="360" w:lineRule="auto"/>
              <w:ind w:firstLineChars="200" w:firstLine="480"/>
              <w:rPr>
                <w:iCs/>
                <w:sz w:val="24"/>
              </w:rPr>
            </w:pPr>
            <w:r>
              <w:rPr>
                <w:rFonts w:hint="eastAsia"/>
                <w:iCs/>
                <w:sz w:val="24"/>
              </w:rPr>
              <w:t>由于</w:t>
            </w:r>
            <w:r>
              <w:rPr>
                <w:rFonts w:hint="eastAsia"/>
                <w:iCs/>
                <w:sz w:val="24"/>
              </w:rPr>
              <w:t>目前已建升压站的部分区域（主要为办公综合楼等）位于调整后的威黑水库饮用水水源二级保护区，为了降低升压站运行过程中对地表水水质的影响，本次环评提出建设单位须对已建升压站进一步强化以下措施：</w:t>
            </w:r>
          </w:p>
          <w:p w:rsidR="0062569C" w:rsidRDefault="00144CE4">
            <w:pPr>
              <w:numPr>
                <w:ilvl w:val="0"/>
                <w:numId w:val="4"/>
              </w:numPr>
              <w:adjustRightInd w:val="0"/>
              <w:snapToGrid w:val="0"/>
              <w:spacing w:line="360" w:lineRule="auto"/>
              <w:ind w:firstLineChars="200" w:firstLine="480"/>
              <w:rPr>
                <w:iCs/>
                <w:sz w:val="24"/>
              </w:rPr>
            </w:pPr>
            <w:r>
              <w:rPr>
                <w:rFonts w:hint="eastAsia"/>
                <w:iCs/>
                <w:sz w:val="24"/>
              </w:rPr>
              <w:t>对升压站原有事故油池加盖，采取截流措施，防止雨水进入事故油池。</w:t>
            </w:r>
          </w:p>
          <w:p w:rsidR="0062569C" w:rsidRDefault="00144CE4">
            <w:pPr>
              <w:numPr>
                <w:ilvl w:val="0"/>
                <w:numId w:val="4"/>
              </w:numPr>
              <w:adjustRightInd w:val="0"/>
              <w:snapToGrid w:val="0"/>
              <w:spacing w:line="360" w:lineRule="auto"/>
              <w:ind w:firstLineChars="200" w:firstLine="480"/>
              <w:rPr>
                <w:iCs/>
                <w:sz w:val="24"/>
              </w:rPr>
            </w:pPr>
            <w:r>
              <w:rPr>
                <w:rFonts w:hint="eastAsia"/>
                <w:iCs/>
                <w:sz w:val="24"/>
              </w:rPr>
              <w:t>废油进入危废暂存间后，须及时委托云南新昊环保科技有限公司清运，不得在项目内长期贮存，加强危废清运台账管理。</w:t>
            </w:r>
          </w:p>
          <w:p w:rsidR="0062569C" w:rsidRDefault="00144CE4">
            <w:pPr>
              <w:numPr>
                <w:ilvl w:val="0"/>
                <w:numId w:val="4"/>
              </w:numPr>
              <w:adjustRightInd w:val="0"/>
              <w:snapToGrid w:val="0"/>
              <w:spacing w:line="360" w:lineRule="auto"/>
              <w:ind w:firstLineChars="200" w:firstLine="480"/>
              <w:rPr>
                <w:iCs/>
                <w:sz w:val="24"/>
              </w:rPr>
            </w:pPr>
            <w:r>
              <w:rPr>
                <w:rFonts w:hint="eastAsia"/>
                <w:iCs/>
                <w:sz w:val="24"/>
              </w:rPr>
              <w:t>强化生活污水回用措施，废水不得外排；增加一体化污水处理设施出水水质监测频次，确保出水能够达到《城市污水再生利用</w:t>
            </w:r>
            <w:r>
              <w:rPr>
                <w:rFonts w:hint="eastAsia"/>
                <w:iCs/>
                <w:sz w:val="24"/>
              </w:rPr>
              <w:t xml:space="preserve"> </w:t>
            </w:r>
            <w:r>
              <w:rPr>
                <w:rFonts w:hint="eastAsia"/>
                <w:iCs/>
                <w:sz w:val="24"/>
              </w:rPr>
              <w:t>城市杂用水水质标准》</w:t>
            </w:r>
            <w:r>
              <w:rPr>
                <w:rFonts w:hint="eastAsia"/>
                <w:iCs/>
                <w:sz w:val="24"/>
              </w:rPr>
              <w:t>GB/T18920-</w:t>
            </w:r>
            <w:r>
              <w:rPr>
                <w:rFonts w:hint="eastAsia"/>
                <w:iCs/>
                <w:sz w:val="24"/>
              </w:rPr>
              <w:t>2020</w:t>
            </w:r>
            <w:r>
              <w:rPr>
                <w:rFonts w:hint="eastAsia"/>
                <w:iCs/>
                <w:sz w:val="24"/>
              </w:rPr>
              <w:t>标准。</w:t>
            </w:r>
          </w:p>
          <w:p w:rsidR="0062569C" w:rsidRDefault="00144CE4">
            <w:pPr>
              <w:pStyle w:val="2"/>
              <w:numPr>
                <w:ilvl w:val="0"/>
                <w:numId w:val="4"/>
              </w:numPr>
              <w:ind w:leftChars="0" w:left="0" w:firstLine="480"/>
            </w:pPr>
            <w:r>
              <w:rPr>
                <w:rFonts w:hint="eastAsia"/>
              </w:rPr>
              <w:t>加强危废暂存间、事故油池的管理，确保危废不外排。</w:t>
            </w:r>
          </w:p>
          <w:p w:rsidR="0062569C" w:rsidRDefault="00144CE4">
            <w:pPr>
              <w:numPr>
                <w:ilvl w:val="0"/>
                <w:numId w:val="4"/>
              </w:numPr>
              <w:adjustRightInd w:val="0"/>
              <w:snapToGrid w:val="0"/>
              <w:spacing w:line="360" w:lineRule="auto"/>
              <w:ind w:firstLineChars="200" w:firstLine="480"/>
              <w:rPr>
                <w:sz w:val="24"/>
              </w:rPr>
            </w:pPr>
            <w:r>
              <w:rPr>
                <w:rFonts w:hint="eastAsia"/>
                <w:sz w:val="24"/>
              </w:rPr>
              <w:t>升压站内设置蓄水池，一体化污水处理设施处理后的废水，尽量回用于升压站内硬化地面洒水抑尘，雨天暂存于蓄水池，控制绿化用水浇灌量，避免绿化过程中，中水下渗影响区域地下水。</w:t>
            </w:r>
          </w:p>
          <w:p w:rsidR="0062569C" w:rsidRDefault="00144CE4">
            <w:pPr>
              <w:adjustRightInd w:val="0"/>
              <w:snapToGrid w:val="0"/>
              <w:spacing w:line="360" w:lineRule="auto"/>
              <w:ind w:firstLineChars="200" w:firstLine="480"/>
            </w:pPr>
            <w:r>
              <w:rPr>
                <w:rFonts w:hint="eastAsia"/>
                <w:sz w:val="24"/>
              </w:rPr>
              <w:t>（</w:t>
            </w:r>
            <w:r>
              <w:rPr>
                <w:rFonts w:hint="eastAsia"/>
                <w:sz w:val="24"/>
              </w:rPr>
              <w:t>6</w:t>
            </w:r>
            <w:r>
              <w:rPr>
                <w:rFonts w:hint="eastAsia"/>
                <w:sz w:val="24"/>
              </w:rPr>
              <w:t>）根据原项目竣工环保验收意见，原项目光伏板不定期进行清洗，鉴于原有项目涉及威黑水库二级水源保护区，</w:t>
            </w:r>
            <w:r>
              <w:rPr>
                <w:sz w:val="24"/>
              </w:rPr>
              <w:t>为避免对</w:t>
            </w:r>
            <w:r>
              <w:rPr>
                <w:rFonts w:hint="eastAsia"/>
                <w:sz w:val="24"/>
              </w:rPr>
              <w:t>威黑水库</w:t>
            </w:r>
            <w:r>
              <w:rPr>
                <w:sz w:val="24"/>
              </w:rPr>
              <w:t>水质产生影响，</w:t>
            </w:r>
            <w:r>
              <w:rPr>
                <w:rFonts w:hint="eastAsia"/>
                <w:sz w:val="24"/>
              </w:rPr>
              <w:t>原有已建的</w:t>
            </w:r>
            <w:r>
              <w:rPr>
                <w:sz w:val="24"/>
              </w:rPr>
              <w:t>华能石林西街口太阳能光伏电站</w:t>
            </w:r>
            <w:r>
              <w:rPr>
                <w:rFonts w:hint="eastAsia"/>
                <w:sz w:val="24"/>
              </w:rPr>
              <w:t>和本项目光伏板运营过程中均不进行清洗（见附件</w:t>
            </w:r>
            <w:r>
              <w:rPr>
                <w:rFonts w:hint="eastAsia"/>
                <w:sz w:val="24"/>
              </w:rPr>
              <w:t>16</w:t>
            </w:r>
            <w:r>
              <w:rPr>
                <w:rFonts w:hint="eastAsia"/>
                <w:sz w:val="24"/>
              </w:rPr>
              <w:t>）。</w:t>
            </w:r>
          </w:p>
          <w:p w:rsidR="0062569C" w:rsidRDefault="00144CE4">
            <w:pPr>
              <w:adjustRightInd w:val="0"/>
              <w:snapToGrid w:val="0"/>
              <w:spacing w:line="360" w:lineRule="auto"/>
              <w:ind w:firstLineChars="200" w:firstLine="480"/>
              <w:rPr>
                <w:rFonts w:eastAsiaTheme="minorEastAsia"/>
                <w:kern w:val="0"/>
                <w:sz w:val="24"/>
              </w:rPr>
            </w:pPr>
            <w:r>
              <w:rPr>
                <w:iCs/>
                <w:sz w:val="24"/>
              </w:rPr>
              <w:t>综上，</w:t>
            </w:r>
            <w:r>
              <w:rPr>
                <w:rFonts w:hint="eastAsia"/>
                <w:iCs/>
                <w:sz w:val="24"/>
              </w:rPr>
              <w:t>在进一步完善以上措施后，</w:t>
            </w:r>
            <w:r>
              <w:rPr>
                <w:iCs/>
                <w:sz w:val="24"/>
              </w:rPr>
              <w:t>现有项目的建设，对区域生态环境影响不大。</w:t>
            </w:r>
          </w:p>
        </w:tc>
      </w:tr>
      <w:tr w:rsidR="0062569C">
        <w:trPr>
          <w:trHeight w:val="1408"/>
          <w:jc w:val="center"/>
        </w:trPr>
        <w:tc>
          <w:tcPr>
            <w:tcW w:w="904"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生态环境保护目标</w:t>
            </w:r>
          </w:p>
        </w:tc>
        <w:tc>
          <w:tcPr>
            <w:tcW w:w="8253" w:type="dxa"/>
            <w:vAlign w:val="center"/>
          </w:tcPr>
          <w:p w:rsidR="0062569C" w:rsidRDefault="00144CE4">
            <w:pPr>
              <w:pStyle w:val="Default"/>
              <w:spacing w:line="360" w:lineRule="auto"/>
              <w:rPr>
                <w:rFonts w:ascii="Times New Roman"/>
                <w:b/>
                <w:bCs/>
                <w:color w:val="auto"/>
              </w:rPr>
            </w:pPr>
            <w:r>
              <w:rPr>
                <w:rFonts w:ascii="Times New Roman" w:hint="eastAsia"/>
                <w:b/>
                <w:bCs/>
                <w:color w:val="auto"/>
              </w:rPr>
              <w:t>一、项目环境评价范围</w:t>
            </w:r>
          </w:p>
          <w:p w:rsidR="0062569C" w:rsidRDefault="00144CE4">
            <w:pPr>
              <w:adjustRightInd w:val="0"/>
              <w:snapToGrid w:val="0"/>
              <w:spacing w:line="360" w:lineRule="auto"/>
              <w:rPr>
                <w:sz w:val="24"/>
              </w:rPr>
            </w:pPr>
            <w:r>
              <w:rPr>
                <w:kern w:val="0"/>
                <w:sz w:val="24"/>
              </w:rPr>
              <w:t>根据《环境影响评价技术导则</w:t>
            </w:r>
            <w:r>
              <w:rPr>
                <w:kern w:val="0"/>
                <w:sz w:val="24"/>
              </w:rPr>
              <w:t xml:space="preserve"> </w:t>
            </w:r>
            <w:r>
              <w:rPr>
                <w:kern w:val="0"/>
                <w:sz w:val="24"/>
              </w:rPr>
              <w:t>生态影响》（</w:t>
            </w:r>
            <w:r>
              <w:rPr>
                <w:kern w:val="0"/>
                <w:sz w:val="24"/>
              </w:rPr>
              <w:t>HJ19-20</w:t>
            </w:r>
            <w:r>
              <w:rPr>
                <w:rFonts w:hint="eastAsia"/>
                <w:kern w:val="0"/>
                <w:sz w:val="24"/>
              </w:rPr>
              <w:t>22</w:t>
            </w:r>
            <w:r>
              <w:rPr>
                <w:kern w:val="0"/>
                <w:sz w:val="24"/>
              </w:rPr>
              <w:t>）、《环境影响评价技术导则</w:t>
            </w:r>
            <w:r>
              <w:rPr>
                <w:kern w:val="0"/>
                <w:sz w:val="24"/>
              </w:rPr>
              <w:t xml:space="preserve"> </w:t>
            </w:r>
            <w:r>
              <w:rPr>
                <w:kern w:val="0"/>
                <w:sz w:val="24"/>
              </w:rPr>
              <w:t>大气环境》（</w:t>
            </w:r>
            <w:r>
              <w:rPr>
                <w:kern w:val="0"/>
                <w:sz w:val="24"/>
              </w:rPr>
              <w:t>HJ2.2-2018</w:t>
            </w:r>
            <w:r>
              <w:rPr>
                <w:kern w:val="0"/>
                <w:sz w:val="24"/>
              </w:rPr>
              <w:t>）、《环境影响评价技术导则</w:t>
            </w:r>
            <w:r>
              <w:rPr>
                <w:kern w:val="0"/>
                <w:sz w:val="24"/>
              </w:rPr>
              <w:t xml:space="preserve"> </w:t>
            </w:r>
            <w:r>
              <w:rPr>
                <w:kern w:val="0"/>
                <w:sz w:val="24"/>
              </w:rPr>
              <w:t>地表水环境》（</w:t>
            </w:r>
            <w:r>
              <w:rPr>
                <w:kern w:val="0"/>
                <w:sz w:val="24"/>
              </w:rPr>
              <w:t>HJ2.3-2018</w:t>
            </w:r>
            <w:r>
              <w:rPr>
                <w:kern w:val="0"/>
                <w:sz w:val="24"/>
              </w:rPr>
              <w:t>）</w:t>
            </w:r>
            <w:r>
              <w:rPr>
                <w:rFonts w:hint="eastAsia"/>
                <w:kern w:val="0"/>
                <w:sz w:val="24"/>
              </w:rPr>
              <w:t>、</w:t>
            </w:r>
            <w:r>
              <w:rPr>
                <w:kern w:val="0"/>
                <w:sz w:val="24"/>
              </w:rPr>
              <w:t>《环境影响评价技术导则</w:t>
            </w:r>
            <w:r>
              <w:rPr>
                <w:kern w:val="0"/>
                <w:sz w:val="24"/>
              </w:rPr>
              <w:t xml:space="preserve"> </w:t>
            </w:r>
            <w:r>
              <w:rPr>
                <w:kern w:val="0"/>
                <w:sz w:val="24"/>
              </w:rPr>
              <w:t>声环境》（</w:t>
            </w:r>
            <w:r>
              <w:rPr>
                <w:kern w:val="0"/>
                <w:sz w:val="24"/>
              </w:rPr>
              <w:t>HJ2.4-20</w:t>
            </w:r>
            <w:r>
              <w:rPr>
                <w:rFonts w:hint="eastAsia"/>
                <w:kern w:val="0"/>
                <w:sz w:val="24"/>
              </w:rPr>
              <w:t>21</w:t>
            </w:r>
            <w:r>
              <w:rPr>
                <w:kern w:val="0"/>
                <w:sz w:val="24"/>
              </w:rPr>
              <w:t>）及关于印发《建设项目环境影响报告表》内容、格式及编制技术指南的通知（环办环评〔</w:t>
            </w:r>
            <w:r>
              <w:rPr>
                <w:kern w:val="0"/>
                <w:sz w:val="24"/>
              </w:rPr>
              <w:t>2020</w:t>
            </w:r>
            <w:r>
              <w:rPr>
                <w:kern w:val="0"/>
                <w:sz w:val="24"/>
              </w:rPr>
              <w:t>〕</w:t>
            </w:r>
            <w:r>
              <w:rPr>
                <w:kern w:val="0"/>
                <w:sz w:val="24"/>
              </w:rPr>
              <w:t>33</w:t>
            </w:r>
            <w:r>
              <w:rPr>
                <w:kern w:val="0"/>
                <w:sz w:val="24"/>
              </w:rPr>
              <w:t>号），本项目各环境要素评价范围如下表所示</w:t>
            </w:r>
            <w:r>
              <w:rPr>
                <w:rFonts w:hint="eastAsia"/>
                <w:sz w:val="24"/>
              </w:rPr>
              <w:t>。</w:t>
            </w:r>
          </w:p>
          <w:p w:rsidR="0062569C" w:rsidRDefault="00144CE4">
            <w:pPr>
              <w:adjustRightInd w:val="0"/>
              <w:snapToGrid w:val="0"/>
              <w:jc w:val="center"/>
              <w:rPr>
                <w:b/>
                <w:sz w:val="24"/>
              </w:rPr>
            </w:pPr>
            <w:r>
              <w:rPr>
                <w:rFonts w:hint="eastAsia"/>
                <w:b/>
                <w:sz w:val="24"/>
              </w:rPr>
              <w:t>表</w:t>
            </w:r>
            <w:r>
              <w:rPr>
                <w:rFonts w:hint="eastAsia"/>
                <w:b/>
                <w:sz w:val="24"/>
              </w:rPr>
              <w:t xml:space="preserve">3-6    </w:t>
            </w:r>
            <w:r>
              <w:rPr>
                <w:rFonts w:hint="eastAsia"/>
                <w:b/>
                <w:sz w:val="24"/>
              </w:rPr>
              <w:t>本项目各环境要素环境影响评价范围</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6"/>
              <w:gridCol w:w="6290"/>
            </w:tblGrid>
            <w:tr w:rsidR="0062569C">
              <w:trPr>
                <w:trHeight w:val="270"/>
                <w:jc w:val="center"/>
              </w:trPr>
              <w:tc>
                <w:tcPr>
                  <w:tcW w:w="1406" w:type="dxa"/>
                  <w:vAlign w:val="center"/>
                </w:tcPr>
                <w:p w:rsidR="0062569C" w:rsidRDefault="00144CE4">
                  <w:pPr>
                    <w:widowControl/>
                    <w:jc w:val="center"/>
                    <w:rPr>
                      <w:b/>
                      <w:bCs/>
                      <w:kern w:val="0"/>
                      <w:szCs w:val="21"/>
                    </w:rPr>
                  </w:pPr>
                  <w:r>
                    <w:rPr>
                      <w:b/>
                      <w:bCs/>
                      <w:kern w:val="0"/>
                      <w:szCs w:val="21"/>
                    </w:rPr>
                    <w:t>环境要素</w:t>
                  </w:r>
                </w:p>
              </w:tc>
              <w:tc>
                <w:tcPr>
                  <w:tcW w:w="6290" w:type="dxa"/>
                  <w:vAlign w:val="center"/>
                </w:tcPr>
                <w:p w:rsidR="0062569C" w:rsidRDefault="00144CE4">
                  <w:pPr>
                    <w:widowControl/>
                    <w:jc w:val="center"/>
                    <w:rPr>
                      <w:b/>
                      <w:bCs/>
                      <w:kern w:val="0"/>
                      <w:szCs w:val="21"/>
                    </w:rPr>
                  </w:pPr>
                  <w:r>
                    <w:rPr>
                      <w:b/>
                      <w:bCs/>
                      <w:kern w:val="0"/>
                      <w:szCs w:val="21"/>
                    </w:rPr>
                    <w:t>评价范围</w:t>
                  </w:r>
                </w:p>
              </w:tc>
            </w:tr>
            <w:tr w:rsidR="0062569C">
              <w:trPr>
                <w:trHeight w:val="270"/>
                <w:jc w:val="center"/>
              </w:trPr>
              <w:tc>
                <w:tcPr>
                  <w:tcW w:w="1406" w:type="dxa"/>
                  <w:vAlign w:val="center"/>
                </w:tcPr>
                <w:p w:rsidR="0062569C" w:rsidRDefault="00144CE4">
                  <w:pPr>
                    <w:widowControl/>
                    <w:jc w:val="center"/>
                    <w:rPr>
                      <w:kern w:val="0"/>
                      <w:szCs w:val="21"/>
                    </w:rPr>
                  </w:pPr>
                  <w:r>
                    <w:rPr>
                      <w:kern w:val="0"/>
                      <w:szCs w:val="21"/>
                    </w:rPr>
                    <w:t>地表水</w:t>
                  </w:r>
                  <w:r>
                    <w:rPr>
                      <w:rFonts w:hint="eastAsia"/>
                      <w:kern w:val="0"/>
                      <w:szCs w:val="21"/>
                    </w:rPr>
                    <w:t>环境</w:t>
                  </w:r>
                </w:p>
              </w:tc>
              <w:tc>
                <w:tcPr>
                  <w:tcW w:w="6290" w:type="dxa"/>
                  <w:vAlign w:val="center"/>
                </w:tcPr>
                <w:p w:rsidR="0062569C" w:rsidRDefault="00144CE4">
                  <w:pPr>
                    <w:widowControl/>
                    <w:jc w:val="left"/>
                    <w:rPr>
                      <w:kern w:val="0"/>
                      <w:szCs w:val="21"/>
                    </w:rPr>
                  </w:pPr>
                  <w:r>
                    <w:rPr>
                      <w:rFonts w:hint="eastAsia"/>
                      <w:szCs w:val="21"/>
                    </w:rPr>
                    <w:t>项目地块附近的威黑水库及阿油堡河。</w:t>
                  </w:r>
                </w:p>
              </w:tc>
            </w:tr>
            <w:tr w:rsidR="0062569C">
              <w:trPr>
                <w:trHeight w:val="270"/>
                <w:jc w:val="center"/>
              </w:trPr>
              <w:tc>
                <w:tcPr>
                  <w:tcW w:w="1406" w:type="dxa"/>
                  <w:vAlign w:val="center"/>
                </w:tcPr>
                <w:p w:rsidR="0062569C" w:rsidRDefault="00144CE4">
                  <w:pPr>
                    <w:widowControl/>
                    <w:jc w:val="center"/>
                    <w:rPr>
                      <w:kern w:val="0"/>
                      <w:szCs w:val="21"/>
                    </w:rPr>
                  </w:pPr>
                  <w:r>
                    <w:rPr>
                      <w:kern w:val="0"/>
                      <w:szCs w:val="21"/>
                    </w:rPr>
                    <w:t>生态环境</w:t>
                  </w:r>
                </w:p>
              </w:tc>
              <w:tc>
                <w:tcPr>
                  <w:tcW w:w="6290" w:type="dxa"/>
                  <w:vAlign w:val="center"/>
                </w:tcPr>
                <w:p w:rsidR="0062569C" w:rsidRDefault="00144CE4">
                  <w:pPr>
                    <w:widowControl/>
                    <w:jc w:val="left"/>
                    <w:rPr>
                      <w:kern w:val="0"/>
                      <w:szCs w:val="21"/>
                    </w:rPr>
                  </w:pPr>
                  <w:r>
                    <w:rPr>
                      <w:kern w:val="0"/>
                      <w:szCs w:val="21"/>
                    </w:rPr>
                    <w:t>光伏</w:t>
                  </w:r>
                  <w:r>
                    <w:rPr>
                      <w:rFonts w:hint="eastAsia"/>
                      <w:kern w:val="0"/>
                      <w:szCs w:val="21"/>
                    </w:rPr>
                    <w:t>场</w:t>
                  </w:r>
                  <w:r>
                    <w:rPr>
                      <w:kern w:val="0"/>
                      <w:szCs w:val="21"/>
                    </w:rPr>
                    <w:t>区</w:t>
                  </w:r>
                  <w:r>
                    <w:rPr>
                      <w:rFonts w:hint="eastAsia"/>
                      <w:kern w:val="0"/>
                      <w:szCs w:val="21"/>
                    </w:rPr>
                    <w:t>、集电线路</w:t>
                  </w:r>
                  <w:r>
                    <w:rPr>
                      <w:kern w:val="0"/>
                      <w:szCs w:val="21"/>
                    </w:rPr>
                    <w:t>用地红线</w:t>
                  </w:r>
                  <w:r>
                    <w:rPr>
                      <w:rFonts w:hint="eastAsia"/>
                      <w:kern w:val="0"/>
                      <w:szCs w:val="21"/>
                    </w:rPr>
                    <w:t>范围内及</w:t>
                  </w:r>
                  <w:r>
                    <w:rPr>
                      <w:kern w:val="0"/>
                      <w:szCs w:val="21"/>
                    </w:rPr>
                    <w:t>外延</w:t>
                  </w:r>
                  <w:r>
                    <w:rPr>
                      <w:rFonts w:hint="eastAsia"/>
                      <w:kern w:val="0"/>
                      <w:szCs w:val="21"/>
                    </w:rPr>
                    <w:t>2</w:t>
                  </w:r>
                  <w:r>
                    <w:rPr>
                      <w:kern w:val="0"/>
                      <w:szCs w:val="21"/>
                    </w:rPr>
                    <w:t>00m</w:t>
                  </w:r>
                  <w:r>
                    <w:rPr>
                      <w:rFonts w:hint="eastAsia"/>
                      <w:kern w:val="0"/>
                      <w:szCs w:val="21"/>
                    </w:rPr>
                    <w:t>的区域</w:t>
                  </w:r>
                  <w:r>
                    <w:rPr>
                      <w:kern w:val="0"/>
                      <w:szCs w:val="21"/>
                    </w:rPr>
                    <w:t>。</w:t>
                  </w:r>
                </w:p>
              </w:tc>
            </w:tr>
            <w:tr w:rsidR="0062569C">
              <w:trPr>
                <w:trHeight w:val="90"/>
                <w:jc w:val="center"/>
              </w:trPr>
              <w:tc>
                <w:tcPr>
                  <w:tcW w:w="1406" w:type="dxa"/>
                  <w:vAlign w:val="center"/>
                </w:tcPr>
                <w:p w:rsidR="0062569C" w:rsidRDefault="00144CE4">
                  <w:pPr>
                    <w:widowControl/>
                    <w:jc w:val="center"/>
                    <w:rPr>
                      <w:kern w:val="0"/>
                      <w:szCs w:val="21"/>
                    </w:rPr>
                  </w:pPr>
                  <w:r>
                    <w:rPr>
                      <w:kern w:val="0"/>
                      <w:szCs w:val="21"/>
                    </w:rPr>
                    <w:t>大气环境</w:t>
                  </w:r>
                </w:p>
              </w:tc>
              <w:tc>
                <w:tcPr>
                  <w:tcW w:w="6290" w:type="dxa"/>
                  <w:vAlign w:val="center"/>
                </w:tcPr>
                <w:p w:rsidR="0062569C" w:rsidRDefault="00144CE4">
                  <w:pPr>
                    <w:widowControl/>
                    <w:jc w:val="left"/>
                    <w:rPr>
                      <w:kern w:val="0"/>
                      <w:szCs w:val="21"/>
                    </w:rPr>
                  </w:pPr>
                  <w:r>
                    <w:rPr>
                      <w:rFonts w:hint="eastAsia"/>
                      <w:kern w:val="0"/>
                      <w:szCs w:val="21"/>
                    </w:rPr>
                    <w:t>项目</w:t>
                  </w:r>
                  <w:r>
                    <w:rPr>
                      <w:kern w:val="0"/>
                      <w:szCs w:val="21"/>
                    </w:rPr>
                    <w:t>用地红线外延</w:t>
                  </w:r>
                  <w:r>
                    <w:rPr>
                      <w:rFonts w:hint="eastAsia"/>
                      <w:kern w:val="0"/>
                      <w:szCs w:val="21"/>
                    </w:rPr>
                    <w:t>2</w:t>
                  </w:r>
                  <w:r>
                    <w:rPr>
                      <w:kern w:val="0"/>
                      <w:szCs w:val="21"/>
                    </w:rPr>
                    <w:t>00m</w:t>
                  </w:r>
                  <w:r>
                    <w:rPr>
                      <w:kern w:val="0"/>
                      <w:szCs w:val="21"/>
                    </w:rPr>
                    <w:t>。</w:t>
                  </w:r>
                </w:p>
              </w:tc>
            </w:tr>
            <w:tr w:rsidR="0062569C">
              <w:trPr>
                <w:trHeight w:val="341"/>
                <w:jc w:val="center"/>
              </w:trPr>
              <w:tc>
                <w:tcPr>
                  <w:tcW w:w="1406" w:type="dxa"/>
                  <w:vAlign w:val="center"/>
                </w:tcPr>
                <w:p w:rsidR="0062569C" w:rsidRDefault="00144CE4">
                  <w:pPr>
                    <w:widowControl/>
                    <w:jc w:val="center"/>
                    <w:rPr>
                      <w:kern w:val="0"/>
                      <w:szCs w:val="21"/>
                    </w:rPr>
                  </w:pPr>
                  <w:r>
                    <w:rPr>
                      <w:kern w:val="0"/>
                      <w:szCs w:val="21"/>
                    </w:rPr>
                    <w:t>声环境</w:t>
                  </w:r>
                </w:p>
              </w:tc>
              <w:tc>
                <w:tcPr>
                  <w:tcW w:w="6290" w:type="dxa"/>
                  <w:vAlign w:val="center"/>
                </w:tcPr>
                <w:p w:rsidR="0062569C" w:rsidRDefault="00144CE4">
                  <w:pPr>
                    <w:widowControl/>
                    <w:jc w:val="left"/>
                    <w:rPr>
                      <w:kern w:val="0"/>
                      <w:szCs w:val="21"/>
                    </w:rPr>
                  </w:pPr>
                  <w:r>
                    <w:rPr>
                      <w:rFonts w:hint="eastAsia"/>
                      <w:kern w:val="0"/>
                      <w:szCs w:val="21"/>
                    </w:rPr>
                    <w:t>项目</w:t>
                  </w:r>
                  <w:r>
                    <w:rPr>
                      <w:kern w:val="0"/>
                      <w:szCs w:val="21"/>
                    </w:rPr>
                    <w:t>用地红线</w:t>
                  </w:r>
                  <w:r>
                    <w:rPr>
                      <w:rFonts w:hint="eastAsia"/>
                      <w:kern w:val="0"/>
                      <w:szCs w:val="21"/>
                    </w:rPr>
                    <w:t>外延</w:t>
                  </w:r>
                  <w:r>
                    <w:rPr>
                      <w:kern w:val="0"/>
                      <w:szCs w:val="21"/>
                    </w:rPr>
                    <w:t>200m</w:t>
                  </w:r>
                  <w:r>
                    <w:rPr>
                      <w:kern w:val="0"/>
                      <w:szCs w:val="21"/>
                    </w:rPr>
                    <w:t>。</w:t>
                  </w:r>
                </w:p>
              </w:tc>
            </w:tr>
            <w:tr w:rsidR="0062569C">
              <w:trPr>
                <w:trHeight w:val="341"/>
                <w:jc w:val="center"/>
              </w:trPr>
              <w:tc>
                <w:tcPr>
                  <w:tcW w:w="1406" w:type="dxa"/>
                  <w:vAlign w:val="center"/>
                </w:tcPr>
                <w:p w:rsidR="0062569C" w:rsidRDefault="00144CE4">
                  <w:pPr>
                    <w:widowControl/>
                    <w:jc w:val="center"/>
                    <w:rPr>
                      <w:kern w:val="0"/>
                      <w:szCs w:val="21"/>
                    </w:rPr>
                  </w:pPr>
                  <w:r>
                    <w:rPr>
                      <w:rFonts w:hint="eastAsia"/>
                      <w:kern w:val="0"/>
                      <w:szCs w:val="21"/>
                    </w:rPr>
                    <w:t>地下水环境</w:t>
                  </w:r>
                </w:p>
              </w:tc>
              <w:tc>
                <w:tcPr>
                  <w:tcW w:w="6290" w:type="dxa"/>
                  <w:vAlign w:val="center"/>
                </w:tcPr>
                <w:p w:rsidR="0062569C" w:rsidRDefault="00144CE4">
                  <w:pPr>
                    <w:widowControl/>
                    <w:jc w:val="left"/>
                    <w:rPr>
                      <w:kern w:val="0"/>
                      <w:szCs w:val="21"/>
                    </w:rPr>
                  </w:pPr>
                  <w:r>
                    <w:rPr>
                      <w:rFonts w:hint="eastAsia"/>
                      <w:kern w:val="0"/>
                      <w:szCs w:val="21"/>
                    </w:rPr>
                    <w:t>芭茅龙潭水源保护区准保护区</w:t>
                  </w:r>
                </w:p>
              </w:tc>
            </w:tr>
          </w:tbl>
          <w:p w:rsidR="0062569C" w:rsidRDefault="00144CE4">
            <w:pPr>
              <w:pStyle w:val="Default"/>
              <w:spacing w:line="360" w:lineRule="auto"/>
              <w:rPr>
                <w:rFonts w:ascii="Times New Roman"/>
                <w:b/>
                <w:bCs/>
                <w:color w:val="auto"/>
              </w:rPr>
            </w:pPr>
            <w:r>
              <w:rPr>
                <w:rFonts w:ascii="Times New Roman" w:hint="eastAsia"/>
                <w:b/>
                <w:bCs/>
                <w:color w:val="auto"/>
              </w:rPr>
              <w:t>二、项目保护目标</w:t>
            </w:r>
          </w:p>
          <w:p w:rsidR="0062569C" w:rsidRDefault="00144CE4">
            <w:pPr>
              <w:adjustRightInd w:val="0"/>
              <w:snapToGrid w:val="0"/>
              <w:spacing w:line="360" w:lineRule="auto"/>
              <w:ind w:firstLineChars="200" w:firstLine="480"/>
              <w:rPr>
                <w:sz w:val="24"/>
              </w:rPr>
            </w:pPr>
            <w:r>
              <w:rPr>
                <w:sz w:val="24"/>
              </w:rPr>
              <w:t>本期工程不涉及自然保护区、风景名胜区，</w:t>
            </w:r>
            <w:r>
              <w:rPr>
                <w:rFonts w:hint="eastAsia"/>
                <w:sz w:val="24"/>
              </w:rPr>
              <w:t>光伏矩阵周围</w:t>
            </w:r>
            <w:r>
              <w:rPr>
                <w:rFonts w:hint="eastAsia"/>
                <w:sz w:val="24"/>
              </w:rPr>
              <w:t>200m</w:t>
            </w:r>
            <w:r>
              <w:rPr>
                <w:rFonts w:hint="eastAsia"/>
                <w:sz w:val="24"/>
              </w:rPr>
              <w:t>范围内无村庄居民点</w:t>
            </w:r>
            <w:r>
              <w:rPr>
                <w:sz w:val="24"/>
              </w:rPr>
              <w:t>。主要环境保护目标见表</w:t>
            </w:r>
            <w:r>
              <w:rPr>
                <w:sz w:val="24"/>
              </w:rPr>
              <w:t>3-</w:t>
            </w:r>
            <w:r>
              <w:rPr>
                <w:rFonts w:hint="eastAsia"/>
                <w:sz w:val="24"/>
              </w:rPr>
              <w:t>7</w:t>
            </w:r>
            <w:r>
              <w:rPr>
                <w:sz w:val="24"/>
              </w:rPr>
              <w:t>。</w:t>
            </w:r>
          </w:p>
          <w:p w:rsidR="0062569C" w:rsidRDefault="00144CE4">
            <w:pPr>
              <w:adjustRightInd w:val="0"/>
              <w:snapToGrid w:val="0"/>
              <w:jc w:val="center"/>
              <w:rPr>
                <w:b/>
                <w:sz w:val="24"/>
              </w:rPr>
            </w:pPr>
            <w:r>
              <w:rPr>
                <w:b/>
                <w:sz w:val="24"/>
              </w:rPr>
              <w:t>表</w:t>
            </w:r>
            <w:r>
              <w:rPr>
                <w:b/>
                <w:sz w:val="24"/>
              </w:rPr>
              <w:t>3-</w:t>
            </w:r>
            <w:r>
              <w:rPr>
                <w:rFonts w:hint="eastAsia"/>
                <w:b/>
                <w:sz w:val="24"/>
              </w:rPr>
              <w:t>7</w:t>
            </w:r>
            <w:r>
              <w:rPr>
                <w:b/>
                <w:sz w:val="24"/>
              </w:rPr>
              <w:t xml:space="preserve">  </w:t>
            </w:r>
            <w:r>
              <w:rPr>
                <w:b/>
                <w:sz w:val="24"/>
              </w:rPr>
              <w:t>生态环境保护目标一览表</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7"/>
              <w:gridCol w:w="1089"/>
              <w:gridCol w:w="1545"/>
              <w:gridCol w:w="1596"/>
              <w:gridCol w:w="1314"/>
              <w:gridCol w:w="1606"/>
            </w:tblGrid>
            <w:tr w:rsidR="0062569C">
              <w:trPr>
                <w:trHeight w:val="369"/>
                <w:jc w:val="center"/>
              </w:trPr>
              <w:tc>
                <w:tcPr>
                  <w:tcW w:w="787" w:type="dxa"/>
                  <w:vAlign w:val="center"/>
                </w:tcPr>
                <w:p w:rsidR="0062569C" w:rsidRDefault="00144CE4">
                  <w:pPr>
                    <w:widowControl/>
                    <w:jc w:val="center"/>
                    <w:rPr>
                      <w:b/>
                      <w:bCs/>
                    </w:rPr>
                  </w:pPr>
                  <w:r>
                    <w:rPr>
                      <w:b/>
                      <w:bCs/>
                    </w:rPr>
                    <w:t>环境要素</w:t>
                  </w:r>
                </w:p>
              </w:tc>
              <w:tc>
                <w:tcPr>
                  <w:tcW w:w="1089" w:type="dxa"/>
                  <w:vAlign w:val="center"/>
                </w:tcPr>
                <w:p w:rsidR="0062569C" w:rsidRDefault="00144CE4">
                  <w:pPr>
                    <w:widowControl/>
                    <w:jc w:val="center"/>
                    <w:rPr>
                      <w:b/>
                      <w:bCs/>
                    </w:rPr>
                  </w:pPr>
                  <w:r>
                    <w:rPr>
                      <w:b/>
                      <w:bCs/>
                    </w:rPr>
                    <w:t>保护目标</w:t>
                  </w:r>
                </w:p>
              </w:tc>
              <w:tc>
                <w:tcPr>
                  <w:tcW w:w="1545" w:type="dxa"/>
                  <w:vAlign w:val="center"/>
                </w:tcPr>
                <w:p w:rsidR="0062569C" w:rsidRDefault="00144CE4">
                  <w:pPr>
                    <w:widowControl/>
                    <w:jc w:val="center"/>
                    <w:rPr>
                      <w:b/>
                      <w:bCs/>
                    </w:rPr>
                  </w:pPr>
                  <w:r>
                    <w:rPr>
                      <w:b/>
                      <w:bCs/>
                    </w:rPr>
                    <w:t>位置关系</w:t>
                  </w:r>
                </w:p>
              </w:tc>
              <w:tc>
                <w:tcPr>
                  <w:tcW w:w="1596" w:type="dxa"/>
                  <w:vAlign w:val="center"/>
                </w:tcPr>
                <w:p w:rsidR="0062569C" w:rsidRDefault="00144CE4">
                  <w:pPr>
                    <w:widowControl/>
                    <w:jc w:val="center"/>
                    <w:rPr>
                      <w:b/>
                      <w:bCs/>
                    </w:rPr>
                  </w:pPr>
                  <w:r>
                    <w:rPr>
                      <w:b/>
                      <w:bCs/>
                    </w:rPr>
                    <w:t>坐标</w:t>
                  </w:r>
                </w:p>
              </w:tc>
              <w:tc>
                <w:tcPr>
                  <w:tcW w:w="1314" w:type="dxa"/>
                  <w:vAlign w:val="center"/>
                </w:tcPr>
                <w:p w:rsidR="0062569C" w:rsidRDefault="00144CE4">
                  <w:pPr>
                    <w:widowControl/>
                    <w:jc w:val="center"/>
                    <w:rPr>
                      <w:b/>
                      <w:bCs/>
                    </w:rPr>
                  </w:pPr>
                  <w:r>
                    <w:rPr>
                      <w:b/>
                      <w:bCs/>
                    </w:rPr>
                    <w:t>规模</w:t>
                  </w:r>
                </w:p>
              </w:tc>
              <w:tc>
                <w:tcPr>
                  <w:tcW w:w="1606" w:type="dxa"/>
                  <w:vAlign w:val="center"/>
                </w:tcPr>
                <w:p w:rsidR="0062569C" w:rsidRDefault="00144CE4">
                  <w:pPr>
                    <w:widowControl/>
                    <w:jc w:val="center"/>
                    <w:rPr>
                      <w:b/>
                      <w:bCs/>
                    </w:rPr>
                  </w:pPr>
                  <w:r>
                    <w:rPr>
                      <w:b/>
                      <w:bCs/>
                    </w:rPr>
                    <w:t>控制污染和生态保护目标</w:t>
                  </w:r>
                </w:p>
              </w:tc>
            </w:tr>
            <w:tr w:rsidR="0062569C">
              <w:trPr>
                <w:trHeight w:val="369"/>
                <w:jc w:val="center"/>
              </w:trPr>
              <w:tc>
                <w:tcPr>
                  <w:tcW w:w="787" w:type="dxa"/>
                  <w:vMerge w:val="restart"/>
                  <w:vAlign w:val="center"/>
                </w:tcPr>
                <w:p w:rsidR="0062569C" w:rsidRDefault="00144CE4">
                  <w:pPr>
                    <w:widowControl/>
                    <w:jc w:val="center"/>
                  </w:pPr>
                  <w:r>
                    <w:t>地表水环境</w:t>
                  </w:r>
                </w:p>
              </w:tc>
              <w:tc>
                <w:tcPr>
                  <w:tcW w:w="1089" w:type="dxa"/>
                  <w:vAlign w:val="center"/>
                </w:tcPr>
                <w:p w:rsidR="0062569C" w:rsidRDefault="00144CE4">
                  <w:pPr>
                    <w:widowControl/>
                    <w:jc w:val="center"/>
                  </w:pPr>
                  <w:r>
                    <w:t>威黑水库</w:t>
                  </w:r>
                </w:p>
              </w:tc>
              <w:tc>
                <w:tcPr>
                  <w:tcW w:w="1545" w:type="dxa"/>
                  <w:vAlign w:val="center"/>
                </w:tcPr>
                <w:p w:rsidR="0062569C" w:rsidRDefault="00144CE4">
                  <w:pPr>
                    <w:widowControl/>
                    <w:jc w:val="center"/>
                  </w:pPr>
                  <w:r>
                    <w:rPr>
                      <w:rFonts w:hint="eastAsia"/>
                    </w:rPr>
                    <w:t>7</w:t>
                  </w:r>
                  <w:r>
                    <w:rPr>
                      <w:rFonts w:hint="eastAsia"/>
                    </w:rPr>
                    <w:t>片区东南面</w:t>
                  </w:r>
                  <w:r>
                    <w:rPr>
                      <w:rFonts w:hint="eastAsia"/>
                    </w:rPr>
                    <w:t>390m</w:t>
                  </w:r>
                </w:p>
              </w:tc>
              <w:tc>
                <w:tcPr>
                  <w:tcW w:w="1596" w:type="dxa"/>
                  <w:vAlign w:val="center"/>
                </w:tcPr>
                <w:p w:rsidR="0062569C" w:rsidRDefault="00144CE4">
                  <w:pPr>
                    <w:widowControl/>
                    <w:jc w:val="center"/>
                  </w:pPr>
                  <w:r>
                    <w:t>E103°32′48.181″</w:t>
                  </w:r>
                </w:p>
                <w:p w:rsidR="0062569C" w:rsidRDefault="00144CE4">
                  <w:pPr>
                    <w:widowControl/>
                    <w:jc w:val="center"/>
                  </w:pPr>
                  <w:r>
                    <w:t>N24°52′53.786″</w:t>
                  </w:r>
                </w:p>
              </w:tc>
              <w:tc>
                <w:tcPr>
                  <w:tcW w:w="1314" w:type="dxa"/>
                  <w:vAlign w:val="center"/>
                </w:tcPr>
                <w:p w:rsidR="0062569C" w:rsidRDefault="00144CE4">
                  <w:pPr>
                    <w:widowControl/>
                    <w:jc w:val="center"/>
                  </w:pPr>
                  <w:r>
                    <w:rPr>
                      <w:rFonts w:hint="eastAsia"/>
                    </w:rPr>
                    <w:t>/</w:t>
                  </w:r>
                </w:p>
              </w:tc>
              <w:tc>
                <w:tcPr>
                  <w:tcW w:w="1606" w:type="dxa"/>
                  <w:vMerge w:val="restart"/>
                  <w:vAlign w:val="center"/>
                </w:tcPr>
                <w:p w:rsidR="0062569C" w:rsidRDefault="00144CE4">
                  <w:pPr>
                    <w:widowControl/>
                    <w:jc w:val="center"/>
                  </w:pPr>
                  <w:r>
                    <w:t>《地表水环境质量标准》（</w:t>
                  </w:r>
                  <w:r>
                    <w:t>GB3838-2002</w:t>
                  </w:r>
                  <w:r>
                    <w:t>）</w:t>
                  </w:r>
                  <w:r>
                    <w:t>Ⅲ</w:t>
                  </w:r>
                  <w:r>
                    <w:t>类标准；</w:t>
                  </w:r>
                </w:p>
              </w:tc>
            </w:tr>
            <w:tr w:rsidR="0062569C">
              <w:trPr>
                <w:trHeight w:val="369"/>
                <w:jc w:val="center"/>
              </w:trPr>
              <w:tc>
                <w:tcPr>
                  <w:tcW w:w="787" w:type="dxa"/>
                  <w:vMerge/>
                  <w:vAlign w:val="center"/>
                </w:tcPr>
                <w:p w:rsidR="0062569C" w:rsidRDefault="0062569C">
                  <w:pPr>
                    <w:widowControl/>
                    <w:jc w:val="center"/>
                  </w:pPr>
                </w:p>
              </w:tc>
              <w:tc>
                <w:tcPr>
                  <w:tcW w:w="1089" w:type="dxa"/>
                  <w:vAlign w:val="center"/>
                </w:tcPr>
                <w:p w:rsidR="0062569C" w:rsidRDefault="00144CE4">
                  <w:pPr>
                    <w:widowControl/>
                    <w:jc w:val="center"/>
                  </w:pPr>
                  <w:r>
                    <w:t>阿油堡河</w:t>
                  </w:r>
                </w:p>
              </w:tc>
              <w:tc>
                <w:tcPr>
                  <w:tcW w:w="1545" w:type="dxa"/>
                  <w:vAlign w:val="center"/>
                </w:tcPr>
                <w:p w:rsidR="0062569C" w:rsidRDefault="00144CE4">
                  <w:pPr>
                    <w:widowControl/>
                    <w:jc w:val="center"/>
                  </w:pPr>
                  <w:r>
                    <w:rPr>
                      <w:rFonts w:hint="eastAsia"/>
                    </w:rPr>
                    <w:t>距离最近的</w:t>
                  </w:r>
                  <w:r>
                    <w:rPr>
                      <w:rFonts w:hint="eastAsia"/>
                    </w:rPr>
                    <w:t>5</w:t>
                  </w:r>
                  <w:r>
                    <w:rPr>
                      <w:rFonts w:hint="eastAsia"/>
                    </w:rPr>
                    <w:t>片区约</w:t>
                  </w:r>
                  <w:r>
                    <w:rPr>
                      <w:rFonts w:hint="eastAsia"/>
                    </w:rPr>
                    <w:t>980m</w:t>
                  </w:r>
                </w:p>
              </w:tc>
              <w:tc>
                <w:tcPr>
                  <w:tcW w:w="1596" w:type="dxa"/>
                  <w:vAlign w:val="center"/>
                </w:tcPr>
                <w:p w:rsidR="0062569C" w:rsidRDefault="00144CE4">
                  <w:pPr>
                    <w:widowControl/>
                    <w:jc w:val="center"/>
                  </w:pPr>
                  <w:r>
                    <w:rPr>
                      <w:rFonts w:hint="eastAsia"/>
                    </w:rPr>
                    <w:t>/</w:t>
                  </w:r>
                </w:p>
              </w:tc>
              <w:tc>
                <w:tcPr>
                  <w:tcW w:w="1314" w:type="dxa"/>
                  <w:vAlign w:val="center"/>
                </w:tcPr>
                <w:p w:rsidR="0062569C" w:rsidRDefault="00144CE4">
                  <w:pPr>
                    <w:widowControl/>
                    <w:jc w:val="center"/>
                  </w:pPr>
                  <w:r>
                    <w:t>/</w:t>
                  </w:r>
                </w:p>
              </w:tc>
              <w:tc>
                <w:tcPr>
                  <w:tcW w:w="1606" w:type="dxa"/>
                  <w:vMerge/>
                  <w:vAlign w:val="center"/>
                </w:tcPr>
                <w:p w:rsidR="0062569C" w:rsidRDefault="0062569C">
                  <w:pPr>
                    <w:widowControl/>
                    <w:jc w:val="center"/>
                  </w:pPr>
                </w:p>
              </w:tc>
            </w:tr>
            <w:tr w:rsidR="0062569C">
              <w:trPr>
                <w:trHeight w:val="369"/>
                <w:jc w:val="center"/>
              </w:trPr>
              <w:tc>
                <w:tcPr>
                  <w:tcW w:w="787" w:type="dxa"/>
                  <w:vAlign w:val="center"/>
                </w:tcPr>
                <w:p w:rsidR="0062569C" w:rsidRDefault="00144CE4">
                  <w:pPr>
                    <w:widowControl/>
                    <w:jc w:val="center"/>
                  </w:pPr>
                  <w:r>
                    <w:t>地下水环境</w:t>
                  </w:r>
                </w:p>
              </w:tc>
              <w:tc>
                <w:tcPr>
                  <w:tcW w:w="1089" w:type="dxa"/>
                  <w:vAlign w:val="center"/>
                </w:tcPr>
                <w:p w:rsidR="0062569C" w:rsidRDefault="00144CE4">
                  <w:pPr>
                    <w:widowControl/>
                    <w:jc w:val="center"/>
                  </w:pPr>
                  <w:r>
                    <w:t>芭茅龙潭</w:t>
                  </w:r>
                </w:p>
              </w:tc>
              <w:tc>
                <w:tcPr>
                  <w:tcW w:w="1545" w:type="dxa"/>
                  <w:vAlign w:val="center"/>
                </w:tcPr>
                <w:p w:rsidR="0062569C" w:rsidRDefault="00144CE4">
                  <w:pPr>
                    <w:widowControl/>
                    <w:jc w:val="center"/>
                  </w:pPr>
                  <w:r>
                    <w:rPr>
                      <w:rFonts w:hint="eastAsia"/>
                    </w:rPr>
                    <w:t>1</w:t>
                  </w:r>
                  <w:r>
                    <w:rPr>
                      <w:rFonts w:hint="eastAsia"/>
                    </w:rPr>
                    <w:t>片区西北面</w:t>
                  </w:r>
                  <w:r>
                    <w:rPr>
                      <w:rFonts w:hint="eastAsia"/>
                    </w:rPr>
                    <w:t>1200m</w:t>
                  </w:r>
                  <w:r>
                    <w:rPr>
                      <w:rFonts w:hint="eastAsia"/>
                    </w:rPr>
                    <w:t>，</w:t>
                  </w:r>
                  <w:r>
                    <w:rPr>
                      <w:rFonts w:hint="eastAsia"/>
                    </w:rPr>
                    <w:t>1</w:t>
                  </w:r>
                  <w:r>
                    <w:rPr>
                      <w:rFonts w:hint="eastAsia"/>
                    </w:rPr>
                    <w:t>片区</w:t>
                  </w:r>
                  <w:r>
                    <w:rPr>
                      <w:rFonts w:hint="eastAsia"/>
                    </w:rPr>
                    <w:t>~3</w:t>
                  </w:r>
                  <w:r>
                    <w:rPr>
                      <w:rFonts w:hint="eastAsia"/>
                    </w:rPr>
                    <w:t>片区部分光伏阵列</w:t>
                  </w:r>
                  <w:r>
                    <w:t>位于龙潭准保护区</w:t>
                  </w:r>
                </w:p>
              </w:tc>
              <w:tc>
                <w:tcPr>
                  <w:tcW w:w="1596" w:type="dxa"/>
                  <w:vAlign w:val="center"/>
                </w:tcPr>
                <w:p w:rsidR="0062569C" w:rsidRDefault="00144CE4">
                  <w:pPr>
                    <w:widowControl/>
                    <w:jc w:val="center"/>
                  </w:pPr>
                  <w:r>
                    <w:rPr>
                      <w:rFonts w:eastAsia="仿宋"/>
                    </w:rPr>
                    <w:t>E103°35</w:t>
                  </w:r>
                  <w:r>
                    <w:t>′</w:t>
                  </w:r>
                  <w:r>
                    <w:rPr>
                      <w:rFonts w:eastAsia="仿宋"/>
                    </w:rPr>
                    <w:t>24.91</w:t>
                  </w:r>
                  <w:r>
                    <w:t>″</w:t>
                  </w:r>
                  <w:r>
                    <w:rPr>
                      <w:rFonts w:eastAsia="仿宋"/>
                    </w:rPr>
                    <w:t>N24°52</w:t>
                  </w:r>
                  <w:r>
                    <w:t>′</w:t>
                  </w:r>
                  <w:r>
                    <w:rPr>
                      <w:rFonts w:eastAsia="仿宋"/>
                    </w:rPr>
                    <w:t>29.78</w:t>
                  </w:r>
                  <w:r>
                    <w:t>″</w:t>
                  </w:r>
                </w:p>
              </w:tc>
              <w:tc>
                <w:tcPr>
                  <w:tcW w:w="1314" w:type="dxa"/>
                  <w:vAlign w:val="center"/>
                </w:tcPr>
                <w:p w:rsidR="0062569C" w:rsidRDefault="00144CE4">
                  <w:pPr>
                    <w:widowControl/>
                    <w:jc w:val="center"/>
                  </w:pPr>
                  <w:r>
                    <w:t>千人以上饮用水源</w:t>
                  </w:r>
                  <w:r>
                    <w:rPr>
                      <w:rFonts w:hint="eastAsia"/>
                    </w:rPr>
                    <w:t>，根据《石林彝族自治县第十八届人民政府第</w:t>
                  </w:r>
                  <w:r>
                    <w:rPr>
                      <w:rFonts w:hint="eastAsia"/>
                    </w:rPr>
                    <w:t>18</w:t>
                  </w:r>
                  <w:r>
                    <w:rPr>
                      <w:rFonts w:hint="eastAsia"/>
                    </w:rPr>
                    <w:t>次常务会议纪要》，会议原则同意用西街口镇杨溪水库水源点替代原有村内芭茅龙潭水源点供水</w:t>
                  </w:r>
                </w:p>
              </w:tc>
              <w:tc>
                <w:tcPr>
                  <w:tcW w:w="1606" w:type="dxa"/>
                  <w:vAlign w:val="center"/>
                </w:tcPr>
                <w:p w:rsidR="0062569C" w:rsidRDefault="00144CE4">
                  <w:pPr>
                    <w:widowControl/>
                    <w:jc w:val="center"/>
                  </w:pPr>
                  <w:r>
                    <w:rPr>
                      <w:kern w:val="0"/>
                      <w:szCs w:val="21"/>
                    </w:rPr>
                    <w:t>GB/T14848-2017</w:t>
                  </w:r>
                  <w:r>
                    <w:rPr>
                      <w:kern w:val="0"/>
                      <w:szCs w:val="21"/>
                    </w:rPr>
                    <w:t>《地下水质量标准》中</w:t>
                  </w:r>
                  <w:r>
                    <w:rPr>
                      <w:kern w:val="0"/>
                      <w:szCs w:val="21"/>
                    </w:rPr>
                    <w:t>III</w:t>
                  </w:r>
                  <w:r>
                    <w:rPr>
                      <w:kern w:val="0"/>
                      <w:szCs w:val="21"/>
                    </w:rPr>
                    <w:t>类标准</w:t>
                  </w:r>
                </w:p>
              </w:tc>
            </w:tr>
            <w:tr w:rsidR="0062569C">
              <w:trPr>
                <w:trHeight w:val="369"/>
                <w:jc w:val="center"/>
              </w:trPr>
              <w:tc>
                <w:tcPr>
                  <w:tcW w:w="787" w:type="dxa"/>
                  <w:vAlign w:val="center"/>
                </w:tcPr>
                <w:p w:rsidR="0062569C" w:rsidRDefault="00144CE4">
                  <w:pPr>
                    <w:widowControl/>
                    <w:jc w:val="center"/>
                  </w:pPr>
                  <w:r>
                    <w:t>生态</w:t>
                  </w:r>
                </w:p>
              </w:tc>
              <w:tc>
                <w:tcPr>
                  <w:tcW w:w="5544" w:type="dxa"/>
                  <w:gridSpan w:val="4"/>
                  <w:vAlign w:val="center"/>
                </w:tcPr>
                <w:p w:rsidR="0062569C" w:rsidRDefault="00144CE4">
                  <w:pPr>
                    <w:widowControl/>
                    <w:jc w:val="center"/>
                  </w:pPr>
                  <w:r>
                    <w:t>工程占地区外延</w:t>
                  </w:r>
                  <w:r>
                    <w:t>200m</w:t>
                  </w:r>
                  <w:r>
                    <w:t>范围的植物、植被及陆栖脊椎动物。</w:t>
                  </w:r>
                </w:p>
              </w:tc>
              <w:tc>
                <w:tcPr>
                  <w:tcW w:w="1606" w:type="dxa"/>
                  <w:vAlign w:val="center"/>
                </w:tcPr>
                <w:p w:rsidR="0062569C" w:rsidRDefault="00144CE4">
                  <w:pPr>
                    <w:widowControl/>
                    <w:jc w:val="center"/>
                  </w:pPr>
                  <w:r>
                    <w:t>/</w:t>
                  </w:r>
                </w:p>
              </w:tc>
            </w:tr>
          </w:tbl>
          <w:p w:rsidR="0062569C" w:rsidRDefault="0062569C">
            <w:pPr>
              <w:adjustRightInd w:val="0"/>
              <w:snapToGrid w:val="0"/>
              <w:spacing w:line="360" w:lineRule="auto"/>
              <w:jc w:val="center"/>
              <w:rPr>
                <w:rFonts w:eastAsiaTheme="minorEastAsia"/>
                <w:b/>
                <w:kern w:val="0"/>
                <w:sz w:val="24"/>
              </w:rPr>
            </w:pPr>
          </w:p>
        </w:tc>
      </w:tr>
      <w:tr w:rsidR="0062569C">
        <w:trPr>
          <w:trHeight w:val="2211"/>
          <w:jc w:val="center"/>
        </w:trPr>
        <w:tc>
          <w:tcPr>
            <w:tcW w:w="904"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评价</w:t>
            </w:r>
          </w:p>
          <w:p w:rsidR="0062569C" w:rsidRDefault="00144CE4">
            <w:pPr>
              <w:adjustRightInd w:val="0"/>
              <w:snapToGrid w:val="0"/>
              <w:jc w:val="center"/>
              <w:rPr>
                <w:rFonts w:eastAsiaTheme="minorEastAsia"/>
                <w:kern w:val="0"/>
                <w:szCs w:val="21"/>
              </w:rPr>
            </w:pPr>
            <w:r>
              <w:rPr>
                <w:rFonts w:eastAsiaTheme="minorEastAsia"/>
                <w:kern w:val="0"/>
                <w:sz w:val="24"/>
              </w:rPr>
              <w:t>标准</w:t>
            </w:r>
          </w:p>
        </w:tc>
        <w:tc>
          <w:tcPr>
            <w:tcW w:w="8253" w:type="dxa"/>
          </w:tcPr>
          <w:p w:rsidR="0062569C" w:rsidRDefault="00144CE4">
            <w:pPr>
              <w:adjustRightInd w:val="0"/>
              <w:snapToGrid w:val="0"/>
              <w:spacing w:line="360" w:lineRule="auto"/>
              <w:ind w:firstLineChars="200" w:firstLine="482"/>
              <w:rPr>
                <w:b/>
                <w:kern w:val="0"/>
                <w:sz w:val="24"/>
              </w:rPr>
            </w:pPr>
            <w:r>
              <w:rPr>
                <w:b/>
                <w:kern w:val="0"/>
                <w:sz w:val="24"/>
              </w:rPr>
              <w:t>1</w:t>
            </w:r>
            <w:r>
              <w:rPr>
                <w:b/>
                <w:kern w:val="0"/>
                <w:sz w:val="24"/>
              </w:rPr>
              <w:t>、环境质量标准</w:t>
            </w:r>
          </w:p>
          <w:p w:rsidR="0062569C" w:rsidRDefault="00144CE4">
            <w:pPr>
              <w:adjustRightInd w:val="0"/>
              <w:snapToGrid w:val="0"/>
              <w:spacing w:line="360" w:lineRule="auto"/>
              <w:ind w:firstLineChars="200" w:firstLine="480"/>
              <w:rPr>
                <w:kern w:val="0"/>
                <w:sz w:val="24"/>
              </w:rPr>
            </w:pPr>
            <w:r>
              <w:rPr>
                <w:sz w:val="24"/>
              </w:rPr>
              <w:t>本项目位于昆明市石林县西街口镇紫处村、威黑村和宜奈村之间的林地和其他未利用地，环境质量标准如下：</w:t>
            </w:r>
          </w:p>
          <w:p w:rsidR="0062569C" w:rsidRDefault="00144CE4">
            <w:pPr>
              <w:adjustRightInd w:val="0"/>
              <w:snapToGrid w:val="0"/>
              <w:spacing w:line="360" w:lineRule="auto"/>
              <w:ind w:firstLineChars="200" w:firstLine="482"/>
              <w:rPr>
                <w:b/>
                <w:kern w:val="0"/>
                <w:sz w:val="24"/>
              </w:rPr>
            </w:pPr>
            <w:r>
              <w:rPr>
                <w:b/>
                <w:kern w:val="0"/>
                <w:sz w:val="24"/>
              </w:rPr>
              <w:t>（</w:t>
            </w:r>
            <w:r>
              <w:rPr>
                <w:b/>
                <w:kern w:val="0"/>
                <w:sz w:val="24"/>
              </w:rPr>
              <w:t>1</w:t>
            </w:r>
            <w:r>
              <w:rPr>
                <w:b/>
                <w:kern w:val="0"/>
                <w:sz w:val="24"/>
              </w:rPr>
              <w:t>）大气环境质量标准</w:t>
            </w:r>
          </w:p>
          <w:p w:rsidR="0062569C" w:rsidRDefault="00144CE4">
            <w:pPr>
              <w:adjustRightInd w:val="0"/>
              <w:snapToGrid w:val="0"/>
              <w:spacing w:line="360" w:lineRule="auto"/>
              <w:ind w:firstLineChars="200" w:firstLine="480"/>
              <w:rPr>
                <w:sz w:val="24"/>
              </w:rPr>
            </w:pPr>
            <w:r>
              <w:rPr>
                <w:sz w:val="24"/>
              </w:rPr>
              <w:t>项目所在区域为乡村地区，大气环境质量执行《大气环境质量标准》（</w:t>
            </w:r>
            <w:r>
              <w:rPr>
                <w:sz w:val="24"/>
              </w:rPr>
              <w:t>GB3095-2012</w:t>
            </w:r>
            <w:r>
              <w:rPr>
                <w:sz w:val="24"/>
              </w:rPr>
              <w:t>）中的限值要求。</w:t>
            </w:r>
          </w:p>
          <w:p w:rsidR="0062569C" w:rsidRDefault="00144CE4">
            <w:pPr>
              <w:adjustRightInd w:val="0"/>
              <w:snapToGrid w:val="0"/>
              <w:jc w:val="center"/>
              <w:rPr>
                <w:b/>
                <w:kern w:val="0"/>
                <w:sz w:val="24"/>
                <w:szCs w:val="21"/>
              </w:rPr>
            </w:pPr>
            <w:r>
              <w:rPr>
                <w:b/>
                <w:kern w:val="0"/>
                <w:sz w:val="24"/>
                <w:szCs w:val="21"/>
              </w:rPr>
              <w:t>表</w:t>
            </w:r>
            <w:r>
              <w:rPr>
                <w:b/>
                <w:kern w:val="0"/>
                <w:sz w:val="24"/>
                <w:szCs w:val="21"/>
              </w:rPr>
              <w:t>3-</w:t>
            </w:r>
            <w:r>
              <w:rPr>
                <w:rFonts w:hint="eastAsia"/>
                <w:b/>
                <w:kern w:val="0"/>
                <w:sz w:val="24"/>
                <w:szCs w:val="21"/>
              </w:rPr>
              <w:t>8</w:t>
            </w:r>
            <w:r>
              <w:rPr>
                <w:b/>
                <w:kern w:val="0"/>
                <w:sz w:val="24"/>
                <w:szCs w:val="21"/>
              </w:rPr>
              <w:t xml:space="preserve">  </w:t>
            </w:r>
            <w:r>
              <w:rPr>
                <w:b/>
                <w:kern w:val="0"/>
                <w:sz w:val="24"/>
                <w:szCs w:val="21"/>
              </w:rPr>
              <w:t>项目执行环境空气质量标准一览表</w:t>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2"/>
              <w:gridCol w:w="1833"/>
              <w:gridCol w:w="1833"/>
              <w:gridCol w:w="2248"/>
            </w:tblGrid>
            <w:tr w:rsidR="0062569C">
              <w:trPr>
                <w:trHeight w:val="369"/>
                <w:jc w:val="center"/>
              </w:trPr>
              <w:tc>
                <w:tcPr>
                  <w:tcW w:w="1832" w:type="dxa"/>
                  <w:vMerge w:val="restart"/>
                  <w:vAlign w:val="center"/>
                </w:tcPr>
                <w:p w:rsidR="0062569C" w:rsidRDefault="00144CE4">
                  <w:pPr>
                    <w:jc w:val="center"/>
                  </w:pPr>
                  <w:r>
                    <w:t>污染物</w:t>
                  </w:r>
                </w:p>
              </w:tc>
              <w:tc>
                <w:tcPr>
                  <w:tcW w:w="5914" w:type="dxa"/>
                  <w:gridSpan w:val="3"/>
                  <w:vAlign w:val="center"/>
                </w:tcPr>
                <w:p w:rsidR="0062569C" w:rsidRDefault="00144CE4">
                  <w:pPr>
                    <w:jc w:val="center"/>
                  </w:pPr>
                  <w:r>
                    <w:t>标准限值（</w:t>
                  </w:r>
                  <w:r>
                    <w:t>ug/m</w:t>
                  </w:r>
                  <w:r>
                    <w:rPr>
                      <w:vertAlign w:val="superscript"/>
                    </w:rPr>
                    <w:t>3</w:t>
                  </w:r>
                  <w:r>
                    <w:t>）</w:t>
                  </w:r>
                </w:p>
              </w:tc>
            </w:tr>
            <w:tr w:rsidR="0062569C">
              <w:trPr>
                <w:trHeight w:val="369"/>
                <w:jc w:val="center"/>
              </w:trPr>
              <w:tc>
                <w:tcPr>
                  <w:tcW w:w="1832" w:type="dxa"/>
                  <w:vMerge/>
                  <w:vAlign w:val="center"/>
                </w:tcPr>
                <w:p w:rsidR="0062569C" w:rsidRDefault="0062569C">
                  <w:pPr>
                    <w:jc w:val="center"/>
                  </w:pPr>
                </w:p>
              </w:tc>
              <w:tc>
                <w:tcPr>
                  <w:tcW w:w="1833" w:type="dxa"/>
                  <w:vAlign w:val="center"/>
                </w:tcPr>
                <w:p w:rsidR="0062569C" w:rsidRDefault="00144CE4">
                  <w:pPr>
                    <w:jc w:val="center"/>
                  </w:pPr>
                  <w:r>
                    <w:t>年平均</w:t>
                  </w:r>
                </w:p>
              </w:tc>
              <w:tc>
                <w:tcPr>
                  <w:tcW w:w="1833" w:type="dxa"/>
                  <w:vAlign w:val="center"/>
                </w:tcPr>
                <w:p w:rsidR="0062569C" w:rsidRDefault="00144CE4">
                  <w:pPr>
                    <w:jc w:val="center"/>
                  </w:pPr>
                  <w:r>
                    <w:t>24</w:t>
                  </w:r>
                  <w:r>
                    <w:t>小时平均（</w:t>
                  </w:r>
                  <w:r>
                    <w:t>O</w:t>
                  </w:r>
                  <w:r>
                    <w:rPr>
                      <w:vertAlign w:val="subscript"/>
                    </w:rPr>
                    <w:t>3</w:t>
                  </w:r>
                  <w:r>
                    <w:t>为</w:t>
                  </w:r>
                  <w:r>
                    <w:t>8</w:t>
                  </w:r>
                  <w:r>
                    <w:t>小时平均）</w:t>
                  </w:r>
                </w:p>
              </w:tc>
              <w:tc>
                <w:tcPr>
                  <w:tcW w:w="2248" w:type="dxa"/>
                  <w:vAlign w:val="center"/>
                </w:tcPr>
                <w:p w:rsidR="0062569C" w:rsidRDefault="00144CE4">
                  <w:pPr>
                    <w:jc w:val="center"/>
                  </w:pPr>
                  <w:r>
                    <w:t>1</w:t>
                  </w:r>
                  <w:r>
                    <w:t>小时平均</w:t>
                  </w:r>
                </w:p>
              </w:tc>
            </w:tr>
            <w:tr w:rsidR="0062569C">
              <w:trPr>
                <w:trHeight w:val="369"/>
                <w:jc w:val="center"/>
              </w:trPr>
              <w:tc>
                <w:tcPr>
                  <w:tcW w:w="1832" w:type="dxa"/>
                  <w:vAlign w:val="center"/>
                </w:tcPr>
                <w:p w:rsidR="0062569C" w:rsidRDefault="00144CE4">
                  <w:pPr>
                    <w:jc w:val="center"/>
                    <w:rPr>
                      <w:vertAlign w:val="subscript"/>
                    </w:rPr>
                  </w:pPr>
                  <w:r>
                    <w:t>SO</w:t>
                  </w:r>
                  <w:r>
                    <w:rPr>
                      <w:vertAlign w:val="subscript"/>
                    </w:rPr>
                    <w:t>2</w:t>
                  </w:r>
                </w:p>
              </w:tc>
              <w:tc>
                <w:tcPr>
                  <w:tcW w:w="1833" w:type="dxa"/>
                  <w:vAlign w:val="center"/>
                </w:tcPr>
                <w:p w:rsidR="0062569C" w:rsidRDefault="00144CE4">
                  <w:pPr>
                    <w:jc w:val="center"/>
                  </w:pPr>
                  <w:r>
                    <w:t>60</w:t>
                  </w:r>
                </w:p>
              </w:tc>
              <w:tc>
                <w:tcPr>
                  <w:tcW w:w="1833" w:type="dxa"/>
                  <w:vAlign w:val="center"/>
                </w:tcPr>
                <w:p w:rsidR="0062569C" w:rsidRDefault="00144CE4">
                  <w:pPr>
                    <w:jc w:val="center"/>
                  </w:pPr>
                  <w:r>
                    <w:t>150</w:t>
                  </w:r>
                </w:p>
              </w:tc>
              <w:tc>
                <w:tcPr>
                  <w:tcW w:w="2248" w:type="dxa"/>
                  <w:vAlign w:val="center"/>
                </w:tcPr>
                <w:p w:rsidR="0062569C" w:rsidRDefault="00144CE4">
                  <w:pPr>
                    <w:jc w:val="center"/>
                  </w:pPr>
                  <w:r>
                    <w:t>500</w:t>
                  </w:r>
                </w:p>
              </w:tc>
            </w:tr>
            <w:tr w:rsidR="0062569C">
              <w:trPr>
                <w:trHeight w:val="369"/>
                <w:jc w:val="center"/>
              </w:trPr>
              <w:tc>
                <w:tcPr>
                  <w:tcW w:w="1832" w:type="dxa"/>
                  <w:vAlign w:val="center"/>
                </w:tcPr>
                <w:p w:rsidR="0062569C" w:rsidRDefault="00144CE4">
                  <w:pPr>
                    <w:jc w:val="center"/>
                    <w:rPr>
                      <w:vertAlign w:val="subscript"/>
                    </w:rPr>
                  </w:pPr>
                  <w:r>
                    <w:t>NO</w:t>
                  </w:r>
                  <w:r>
                    <w:rPr>
                      <w:vertAlign w:val="subscript"/>
                    </w:rPr>
                    <w:t>2</w:t>
                  </w:r>
                </w:p>
              </w:tc>
              <w:tc>
                <w:tcPr>
                  <w:tcW w:w="1833" w:type="dxa"/>
                  <w:vAlign w:val="center"/>
                </w:tcPr>
                <w:p w:rsidR="0062569C" w:rsidRDefault="00144CE4">
                  <w:pPr>
                    <w:jc w:val="center"/>
                  </w:pPr>
                  <w:r>
                    <w:t>40</w:t>
                  </w:r>
                </w:p>
              </w:tc>
              <w:tc>
                <w:tcPr>
                  <w:tcW w:w="1833" w:type="dxa"/>
                  <w:vAlign w:val="center"/>
                </w:tcPr>
                <w:p w:rsidR="0062569C" w:rsidRDefault="00144CE4">
                  <w:pPr>
                    <w:jc w:val="center"/>
                  </w:pPr>
                  <w:r>
                    <w:t>80</w:t>
                  </w:r>
                </w:p>
              </w:tc>
              <w:tc>
                <w:tcPr>
                  <w:tcW w:w="2248" w:type="dxa"/>
                  <w:vAlign w:val="center"/>
                </w:tcPr>
                <w:p w:rsidR="0062569C" w:rsidRDefault="00144CE4">
                  <w:pPr>
                    <w:jc w:val="center"/>
                  </w:pPr>
                  <w:r>
                    <w:t>200</w:t>
                  </w:r>
                </w:p>
              </w:tc>
            </w:tr>
            <w:tr w:rsidR="0062569C">
              <w:trPr>
                <w:trHeight w:val="369"/>
                <w:jc w:val="center"/>
              </w:trPr>
              <w:tc>
                <w:tcPr>
                  <w:tcW w:w="1832" w:type="dxa"/>
                  <w:vAlign w:val="center"/>
                </w:tcPr>
                <w:p w:rsidR="0062569C" w:rsidRDefault="00144CE4">
                  <w:pPr>
                    <w:jc w:val="center"/>
                  </w:pPr>
                  <w:r>
                    <w:t>CO</w:t>
                  </w:r>
                  <w:r>
                    <w:t>（</w:t>
                  </w:r>
                  <w:r>
                    <w:t>mg/m</w:t>
                  </w:r>
                  <w:r>
                    <w:rPr>
                      <w:vertAlign w:val="superscript"/>
                    </w:rPr>
                    <w:t>3</w:t>
                  </w:r>
                  <w:r>
                    <w:t>）</w:t>
                  </w:r>
                </w:p>
              </w:tc>
              <w:tc>
                <w:tcPr>
                  <w:tcW w:w="1833" w:type="dxa"/>
                  <w:vAlign w:val="center"/>
                </w:tcPr>
                <w:p w:rsidR="0062569C" w:rsidRDefault="00144CE4">
                  <w:pPr>
                    <w:jc w:val="center"/>
                  </w:pPr>
                  <w:r>
                    <w:t>/</w:t>
                  </w:r>
                </w:p>
              </w:tc>
              <w:tc>
                <w:tcPr>
                  <w:tcW w:w="1833" w:type="dxa"/>
                  <w:vAlign w:val="center"/>
                </w:tcPr>
                <w:p w:rsidR="0062569C" w:rsidRDefault="00144CE4">
                  <w:pPr>
                    <w:jc w:val="center"/>
                  </w:pPr>
                  <w:r>
                    <w:t>4</w:t>
                  </w:r>
                </w:p>
              </w:tc>
              <w:tc>
                <w:tcPr>
                  <w:tcW w:w="2248" w:type="dxa"/>
                  <w:vAlign w:val="center"/>
                </w:tcPr>
                <w:p w:rsidR="0062569C" w:rsidRDefault="00144CE4">
                  <w:pPr>
                    <w:jc w:val="center"/>
                  </w:pPr>
                  <w:r>
                    <w:t>10</w:t>
                  </w:r>
                </w:p>
              </w:tc>
            </w:tr>
            <w:tr w:rsidR="0062569C">
              <w:trPr>
                <w:trHeight w:val="369"/>
                <w:jc w:val="center"/>
              </w:trPr>
              <w:tc>
                <w:tcPr>
                  <w:tcW w:w="1832" w:type="dxa"/>
                  <w:vAlign w:val="center"/>
                </w:tcPr>
                <w:p w:rsidR="0062569C" w:rsidRDefault="00144CE4">
                  <w:pPr>
                    <w:jc w:val="center"/>
                  </w:pPr>
                  <w:r>
                    <w:t>O</w:t>
                  </w:r>
                  <w:r>
                    <w:rPr>
                      <w:vertAlign w:val="subscript"/>
                    </w:rPr>
                    <w:t>3</w:t>
                  </w:r>
                </w:p>
              </w:tc>
              <w:tc>
                <w:tcPr>
                  <w:tcW w:w="1833" w:type="dxa"/>
                  <w:vAlign w:val="center"/>
                </w:tcPr>
                <w:p w:rsidR="0062569C" w:rsidRDefault="00144CE4">
                  <w:pPr>
                    <w:jc w:val="center"/>
                  </w:pPr>
                  <w:r>
                    <w:t>/</w:t>
                  </w:r>
                </w:p>
              </w:tc>
              <w:tc>
                <w:tcPr>
                  <w:tcW w:w="1833" w:type="dxa"/>
                  <w:vAlign w:val="center"/>
                </w:tcPr>
                <w:p w:rsidR="0062569C" w:rsidRDefault="00144CE4">
                  <w:pPr>
                    <w:jc w:val="center"/>
                  </w:pPr>
                  <w:r>
                    <w:t>160</w:t>
                  </w:r>
                </w:p>
              </w:tc>
              <w:tc>
                <w:tcPr>
                  <w:tcW w:w="2248" w:type="dxa"/>
                  <w:vAlign w:val="center"/>
                </w:tcPr>
                <w:p w:rsidR="0062569C" w:rsidRDefault="00144CE4">
                  <w:pPr>
                    <w:jc w:val="center"/>
                  </w:pPr>
                  <w:r>
                    <w:t>200</w:t>
                  </w:r>
                </w:p>
              </w:tc>
            </w:tr>
            <w:tr w:rsidR="0062569C">
              <w:trPr>
                <w:trHeight w:val="369"/>
                <w:jc w:val="center"/>
              </w:trPr>
              <w:tc>
                <w:tcPr>
                  <w:tcW w:w="1832" w:type="dxa"/>
                  <w:vAlign w:val="center"/>
                </w:tcPr>
                <w:p w:rsidR="0062569C" w:rsidRDefault="00144CE4">
                  <w:pPr>
                    <w:jc w:val="center"/>
                  </w:pPr>
                  <w:r>
                    <w:t>PM</w:t>
                  </w:r>
                  <w:r>
                    <w:rPr>
                      <w:vertAlign w:val="subscript"/>
                    </w:rPr>
                    <w:t>10</w:t>
                  </w:r>
                </w:p>
              </w:tc>
              <w:tc>
                <w:tcPr>
                  <w:tcW w:w="1833" w:type="dxa"/>
                  <w:vAlign w:val="center"/>
                </w:tcPr>
                <w:p w:rsidR="0062569C" w:rsidRDefault="00144CE4">
                  <w:pPr>
                    <w:jc w:val="center"/>
                  </w:pPr>
                  <w:r>
                    <w:t>70</w:t>
                  </w:r>
                </w:p>
              </w:tc>
              <w:tc>
                <w:tcPr>
                  <w:tcW w:w="1833" w:type="dxa"/>
                  <w:vAlign w:val="center"/>
                </w:tcPr>
                <w:p w:rsidR="0062569C" w:rsidRDefault="00144CE4">
                  <w:pPr>
                    <w:jc w:val="center"/>
                  </w:pPr>
                  <w:r>
                    <w:t>150</w:t>
                  </w:r>
                </w:p>
              </w:tc>
              <w:tc>
                <w:tcPr>
                  <w:tcW w:w="2248" w:type="dxa"/>
                  <w:vAlign w:val="center"/>
                </w:tcPr>
                <w:p w:rsidR="0062569C" w:rsidRDefault="00144CE4">
                  <w:pPr>
                    <w:jc w:val="center"/>
                  </w:pPr>
                  <w:r>
                    <w:t>/</w:t>
                  </w:r>
                </w:p>
              </w:tc>
            </w:tr>
            <w:tr w:rsidR="0062569C">
              <w:trPr>
                <w:trHeight w:val="369"/>
                <w:jc w:val="center"/>
              </w:trPr>
              <w:tc>
                <w:tcPr>
                  <w:tcW w:w="1832" w:type="dxa"/>
                  <w:vAlign w:val="center"/>
                </w:tcPr>
                <w:p w:rsidR="0062569C" w:rsidRDefault="00144CE4">
                  <w:pPr>
                    <w:jc w:val="center"/>
                  </w:pPr>
                  <w:r>
                    <w:t>PM</w:t>
                  </w:r>
                  <w:r>
                    <w:rPr>
                      <w:vertAlign w:val="subscript"/>
                    </w:rPr>
                    <w:t>2.5</w:t>
                  </w:r>
                </w:p>
              </w:tc>
              <w:tc>
                <w:tcPr>
                  <w:tcW w:w="1833" w:type="dxa"/>
                  <w:vAlign w:val="center"/>
                </w:tcPr>
                <w:p w:rsidR="0062569C" w:rsidRDefault="00144CE4">
                  <w:pPr>
                    <w:jc w:val="center"/>
                  </w:pPr>
                  <w:r>
                    <w:t>35</w:t>
                  </w:r>
                </w:p>
              </w:tc>
              <w:tc>
                <w:tcPr>
                  <w:tcW w:w="1833" w:type="dxa"/>
                  <w:vAlign w:val="center"/>
                </w:tcPr>
                <w:p w:rsidR="0062569C" w:rsidRDefault="00144CE4">
                  <w:pPr>
                    <w:jc w:val="center"/>
                  </w:pPr>
                  <w:r>
                    <w:t>75</w:t>
                  </w:r>
                </w:p>
              </w:tc>
              <w:tc>
                <w:tcPr>
                  <w:tcW w:w="2248" w:type="dxa"/>
                  <w:vAlign w:val="center"/>
                </w:tcPr>
                <w:p w:rsidR="0062569C" w:rsidRDefault="00144CE4">
                  <w:pPr>
                    <w:jc w:val="center"/>
                  </w:pPr>
                  <w:r>
                    <w:t>/</w:t>
                  </w:r>
                </w:p>
              </w:tc>
            </w:tr>
            <w:tr w:rsidR="0062569C">
              <w:trPr>
                <w:trHeight w:val="369"/>
                <w:jc w:val="center"/>
              </w:trPr>
              <w:tc>
                <w:tcPr>
                  <w:tcW w:w="1832" w:type="dxa"/>
                  <w:vAlign w:val="center"/>
                </w:tcPr>
                <w:p w:rsidR="0062569C" w:rsidRDefault="00144CE4">
                  <w:pPr>
                    <w:jc w:val="center"/>
                  </w:pPr>
                  <w:r>
                    <w:t>TSP</w:t>
                  </w:r>
                </w:p>
              </w:tc>
              <w:tc>
                <w:tcPr>
                  <w:tcW w:w="1833" w:type="dxa"/>
                  <w:vAlign w:val="center"/>
                </w:tcPr>
                <w:p w:rsidR="0062569C" w:rsidRDefault="00144CE4">
                  <w:pPr>
                    <w:jc w:val="center"/>
                  </w:pPr>
                  <w:r>
                    <w:t>200</w:t>
                  </w:r>
                </w:p>
              </w:tc>
              <w:tc>
                <w:tcPr>
                  <w:tcW w:w="1833" w:type="dxa"/>
                  <w:vAlign w:val="center"/>
                </w:tcPr>
                <w:p w:rsidR="0062569C" w:rsidRDefault="00144CE4">
                  <w:pPr>
                    <w:jc w:val="center"/>
                  </w:pPr>
                  <w:r>
                    <w:t>300</w:t>
                  </w:r>
                </w:p>
              </w:tc>
              <w:tc>
                <w:tcPr>
                  <w:tcW w:w="2248" w:type="dxa"/>
                  <w:vAlign w:val="center"/>
                </w:tcPr>
                <w:p w:rsidR="0062569C" w:rsidRDefault="00144CE4">
                  <w:pPr>
                    <w:jc w:val="center"/>
                  </w:pPr>
                  <w:r>
                    <w:t>/</w:t>
                  </w:r>
                </w:p>
              </w:tc>
            </w:tr>
          </w:tbl>
          <w:p w:rsidR="0062569C" w:rsidRDefault="00144CE4">
            <w:pPr>
              <w:adjustRightInd w:val="0"/>
              <w:snapToGrid w:val="0"/>
              <w:spacing w:line="360" w:lineRule="auto"/>
              <w:ind w:leftChars="50" w:left="105" w:rightChars="50" w:right="105" w:firstLineChars="200" w:firstLine="482"/>
              <w:rPr>
                <w:b/>
                <w:kern w:val="0"/>
                <w:sz w:val="24"/>
              </w:rPr>
            </w:pPr>
            <w:r>
              <w:rPr>
                <w:b/>
                <w:kern w:val="0"/>
                <w:sz w:val="24"/>
              </w:rPr>
              <w:t>（</w:t>
            </w:r>
            <w:r>
              <w:rPr>
                <w:b/>
                <w:kern w:val="0"/>
                <w:sz w:val="24"/>
              </w:rPr>
              <w:t>2</w:t>
            </w:r>
            <w:r>
              <w:rPr>
                <w:b/>
                <w:kern w:val="0"/>
                <w:sz w:val="24"/>
              </w:rPr>
              <w:t>）地表水环境质量标准</w:t>
            </w:r>
          </w:p>
          <w:p w:rsidR="0062569C" w:rsidRDefault="00144CE4">
            <w:pPr>
              <w:adjustRightInd w:val="0"/>
              <w:snapToGrid w:val="0"/>
              <w:spacing w:line="360" w:lineRule="auto"/>
              <w:ind w:firstLineChars="200" w:firstLine="480"/>
              <w:rPr>
                <w:sz w:val="24"/>
              </w:rPr>
            </w:pPr>
            <w:r>
              <w:rPr>
                <w:sz w:val="24"/>
              </w:rPr>
              <w:t>本项目周边的地表水体为威黑水库、阿油堡河，执行《地表水环境质量标准》（</w:t>
            </w:r>
            <w:r>
              <w:rPr>
                <w:sz w:val="24"/>
              </w:rPr>
              <w:t>GB3838-2002</w:t>
            </w:r>
            <w:r>
              <w:rPr>
                <w:sz w:val="24"/>
              </w:rPr>
              <w:t>）</w:t>
            </w:r>
            <w:r>
              <w:rPr>
                <w:sz w:val="24"/>
              </w:rPr>
              <w:t>Ⅲ</w:t>
            </w:r>
            <w:r>
              <w:rPr>
                <w:sz w:val="24"/>
              </w:rPr>
              <w:t>类标准。具体标准值见下表。</w:t>
            </w:r>
          </w:p>
          <w:p w:rsidR="0062569C" w:rsidRDefault="00144CE4">
            <w:pPr>
              <w:jc w:val="center"/>
              <w:rPr>
                <w:b/>
                <w:sz w:val="24"/>
              </w:rPr>
            </w:pPr>
            <w:r>
              <w:rPr>
                <w:b/>
                <w:sz w:val="24"/>
              </w:rPr>
              <w:t>表</w:t>
            </w:r>
            <w:r>
              <w:rPr>
                <w:b/>
                <w:sz w:val="24"/>
              </w:rPr>
              <w:t>3-</w:t>
            </w:r>
            <w:r>
              <w:rPr>
                <w:rFonts w:hint="eastAsia"/>
                <w:b/>
                <w:sz w:val="24"/>
              </w:rPr>
              <w:t>9</w:t>
            </w:r>
            <w:r>
              <w:rPr>
                <w:b/>
                <w:sz w:val="24"/>
              </w:rPr>
              <w:t xml:space="preserve">  </w:t>
            </w:r>
            <w:r>
              <w:rPr>
                <w:b/>
                <w:sz w:val="24"/>
              </w:rPr>
              <w:t>地表水环境质量标准单位：</w:t>
            </w:r>
            <w:r>
              <w:rPr>
                <w:b/>
                <w:sz w:val="24"/>
              </w:rPr>
              <w:t>mg/L</w:t>
            </w:r>
          </w:p>
          <w:tbl>
            <w:tblPr>
              <w:tblW w:w="75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40"/>
              <w:gridCol w:w="574"/>
              <w:gridCol w:w="755"/>
              <w:gridCol w:w="604"/>
              <w:gridCol w:w="758"/>
              <w:gridCol w:w="746"/>
              <w:gridCol w:w="711"/>
              <w:gridCol w:w="850"/>
              <w:gridCol w:w="1455"/>
            </w:tblGrid>
            <w:tr w:rsidR="0062569C">
              <w:trPr>
                <w:trHeight w:val="565"/>
                <w:jc w:val="center"/>
              </w:trPr>
              <w:tc>
                <w:tcPr>
                  <w:tcW w:w="1140" w:type="dxa"/>
                  <w:vAlign w:val="center"/>
                </w:tcPr>
                <w:p w:rsidR="0062569C" w:rsidRDefault="00144CE4">
                  <w:pPr>
                    <w:snapToGrid w:val="0"/>
                    <w:jc w:val="center"/>
                    <w:rPr>
                      <w:szCs w:val="21"/>
                    </w:rPr>
                  </w:pPr>
                  <w:r>
                    <w:rPr>
                      <w:szCs w:val="21"/>
                    </w:rPr>
                    <w:t>项目</w:t>
                  </w:r>
                </w:p>
              </w:tc>
              <w:tc>
                <w:tcPr>
                  <w:tcW w:w="574" w:type="dxa"/>
                  <w:vAlign w:val="center"/>
                </w:tcPr>
                <w:p w:rsidR="0062569C" w:rsidRDefault="00144CE4">
                  <w:pPr>
                    <w:snapToGrid w:val="0"/>
                    <w:jc w:val="center"/>
                    <w:rPr>
                      <w:szCs w:val="21"/>
                    </w:rPr>
                  </w:pPr>
                  <w:r>
                    <w:rPr>
                      <w:szCs w:val="21"/>
                    </w:rPr>
                    <w:t>pH</w:t>
                  </w:r>
                </w:p>
              </w:tc>
              <w:tc>
                <w:tcPr>
                  <w:tcW w:w="755" w:type="dxa"/>
                  <w:vAlign w:val="center"/>
                </w:tcPr>
                <w:p w:rsidR="0062569C" w:rsidRDefault="00144CE4">
                  <w:pPr>
                    <w:snapToGrid w:val="0"/>
                    <w:ind w:leftChars="-51" w:left="-107" w:rightChars="-55" w:right="-115"/>
                    <w:jc w:val="center"/>
                    <w:rPr>
                      <w:szCs w:val="21"/>
                    </w:rPr>
                  </w:pPr>
                  <w:r>
                    <w:rPr>
                      <w:szCs w:val="21"/>
                    </w:rPr>
                    <w:t>溶解氧</w:t>
                  </w:r>
                </w:p>
              </w:tc>
              <w:tc>
                <w:tcPr>
                  <w:tcW w:w="604" w:type="dxa"/>
                  <w:vAlign w:val="center"/>
                </w:tcPr>
                <w:p w:rsidR="0062569C" w:rsidRDefault="00144CE4">
                  <w:pPr>
                    <w:snapToGrid w:val="0"/>
                    <w:ind w:leftChars="-52" w:left="-109" w:rightChars="-51" w:right="-107"/>
                    <w:jc w:val="center"/>
                    <w:rPr>
                      <w:szCs w:val="21"/>
                    </w:rPr>
                  </w:pPr>
                  <w:r>
                    <w:rPr>
                      <w:szCs w:val="21"/>
                    </w:rPr>
                    <w:t>COD</w:t>
                  </w:r>
                </w:p>
              </w:tc>
              <w:tc>
                <w:tcPr>
                  <w:tcW w:w="758" w:type="dxa"/>
                  <w:vAlign w:val="center"/>
                </w:tcPr>
                <w:p w:rsidR="0062569C" w:rsidRDefault="00144CE4">
                  <w:pPr>
                    <w:snapToGrid w:val="0"/>
                    <w:jc w:val="center"/>
                    <w:rPr>
                      <w:szCs w:val="21"/>
                    </w:rPr>
                  </w:pPr>
                  <w:r>
                    <w:rPr>
                      <w:szCs w:val="21"/>
                    </w:rPr>
                    <w:t>BOD</w:t>
                  </w:r>
                  <w:r>
                    <w:rPr>
                      <w:szCs w:val="21"/>
                      <w:vertAlign w:val="subscript"/>
                    </w:rPr>
                    <w:t>5</w:t>
                  </w:r>
                </w:p>
              </w:tc>
              <w:tc>
                <w:tcPr>
                  <w:tcW w:w="746" w:type="dxa"/>
                  <w:vAlign w:val="center"/>
                </w:tcPr>
                <w:p w:rsidR="0062569C" w:rsidRDefault="00144CE4">
                  <w:pPr>
                    <w:snapToGrid w:val="0"/>
                    <w:ind w:leftChars="-50" w:left="-105" w:rightChars="-45" w:right="-94"/>
                    <w:jc w:val="center"/>
                    <w:rPr>
                      <w:szCs w:val="21"/>
                    </w:rPr>
                  </w:pPr>
                  <w:r>
                    <w:rPr>
                      <w:szCs w:val="21"/>
                    </w:rPr>
                    <w:t>高锰酸盐指数</w:t>
                  </w:r>
                </w:p>
              </w:tc>
              <w:tc>
                <w:tcPr>
                  <w:tcW w:w="711" w:type="dxa"/>
                  <w:vAlign w:val="center"/>
                </w:tcPr>
                <w:p w:rsidR="0062569C" w:rsidRDefault="00144CE4">
                  <w:pPr>
                    <w:snapToGrid w:val="0"/>
                    <w:ind w:leftChars="-57" w:left="-120" w:rightChars="-49" w:right="-103"/>
                    <w:jc w:val="center"/>
                    <w:rPr>
                      <w:szCs w:val="21"/>
                    </w:rPr>
                  </w:pPr>
                  <w:r>
                    <w:rPr>
                      <w:szCs w:val="21"/>
                    </w:rPr>
                    <w:t>石油类</w:t>
                  </w:r>
                </w:p>
              </w:tc>
              <w:tc>
                <w:tcPr>
                  <w:tcW w:w="850" w:type="dxa"/>
                  <w:vAlign w:val="center"/>
                </w:tcPr>
                <w:p w:rsidR="0062569C" w:rsidRDefault="00144CE4">
                  <w:pPr>
                    <w:snapToGrid w:val="0"/>
                    <w:ind w:leftChars="-48" w:left="-101" w:rightChars="-54" w:right="-113"/>
                    <w:jc w:val="center"/>
                    <w:rPr>
                      <w:szCs w:val="21"/>
                    </w:rPr>
                  </w:pPr>
                  <w:r>
                    <w:rPr>
                      <w:szCs w:val="21"/>
                    </w:rPr>
                    <w:t>氨氮</w:t>
                  </w:r>
                </w:p>
              </w:tc>
              <w:tc>
                <w:tcPr>
                  <w:tcW w:w="1455" w:type="dxa"/>
                  <w:vAlign w:val="center"/>
                </w:tcPr>
                <w:p w:rsidR="0062569C" w:rsidRDefault="00144CE4">
                  <w:pPr>
                    <w:snapToGrid w:val="0"/>
                    <w:ind w:leftChars="-56" w:left="-118" w:rightChars="-46" w:right="-97"/>
                    <w:jc w:val="center"/>
                    <w:rPr>
                      <w:szCs w:val="21"/>
                    </w:rPr>
                  </w:pPr>
                  <w:r>
                    <w:rPr>
                      <w:szCs w:val="21"/>
                    </w:rPr>
                    <w:t>总磷</w:t>
                  </w:r>
                </w:p>
              </w:tc>
            </w:tr>
            <w:tr w:rsidR="0062569C">
              <w:trPr>
                <w:trHeight w:val="459"/>
                <w:jc w:val="center"/>
              </w:trPr>
              <w:tc>
                <w:tcPr>
                  <w:tcW w:w="1140" w:type="dxa"/>
                  <w:vAlign w:val="center"/>
                </w:tcPr>
                <w:p w:rsidR="0062569C" w:rsidRDefault="00144CE4">
                  <w:pPr>
                    <w:snapToGrid w:val="0"/>
                    <w:jc w:val="center"/>
                    <w:rPr>
                      <w:szCs w:val="21"/>
                    </w:rPr>
                  </w:pPr>
                  <w:r>
                    <w:rPr>
                      <w:szCs w:val="21"/>
                    </w:rPr>
                    <w:t>Ⅲ</w:t>
                  </w:r>
                  <w:r>
                    <w:rPr>
                      <w:szCs w:val="21"/>
                    </w:rPr>
                    <w:t>类标准</w:t>
                  </w:r>
                </w:p>
              </w:tc>
              <w:tc>
                <w:tcPr>
                  <w:tcW w:w="574" w:type="dxa"/>
                  <w:vAlign w:val="center"/>
                </w:tcPr>
                <w:p w:rsidR="0062569C" w:rsidRDefault="00144CE4">
                  <w:pPr>
                    <w:snapToGrid w:val="0"/>
                    <w:ind w:leftChars="-49" w:left="-103" w:rightChars="-56" w:right="-118"/>
                    <w:jc w:val="center"/>
                    <w:rPr>
                      <w:szCs w:val="21"/>
                    </w:rPr>
                  </w:pPr>
                  <w:r>
                    <w:rPr>
                      <w:szCs w:val="21"/>
                    </w:rPr>
                    <w:t>6</w:t>
                  </w:r>
                  <w:r>
                    <w:rPr>
                      <w:szCs w:val="21"/>
                    </w:rPr>
                    <w:t>～</w:t>
                  </w:r>
                  <w:r>
                    <w:rPr>
                      <w:szCs w:val="21"/>
                    </w:rPr>
                    <w:t>9</w:t>
                  </w:r>
                </w:p>
              </w:tc>
              <w:tc>
                <w:tcPr>
                  <w:tcW w:w="755" w:type="dxa"/>
                  <w:vAlign w:val="center"/>
                </w:tcPr>
                <w:p w:rsidR="0062569C" w:rsidRDefault="00144CE4">
                  <w:pPr>
                    <w:snapToGrid w:val="0"/>
                    <w:jc w:val="center"/>
                    <w:rPr>
                      <w:szCs w:val="21"/>
                    </w:rPr>
                  </w:pPr>
                  <w:r>
                    <w:rPr>
                      <w:szCs w:val="21"/>
                    </w:rPr>
                    <w:t>≥5</w:t>
                  </w:r>
                </w:p>
              </w:tc>
              <w:tc>
                <w:tcPr>
                  <w:tcW w:w="604" w:type="dxa"/>
                  <w:vAlign w:val="center"/>
                </w:tcPr>
                <w:p w:rsidR="0062569C" w:rsidRDefault="00144CE4">
                  <w:pPr>
                    <w:snapToGrid w:val="0"/>
                    <w:ind w:leftChars="-52" w:left="-109" w:rightChars="-51" w:right="-107"/>
                    <w:jc w:val="center"/>
                    <w:rPr>
                      <w:szCs w:val="21"/>
                    </w:rPr>
                  </w:pPr>
                  <w:r>
                    <w:rPr>
                      <w:szCs w:val="21"/>
                    </w:rPr>
                    <w:t>≤20</w:t>
                  </w:r>
                </w:p>
              </w:tc>
              <w:tc>
                <w:tcPr>
                  <w:tcW w:w="758" w:type="dxa"/>
                  <w:vAlign w:val="center"/>
                </w:tcPr>
                <w:p w:rsidR="0062569C" w:rsidRDefault="00144CE4">
                  <w:pPr>
                    <w:snapToGrid w:val="0"/>
                    <w:jc w:val="center"/>
                    <w:rPr>
                      <w:szCs w:val="21"/>
                    </w:rPr>
                  </w:pPr>
                  <w:r>
                    <w:rPr>
                      <w:szCs w:val="21"/>
                    </w:rPr>
                    <w:t>≤4</w:t>
                  </w:r>
                </w:p>
              </w:tc>
              <w:tc>
                <w:tcPr>
                  <w:tcW w:w="746" w:type="dxa"/>
                  <w:vAlign w:val="center"/>
                </w:tcPr>
                <w:p w:rsidR="0062569C" w:rsidRDefault="00144CE4">
                  <w:pPr>
                    <w:snapToGrid w:val="0"/>
                    <w:jc w:val="center"/>
                    <w:rPr>
                      <w:szCs w:val="21"/>
                    </w:rPr>
                  </w:pPr>
                  <w:r>
                    <w:rPr>
                      <w:szCs w:val="21"/>
                    </w:rPr>
                    <w:t>≤6</w:t>
                  </w:r>
                </w:p>
              </w:tc>
              <w:tc>
                <w:tcPr>
                  <w:tcW w:w="711" w:type="dxa"/>
                  <w:vAlign w:val="center"/>
                </w:tcPr>
                <w:p w:rsidR="0062569C" w:rsidRDefault="00144CE4">
                  <w:pPr>
                    <w:snapToGrid w:val="0"/>
                    <w:jc w:val="center"/>
                    <w:rPr>
                      <w:szCs w:val="21"/>
                    </w:rPr>
                  </w:pPr>
                  <w:r>
                    <w:rPr>
                      <w:szCs w:val="21"/>
                    </w:rPr>
                    <w:t>≤0.05</w:t>
                  </w:r>
                </w:p>
              </w:tc>
              <w:tc>
                <w:tcPr>
                  <w:tcW w:w="850" w:type="dxa"/>
                  <w:vAlign w:val="center"/>
                </w:tcPr>
                <w:p w:rsidR="0062569C" w:rsidRDefault="00144CE4">
                  <w:pPr>
                    <w:snapToGrid w:val="0"/>
                    <w:ind w:leftChars="-48" w:left="-101" w:rightChars="-54" w:right="-113"/>
                    <w:jc w:val="center"/>
                    <w:rPr>
                      <w:szCs w:val="21"/>
                    </w:rPr>
                  </w:pPr>
                  <w:r>
                    <w:rPr>
                      <w:szCs w:val="21"/>
                    </w:rPr>
                    <w:t>≤1.0</w:t>
                  </w:r>
                </w:p>
              </w:tc>
              <w:tc>
                <w:tcPr>
                  <w:tcW w:w="1455" w:type="dxa"/>
                  <w:vAlign w:val="center"/>
                </w:tcPr>
                <w:p w:rsidR="0062569C" w:rsidRDefault="00144CE4">
                  <w:pPr>
                    <w:snapToGrid w:val="0"/>
                    <w:ind w:leftChars="-52" w:left="-109" w:rightChars="-50" w:right="-105"/>
                    <w:jc w:val="center"/>
                    <w:rPr>
                      <w:szCs w:val="21"/>
                    </w:rPr>
                  </w:pPr>
                  <w:r>
                    <w:rPr>
                      <w:szCs w:val="21"/>
                    </w:rPr>
                    <w:t>≤0.2</w:t>
                  </w:r>
                  <w:r>
                    <w:rPr>
                      <w:szCs w:val="21"/>
                    </w:rPr>
                    <w:t>（湖、库</w:t>
                  </w:r>
                  <w:r>
                    <w:rPr>
                      <w:szCs w:val="21"/>
                    </w:rPr>
                    <w:t>0.05</w:t>
                  </w:r>
                  <w:r>
                    <w:rPr>
                      <w:szCs w:val="21"/>
                    </w:rPr>
                    <w:t>）</w:t>
                  </w:r>
                </w:p>
              </w:tc>
            </w:tr>
          </w:tbl>
          <w:p w:rsidR="0062569C" w:rsidRDefault="00144CE4">
            <w:pPr>
              <w:adjustRightInd w:val="0"/>
              <w:snapToGrid w:val="0"/>
              <w:spacing w:line="360" w:lineRule="auto"/>
              <w:ind w:leftChars="50" w:left="105" w:rightChars="50" w:right="105" w:firstLineChars="200" w:firstLine="482"/>
              <w:rPr>
                <w:b/>
                <w:sz w:val="24"/>
              </w:rPr>
            </w:pPr>
            <w:r>
              <w:rPr>
                <w:b/>
                <w:sz w:val="24"/>
              </w:rPr>
              <w:t>（</w:t>
            </w:r>
            <w:r>
              <w:rPr>
                <w:b/>
                <w:sz w:val="24"/>
              </w:rPr>
              <w:t>3</w:t>
            </w:r>
            <w:r>
              <w:rPr>
                <w:b/>
                <w:sz w:val="24"/>
              </w:rPr>
              <w:t>）声环境质量标准</w:t>
            </w:r>
          </w:p>
          <w:p w:rsidR="0062569C" w:rsidRDefault="00144CE4">
            <w:pPr>
              <w:adjustRightInd w:val="0"/>
              <w:snapToGrid w:val="0"/>
              <w:spacing w:line="360" w:lineRule="auto"/>
              <w:ind w:leftChars="50" w:left="105" w:rightChars="50" w:right="105" w:firstLineChars="200" w:firstLine="480"/>
              <w:rPr>
                <w:sz w:val="24"/>
              </w:rPr>
            </w:pPr>
            <w:r>
              <w:rPr>
                <w:sz w:val="24"/>
              </w:rPr>
              <w:t>项目所在区域为乡村地区，</w:t>
            </w:r>
            <w:r>
              <w:rPr>
                <w:bCs/>
                <w:sz w:val="24"/>
                <w:szCs w:val="32"/>
              </w:rPr>
              <w:t>同时参照原昆明市环保局《关于对</w:t>
            </w:r>
            <w:r>
              <w:rPr>
                <w:bCs/>
                <w:sz w:val="24"/>
                <w:szCs w:val="32"/>
              </w:rPr>
              <w:t>&lt;</w:t>
            </w:r>
            <w:r>
              <w:rPr>
                <w:bCs/>
                <w:sz w:val="24"/>
                <w:szCs w:val="32"/>
              </w:rPr>
              <w:t>华能石林西街口太阳能光伏电站建设项目环境影响报告表</w:t>
            </w:r>
            <w:r>
              <w:rPr>
                <w:bCs/>
                <w:sz w:val="24"/>
                <w:szCs w:val="32"/>
              </w:rPr>
              <w:t>&gt;</w:t>
            </w:r>
            <w:r>
              <w:rPr>
                <w:bCs/>
                <w:sz w:val="24"/>
                <w:szCs w:val="32"/>
              </w:rPr>
              <w:t>的批复》（昆环保复</w:t>
            </w:r>
            <w:r>
              <w:rPr>
                <w:bCs/>
                <w:sz w:val="24"/>
                <w:szCs w:val="32"/>
              </w:rPr>
              <w:t>[2014]283</w:t>
            </w:r>
            <w:r>
              <w:rPr>
                <w:bCs/>
                <w:sz w:val="24"/>
                <w:szCs w:val="32"/>
              </w:rPr>
              <w:t>号）对西街口太阳光伏电站运营期声环境质量要求，执行《声环境质量标准》（</w:t>
            </w:r>
            <w:r>
              <w:rPr>
                <w:bCs/>
                <w:sz w:val="24"/>
                <w:szCs w:val="32"/>
              </w:rPr>
              <w:t>GB3096-2008</w:t>
            </w:r>
            <w:r>
              <w:rPr>
                <w:bCs/>
                <w:sz w:val="24"/>
                <w:szCs w:val="32"/>
              </w:rPr>
              <w:t>）</w:t>
            </w:r>
            <w:r>
              <w:rPr>
                <w:bCs/>
                <w:sz w:val="24"/>
                <w:szCs w:val="32"/>
              </w:rPr>
              <w:t>1</w:t>
            </w:r>
            <w:r>
              <w:rPr>
                <w:bCs/>
                <w:sz w:val="24"/>
                <w:szCs w:val="32"/>
              </w:rPr>
              <w:t>类标准</w:t>
            </w:r>
            <w:r>
              <w:rPr>
                <w:sz w:val="24"/>
              </w:rPr>
              <w:t>。</w:t>
            </w:r>
          </w:p>
          <w:p w:rsidR="0062569C" w:rsidRDefault="00144CE4">
            <w:pPr>
              <w:jc w:val="center"/>
              <w:rPr>
                <w:b/>
                <w:sz w:val="24"/>
              </w:rPr>
            </w:pPr>
            <w:r>
              <w:rPr>
                <w:b/>
                <w:sz w:val="24"/>
              </w:rPr>
              <w:t>表</w:t>
            </w:r>
            <w:r>
              <w:rPr>
                <w:b/>
                <w:sz w:val="24"/>
              </w:rPr>
              <w:t>3-1</w:t>
            </w:r>
            <w:r>
              <w:rPr>
                <w:rFonts w:hint="eastAsia"/>
                <w:b/>
                <w:sz w:val="24"/>
              </w:rPr>
              <w:t>0</w:t>
            </w:r>
            <w:r>
              <w:rPr>
                <w:b/>
                <w:sz w:val="24"/>
              </w:rPr>
              <w:t xml:space="preserve">  </w:t>
            </w:r>
            <w:r>
              <w:rPr>
                <w:b/>
                <w:sz w:val="24"/>
              </w:rPr>
              <w:t>项目执行声环境质量标准</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0"/>
              <w:gridCol w:w="992"/>
              <w:gridCol w:w="1559"/>
              <w:gridCol w:w="2073"/>
            </w:tblGrid>
            <w:tr w:rsidR="0062569C">
              <w:tc>
                <w:tcPr>
                  <w:tcW w:w="3290" w:type="dxa"/>
                  <w:vAlign w:val="center"/>
                </w:tcPr>
                <w:p w:rsidR="0062569C" w:rsidRDefault="00144CE4">
                  <w:pPr>
                    <w:jc w:val="center"/>
                  </w:pPr>
                  <w:r>
                    <w:t>标准来源</w:t>
                  </w:r>
                </w:p>
              </w:tc>
              <w:tc>
                <w:tcPr>
                  <w:tcW w:w="992" w:type="dxa"/>
                  <w:vAlign w:val="center"/>
                </w:tcPr>
                <w:p w:rsidR="0062569C" w:rsidRDefault="00144CE4">
                  <w:pPr>
                    <w:jc w:val="center"/>
                  </w:pPr>
                  <w:r>
                    <w:t>污染物</w:t>
                  </w:r>
                </w:p>
              </w:tc>
              <w:tc>
                <w:tcPr>
                  <w:tcW w:w="1559" w:type="dxa"/>
                  <w:vAlign w:val="center"/>
                </w:tcPr>
                <w:p w:rsidR="0062569C" w:rsidRDefault="00144CE4">
                  <w:pPr>
                    <w:jc w:val="center"/>
                  </w:pPr>
                  <w:r>
                    <w:t>昼间（</w:t>
                  </w:r>
                  <w:r>
                    <w:t>dB</w:t>
                  </w:r>
                  <w:r>
                    <w:t>）</w:t>
                  </w:r>
                </w:p>
              </w:tc>
              <w:tc>
                <w:tcPr>
                  <w:tcW w:w="2073" w:type="dxa"/>
                  <w:vAlign w:val="center"/>
                </w:tcPr>
                <w:p w:rsidR="0062569C" w:rsidRDefault="00144CE4">
                  <w:pPr>
                    <w:jc w:val="center"/>
                  </w:pPr>
                  <w:r>
                    <w:t>夜间（</w:t>
                  </w:r>
                  <w:r>
                    <w:t>dB</w:t>
                  </w:r>
                  <w:r>
                    <w:t>）</w:t>
                  </w:r>
                </w:p>
              </w:tc>
            </w:tr>
            <w:tr w:rsidR="0062569C">
              <w:tc>
                <w:tcPr>
                  <w:tcW w:w="3290" w:type="dxa"/>
                  <w:vAlign w:val="center"/>
                </w:tcPr>
                <w:p w:rsidR="0062569C" w:rsidRDefault="00144CE4">
                  <w:pPr>
                    <w:jc w:val="center"/>
                  </w:pPr>
                  <w:r>
                    <w:t>《声环境质量标准》（</w:t>
                  </w:r>
                  <w:r>
                    <w:t>GB3096-2008</w:t>
                  </w:r>
                  <w:r>
                    <w:t>）</w:t>
                  </w:r>
                  <w:r>
                    <w:t>1</w:t>
                  </w:r>
                  <w:r>
                    <w:t>类标准</w:t>
                  </w:r>
                </w:p>
              </w:tc>
              <w:tc>
                <w:tcPr>
                  <w:tcW w:w="992" w:type="dxa"/>
                  <w:vAlign w:val="center"/>
                </w:tcPr>
                <w:p w:rsidR="0062569C" w:rsidRDefault="00144CE4">
                  <w:pPr>
                    <w:jc w:val="center"/>
                  </w:pPr>
                  <w:r>
                    <w:t>噪声</w:t>
                  </w:r>
                </w:p>
              </w:tc>
              <w:tc>
                <w:tcPr>
                  <w:tcW w:w="1559" w:type="dxa"/>
                  <w:vAlign w:val="center"/>
                </w:tcPr>
                <w:p w:rsidR="0062569C" w:rsidRDefault="00144CE4">
                  <w:pPr>
                    <w:jc w:val="center"/>
                  </w:pPr>
                  <w:r>
                    <w:t>55</w:t>
                  </w:r>
                </w:p>
              </w:tc>
              <w:tc>
                <w:tcPr>
                  <w:tcW w:w="2073" w:type="dxa"/>
                  <w:vAlign w:val="center"/>
                </w:tcPr>
                <w:p w:rsidR="0062569C" w:rsidRDefault="00144CE4">
                  <w:pPr>
                    <w:jc w:val="center"/>
                  </w:pPr>
                  <w:r>
                    <w:t>45</w:t>
                  </w:r>
                </w:p>
              </w:tc>
            </w:tr>
          </w:tbl>
          <w:p w:rsidR="0062569C" w:rsidRDefault="00144CE4">
            <w:pPr>
              <w:spacing w:line="360" w:lineRule="auto"/>
              <w:ind w:firstLineChars="200" w:firstLine="482"/>
              <w:rPr>
                <w:b/>
                <w:bCs/>
                <w:kern w:val="0"/>
                <w:sz w:val="24"/>
              </w:rPr>
            </w:pPr>
            <w:r>
              <w:rPr>
                <w:b/>
                <w:bCs/>
                <w:kern w:val="0"/>
                <w:sz w:val="24"/>
              </w:rPr>
              <w:t>（</w:t>
            </w:r>
            <w:r>
              <w:rPr>
                <w:b/>
                <w:bCs/>
                <w:kern w:val="0"/>
                <w:sz w:val="24"/>
              </w:rPr>
              <w:t>4</w:t>
            </w:r>
            <w:r>
              <w:rPr>
                <w:b/>
                <w:bCs/>
                <w:kern w:val="0"/>
                <w:sz w:val="24"/>
              </w:rPr>
              <w:t>）地下水质量标准</w:t>
            </w:r>
          </w:p>
          <w:p w:rsidR="0062569C" w:rsidRDefault="00144CE4">
            <w:pPr>
              <w:spacing w:line="360" w:lineRule="auto"/>
              <w:ind w:firstLine="420"/>
              <w:rPr>
                <w:bCs/>
                <w:sz w:val="24"/>
              </w:rPr>
            </w:pPr>
            <w:r>
              <w:rPr>
                <w:bCs/>
                <w:sz w:val="24"/>
              </w:rPr>
              <w:t>项目区地下水环境质量执行《地下水质量标准》（</w:t>
            </w:r>
            <w:r>
              <w:rPr>
                <w:bCs/>
                <w:sz w:val="24"/>
              </w:rPr>
              <w:t>GB/T14848-2017</w:t>
            </w:r>
            <w:r>
              <w:rPr>
                <w:bCs/>
                <w:sz w:val="24"/>
              </w:rPr>
              <w:t>）中</w:t>
            </w:r>
            <w:r>
              <w:rPr>
                <w:bCs/>
                <w:sz w:val="24"/>
              </w:rPr>
              <w:t>III</w:t>
            </w:r>
            <w:r>
              <w:rPr>
                <w:bCs/>
                <w:sz w:val="24"/>
              </w:rPr>
              <w:t>类标准。具体标准限值详见表</w:t>
            </w:r>
            <w:r>
              <w:rPr>
                <w:bCs/>
                <w:sz w:val="24"/>
              </w:rPr>
              <w:t>3-1</w:t>
            </w:r>
            <w:r>
              <w:rPr>
                <w:rFonts w:hint="eastAsia"/>
                <w:bCs/>
                <w:sz w:val="24"/>
              </w:rPr>
              <w:t>1</w:t>
            </w:r>
            <w:r>
              <w:rPr>
                <w:bCs/>
                <w:sz w:val="24"/>
              </w:rPr>
              <w:t>。</w:t>
            </w:r>
          </w:p>
          <w:p w:rsidR="0062569C" w:rsidRDefault="00144CE4">
            <w:pPr>
              <w:jc w:val="center"/>
              <w:rPr>
                <w:rFonts w:eastAsia="黑体"/>
                <w:bCs/>
                <w:sz w:val="24"/>
              </w:rPr>
            </w:pPr>
            <w:r>
              <w:rPr>
                <w:b/>
                <w:sz w:val="24"/>
              </w:rPr>
              <w:t>表</w:t>
            </w:r>
            <w:r>
              <w:rPr>
                <w:rFonts w:eastAsia="黑体"/>
                <w:b/>
                <w:sz w:val="24"/>
              </w:rPr>
              <w:t>3-1</w:t>
            </w:r>
            <w:r>
              <w:rPr>
                <w:rFonts w:eastAsia="黑体" w:hint="eastAsia"/>
                <w:b/>
                <w:sz w:val="24"/>
              </w:rPr>
              <w:t>1</w:t>
            </w:r>
            <w:r>
              <w:rPr>
                <w:b/>
                <w:sz w:val="24"/>
              </w:rPr>
              <w:t>地下水质量</w:t>
            </w:r>
            <w:r>
              <w:rPr>
                <w:b/>
                <w:sz w:val="24"/>
              </w:rPr>
              <w:t>III</w:t>
            </w:r>
            <w:r>
              <w:rPr>
                <w:b/>
                <w:sz w:val="24"/>
              </w:rPr>
              <w:t>类标准限值</w:t>
            </w: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7"/>
              <w:gridCol w:w="1713"/>
              <w:gridCol w:w="2284"/>
              <w:gridCol w:w="1910"/>
            </w:tblGrid>
            <w:tr w:rsidR="0062569C">
              <w:trPr>
                <w:trHeight w:val="284"/>
                <w:jc w:val="center"/>
              </w:trPr>
              <w:tc>
                <w:tcPr>
                  <w:tcW w:w="2057" w:type="dxa"/>
                </w:tcPr>
                <w:p w:rsidR="0062569C" w:rsidRDefault="00144CE4">
                  <w:pPr>
                    <w:jc w:val="center"/>
                    <w:rPr>
                      <w:szCs w:val="21"/>
                    </w:rPr>
                  </w:pPr>
                  <w:r>
                    <w:rPr>
                      <w:szCs w:val="21"/>
                    </w:rPr>
                    <w:t>项目</w:t>
                  </w:r>
                </w:p>
              </w:tc>
              <w:tc>
                <w:tcPr>
                  <w:tcW w:w="1713" w:type="dxa"/>
                </w:tcPr>
                <w:p w:rsidR="0062569C" w:rsidRDefault="00144CE4">
                  <w:pPr>
                    <w:jc w:val="center"/>
                    <w:rPr>
                      <w:szCs w:val="21"/>
                    </w:rPr>
                  </w:pPr>
                  <w:r>
                    <w:rPr>
                      <w:szCs w:val="21"/>
                    </w:rPr>
                    <w:t>Ⅲ</w:t>
                  </w:r>
                  <w:r>
                    <w:rPr>
                      <w:szCs w:val="21"/>
                    </w:rPr>
                    <w:t>类标准</w:t>
                  </w:r>
                </w:p>
              </w:tc>
              <w:tc>
                <w:tcPr>
                  <w:tcW w:w="2284" w:type="dxa"/>
                </w:tcPr>
                <w:p w:rsidR="0062569C" w:rsidRDefault="00144CE4">
                  <w:pPr>
                    <w:jc w:val="center"/>
                    <w:rPr>
                      <w:szCs w:val="21"/>
                    </w:rPr>
                  </w:pPr>
                  <w:r>
                    <w:rPr>
                      <w:szCs w:val="21"/>
                    </w:rPr>
                    <w:t>项目</w:t>
                  </w:r>
                </w:p>
              </w:tc>
              <w:tc>
                <w:tcPr>
                  <w:tcW w:w="1910" w:type="dxa"/>
                </w:tcPr>
                <w:p w:rsidR="0062569C" w:rsidRDefault="00144CE4">
                  <w:pPr>
                    <w:jc w:val="center"/>
                    <w:rPr>
                      <w:szCs w:val="21"/>
                    </w:rPr>
                  </w:pPr>
                  <w:r>
                    <w:rPr>
                      <w:szCs w:val="21"/>
                    </w:rPr>
                    <w:t>Ⅲ</w:t>
                  </w:r>
                  <w:r>
                    <w:rPr>
                      <w:szCs w:val="21"/>
                    </w:rPr>
                    <w:t>类标准</w:t>
                  </w:r>
                </w:p>
              </w:tc>
            </w:tr>
            <w:tr w:rsidR="0062569C">
              <w:trPr>
                <w:trHeight w:val="284"/>
                <w:jc w:val="center"/>
              </w:trPr>
              <w:tc>
                <w:tcPr>
                  <w:tcW w:w="2057" w:type="dxa"/>
                </w:tcPr>
                <w:p w:rsidR="0062569C" w:rsidRDefault="00144CE4">
                  <w:pPr>
                    <w:jc w:val="center"/>
                    <w:rPr>
                      <w:szCs w:val="21"/>
                    </w:rPr>
                  </w:pPr>
                  <w:r>
                    <w:rPr>
                      <w:szCs w:val="21"/>
                    </w:rPr>
                    <w:t>色度</w:t>
                  </w:r>
                </w:p>
              </w:tc>
              <w:tc>
                <w:tcPr>
                  <w:tcW w:w="1713" w:type="dxa"/>
                </w:tcPr>
                <w:p w:rsidR="0062569C" w:rsidRDefault="00144CE4">
                  <w:pPr>
                    <w:jc w:val="center"/>
                    <w:rPr>
                      <w:szCs w:val="21"/>
                    </w:rPr>
                  </w:pPr>
                  <w:r>
                    <w:rPr>
                      <w:szCs w:val="21"/>
                    </w:rPr>
                    <w:t>≤15</w:t>
                  </w:r>
                  <w:r>
                    <w:rPr>
                      <w:szCs w:val="21"/>
                    </w:rPr>
                    <w:t>（铂钴色度单位）</w:t>
                  </w:r>
                </w:p>
              </w:tc>
              <w:tc>
                <w:tcPr>
                  <w:tcW w:w="2284" w:type="dxa"/>
                </w:tcPr>
                <w:p w:rsidR="0062569C" w:rsidRDefault="00144CE4">
                  <w:pPr>
                    <w:jc w:val="center"/>
                    <w:rPr>
                      <w:szCs w:val="21"/>
                    </w:rPr>
                  </w:pPr>
                  <w:r>
                    <w:rPr>
                      <w:szCs w:val="21"/>
                    </w:rPr>
                    <w:t>嗅和味</w:t>
                  </w:r>
                </w:p>
              </w:tc>
              <w:tc>
                <w:tcPr>
                  <w:tcW w:w="1910" w:type="dxa"/>
                </w:tcPr>
                <w:p w:rsidR="0062569C" w:rsidRDefault="00144CE4">
                  <w:pPr>
                    <w:jc w:val="center"/>
                    <w:rPr>
                      <w:szCs w:val="21"/>
                    </w:rPr>
                  </w:pPr>
                  <w:r>
                    <w:rPr>
                      <w:szCs w:val="21"/>
                    </w:rPr>
                    <w:t>无</w:t>
                  </w:r>
                </w:p>
              </w:tc>
            </w:tr>
            <w:tr w:rsidR="0062569C">
              <w:trPr>
                <w:trHeight w:val="284"/>
                <w:jc w:val="center"/>
              </w:trPr>
              <w:tc>
                <w:tcPr>
                  <w:tcW w:w="2057" w:type="dxa"/>
                </w:tcPr>
                <w:p w:rsidR="0062569C" w:rsidRDefault="00144CE4">
                  <w:pPr>
                    <w:jc w:val="center"/>
                    <w:rPr>
                      <w:szCs w:val="21"/>
                    </w:rPr>
                  </w:pPr>
                  <w:r>
                    <w:rPr>
                      <w:szCs w:val="21"/>
                    </w:rPr>
                    <w:t>浑浊度</w:t>
                  </w:r>
                  <w:r>
                    <w:rPr>
                      <w:szCs w:val="21"/>
                    </w:rPr>
                    <w:t>/NTU</w:t>
                  </w:r>
                </w:p>
              </w:tc>
              <w:tc>
                <w:tcPr>
                  <w:tcW w:w="1713" w:type="dxa"/>
                </w:tcPr>
                <w:p w:rsidR="0062569C" w:rsidRDefault="00144CE4">
                  <w:pPr>
                    <w:jc w:val="center"/>
                    <w:rPr>
                      <w:szCs w:val="21"/>
                    </w:rPr>
                  </w:pPr>
                  <w:r>
                    <w:rPr>
                      <w:szCs w:val="21"/>
                    </w:rPr>
                    <w:t>≤3</w:t>
                  </w:r>
                </w:p>
              </w:tc>
              <w:tc>
                <w:tcPr>
                  <w:tcW w:w="2284" w:type="dxa"/>
                </w:tcPr>
                <w:p w:rsidR="0062569C" w:rsidRDefault="00144CE4">
                  <w:pPr>
                    <w:jc w:val="center"/>
                    <w:rPr>
                      <w:szCs w:val="21"/>
                    </w:rPr>
                  </w:pPr>
                  <w:r>
                    <w:rPr>
                      <w:szCs w:val="21"/>
                    </w:rPr>
                    <w:t>肉眼可见物</w:t>
                  </w:r>
                </w:p>
              </w:tc>
              <w:tc>
                <w:tcPr>
                  <w:tcW w:w="1910" w:type="dxa"/>
                </w:tcPr>
                <w:p w:rsidR="0062569C" w:rsidRDefault="00144CE4">
                  <w:pPr>
                    <w:jc w:val="center"/>
                    <w:rPr>
                      <w:szCs w:val="21"/>
                    </w:rPr>
                  </w:pPr>
                  <w:r>
                    <w:rPr>
                      <w:szCs w:val="21"/>
                    </w:rPr>
                    <w:t>无</w:t>
                  </w:r>
                </w:p>
              </w:tc>
            </w:tr>
            <w:tr w:rsidR="0062569C">
              <w:trPr>
                <w:trHeight w:val="284"/>
                <w:jc w:val="center"/>
              </w:trPr>
              <w:tc>
                <w:tcPr>
                  <w:tcW w:w="2057" w:type="dxa"/>
                </w:tcPr>
                <w:p w:rsidR="0062569C" w:rsidRDefault="00144CE4">
                  <w:pPr>
                    <w:jc w:val="center"/>
                    <w:rPr>
                      <w:szCs w:val="21"/>
                    </w:rPr>
                  </w:pPr>
                  <w:r>
                    <w:rPr>
                      <w:szCs w:val="21"/>
                    </w:rPr>
                    <w:t xml:space="preserve">pH </w:t>
                  </w:r>
                  <w:r>
                    <w:rPr>
                      <w:szCs w:val="21"/>
                    </w:rPr>
                    <w:t>值（无量纲）</w:t>
                  </w:r>
                </w:p>
              </w:tc>
              <w:tc>
                <w:tcPr>
                  <w:tcW w:w="1713" w:type="dxa"/>
                </w:tcPr>
                <w:p w:rsidR="0062569C" w:rsidRDefault="00144CE4">
                  <w:pPr>
                    <w:jc w:val="center"/>
                    <w:rPr>
                      <w:szCs w:val="21"/>
                    </w:rPr>
                  </w:pPr>
                  <w:r>
                    <w:rPr>
                      <w:szCs w:val="21"/>
                    </w:rPr>
                    <w:t>6.5</w:t>
                  </w:r>
                  <w:r>
                    <w:rPr>
                      <w:szCs w:val="21"/>
                    </w:rPr>
                    <w:t>～</w:t>
                  </w:r>
                  <w:r>
                    <w:rPr>
                      <w:szCs w:val="21"/>
                    </w:rPr>
                    <w:t>8.5</w:t>
                  </w:r>
                </w:p>
              </w:tc>
              <w:tc>
                <w:tcPr>
                  <w:tcW w:w="2284" w:type="dxa"/>
                </w:tcPr>
                <w:p w:rsidR="0062569C" w:rsidRDefault="00144CE4">
                  <w:pPr>
                    <w:jc w:val="center"/>
                    <w:rPr>
                      <w:szCs w:val="21"/>
                    </w:rPr>
                  </w:pPr>
                  <w:r>
                    <w:rPr>
                      <w:szCs w:val="21"/>
                    </w:rPr>
                    <w:t>总硬度</w:t>
                  </w:r>
                  <w:r>
                    <w:rPr>
                      <w:szCs w:val="21"/>
                    </w:rPr>
                    <w:t>(</w:t>
                  </w:r>
                  <w:r>
                    <w:rPr>
                      <w:szCs w:val="21"/>
                    </w:rPr>
                    <w:t>以</w:t>
                  </w:r>
                  <w:r>
                    <w:rPr>
                      <w:szCs w:val="21"/>
                    </w:rPr>
                    <w:t>CaCO</w:t>
                  </w:r>
                  <w:r>
                    <w:rPr>
                      <w:szCs w:val="21"/>
                      <w:vertAlign w:val="subscript"/>
                    </w:rPr>
                    <w:t>3</w:t>
                  </w:r>
                  <w:r>
                    <w:rPr>
                      <w:szCs w:val="21"/>
                    </w:rPr>
                    <w:t>计</w:t>
                  </w:r>
                  <w:r>
                    <w:rPr>
                      <w:szCs w:val="21"/>
                    </w:rPr>
                    <w:t>)</w:t>
                  </w:r>
                </w:p>
              </w:tc>
              <w:tc>
                <w:tcPr>
                  <w:tcW w:w="1910" w:type="dxa"/>
                </w:tcPr>
                <w:p w:rsidR="0062569C" w:rsidRDefault="00144CE4">
                  <w:pPr>
                    <w:jc w:val="center"/>
                    <w:rPr>
                      <w:szCs w:val="21"/>
                    </w:rPr>
                  </w:pPr>
                  <w:r>
                    <w:rPr>
                      <w:szCs w:val="21"/>
                    </w:rPr>
                    <w:t>≤450</w:t>
                  </w:r>
                </w:p>
              </w:tc>
            </w:tr>
            <w:tr w:rsidR="0062569C">
              <w:trPr>
                <w:trHeight w:val="284"/>
                <w:jc w:val="center"/>
              </w:trPr>
              <w:tc>
                <w:tcPr>
                  <w:tcW w:w="2057" w:type="dxa"/>
                </w:tcPr>
                <w:p w:rsidR="0062569C" w:rsidRDefault="00144CE4">
                  <w:pPr>
                    <w:jc w:val="center"/>
                    <w:rPr>
                      <w:szCs w:val="21"/>
                    </w:rPr>
                  </w:pPr>
                  <w:r>
                    <w:rPr>
                      <w:szCs w:val="21"/>
                    </w:rPr>
                    <w:t>溶解性总固体</w:t>
                  </w:r>
                </w:p>
              </w:tc>
              <w:tc>
                <w:tcPr>
                  <w:tcW w:w="1713" w:type="dxa"/>
                </w:tcPr>
                <w:p w:rsidR="0062569C" w:rsidRDefault="00144CE4">
                  <w:pPr>
                    <w:jc w:val="center"/>
                    <w:rPr>
                      <w:szCs w:val="21"/>
                    </w:rPr>
                  </w:pPr>
                  <w:r>
                    <w:rPr>
                      <w:szCs w:val="21"/>
                    </w:rPr>
                    <w:t>≤1000</w:t>
                  </w:r>
                </w:p>
              </w:tc>
              <w:tc>
                <w:tcPr>
                  <w:tcW w:w="2284" w:type="dxa"/>
                </w:tcPr>
                <w:p w:rsidR="0062569C" w:rsidRDefault="00144CE4">
                  <w:pPr>
                    <w:jc w:val="center"/>
                    <w:rPr>
                      <w:szCs w:val="21"/>
                    </w:rPr>
                  </w:pPr>
                  <w:r>
                    <w:rPr>
                      <w:szCs w:val="21"/>
                    </w:rPr>
                    <w:t>硫酸盐</w:t>
                  </w:r>
                </w:p>
              </w:tc>
              <w:tc>
                <w:tcPr>
                  <w:tcW w:w="1910" w:type="dxa"/>
                </w:tcPr>
                <w:p w:rsidR="0062569C" w:rsidRDefault="00144CE4">
                  <w:pPr>
                    <w:jc w:val="center"/>
                    <w:rPr>
                      <w:szCs w:val="21"/>
                    </w:rPr>
                  </w:pPr>
                  <w:r>
                    <w:rPr>
                      <w:szCs w:val="21"/>
                    </w:rPr>
                    <w:t>≤250</w:t>
                  </w:r>
                </w:p>
              </w:tc>
            </w:tr>
            <w:tr w:rsidR="0062569C">
              <w:trPr>
                <w:trHeight w:val="284"/>
                <w:jc w:val="center"/>
              </w:trPr>
              <w:tc>
                <w:tcPr>
                  <w:tcW w:w="2057" w:type="dxa"/>
                </w:tcPr>
                <w:p w:rsidR="0062569C" w:rsidRDefault="00144CE4">
                  <w:pPr>
                    <w:jc w:val="center"/>
                    <w:rPr>
                      <w:szCs w:val="21"/>
                    </w:rPr>
                  </w:pPr>
                  <w:r>
                    <w:rPr>
                      <w:szCs w:val="21"/>
                    </w:rPr>
                    <w:t>氯化物</w:t>
                  </w:r>
                </w:p>
              </w:tc>
              <w:tc>
                <w:tcPr>
                  <w:tcW w:w="1713" w:type="dxa"/>
                </w:tcPr>
                <w:p w:rsidR="0062569C" w:rsidRDefault="00144CE4">
                  <w:pPr>
                    <w:jc w:val="center"/>
                    <w:rPr>
                      <w:szCs w:val="21"/>
                    </w:rPr>
                  </w:pPr>
                  <w:r>
                    <w:rPr>
                      <w:szCs w:val="21"/>
                    </w:rPr>
                    <w:t>≤250</w:t>
                  </w:r>
                </w:p>
              </w:tc>
              <w:tc>
                <w:tcPr>
                  <w:tcW w:w="2284" w:type="dxa"/>
                </w:tcPr>
                <w:p w:rsidR="0062569C" w:rsidRDefault="00144CE4">
                  <w:pPr>
                    <w:jc w:val="center"/>
                    <w:rPr>
                      <w:szCs w:val="21"/>
                    </w:rPr>
                  </w:pPr>
                  <w:r>
                    <w:rPr>
                      <w:szCs w:val="21"/>
                    </w:rPr>
                    <w:t>铁</w:t>
                  </w:r>
                </w:p>
              </w:tc>
              <w:tc>
                <w:tcPr>
                  <w:tcW w:w="1910" w:type="dxa"/>
                </w:tcPr>
                <w:p w:rsidR="0062569C" w:rsidRDefault="00144CE4">
                  <w:pPr>
                    <w:jc w:val="center"/>
                    <w:rPr>
                      <w:szCs w:val="21"/>
                    </w:rPr>
                  </w:pPr>
                  <w:r>
                    <w:rPr>
                      <w:szCs w:val="21"/>
                    </w:rPr>
                    <w:t>≤0.3</w:t>
                  </w:r>
                </w:p>
              </w:tc>
            </w:tr>
            <w:tr w:rsidR="0062569C">
              <w:trPr>
                <w:trHeight w:val="284"/>
                <w:jc w:val="center"/>
              </w:trPr>
              <w:tc>
                <w:tcPr>
                  <w:tcW w:w="2057" w:type="dxa"/>
                </w:tcPr>
                <w:p w:rsidR="0062569C" w:rsidRDefault="00144CE4">
                  <w:pPr>
                    <w:jc w:val="center"/>
                    <w:rPr>
                      <w:szCs w:val="21"/>
                    </w:rPr>
                  </w:pPr>
                  <w:r>
                    <w:rPr>
                      <w:szCs w:val="21"/>
                    </w:rPr>
                    <w:t>锰</w:t>
                  </w:r>
                </w:p>
              </w:tc>
              <w:tc>
                <w:tcPr>
                  <w:tcW w:w="1713" w:type="dxa"/>
                </w:tcPr>
                <w:p w:rsidR="0062569C" w:rsidRDefault="00144CE4">
                  <w:pPr>
                    <w:jc w:val="center"/>
                    <w:rPr>
                      <w:szCs w:val="21"/>
                    </w:rPr>
                  </w:pPr>
                  <w:r>
                    <w:rPr>
                      <w:szCs w:val="21"/>
                    </w:rPr>
                    <w:t>≤0.10</w:t>
                  </w:r>
                </w:p>
              </w:tc>
              <w:tc>
                <w:tcPr>
                  <w:tcW w:w="2284" w:type="dxa"/>
                </w:tcPr>
                <w:p w:rsidR="0062569C" w:rsidRDefault="00144CE4">
                  <w:pPr>
                    <w:jc w:val="center"/>
                    <w:rPr>
                      <w:szCs w:val="21"/>
                    </w:rPr>
                  </w:pPr>
                  <w:r>
                    <w:rPr>
                      <w:szCs w:val="21"/>
                    </w:rPr>
                    <w:t>铜</w:t>
                  </w:r>
                </w:p>
              </w:tc>
              <w:tc>
                <w:tcPr>
                  <w:tcW w:w="1910" w:type="dxa"/>
                </w:tcPr>
                <w:p w:rsidR="0062569C" w:rsidRDefault="00144CE4">
                  <w:pPr>
                    <w:jc w:val="center"/>
                    <w:rPr>
                      <w:szCs w:val="21"/>
                    </w:rPr>
                  </w:pPr>
                  <w:r>
                    <w:rPr>
                      <w:szCs w:val="21"/>
                    </w:rPr>
                    <w:t>≤1.00</w:t>
                  </w:r>
                </w:p>
              </w:tc>
            </w:tr>
            <w:tr w:rsidR="0062569C">
              <w:trPr>
                <w:trHeight w:val="284"/>
                <w:jc w:val="center"/>
              </w:trPr>
              <w:tc>
                <w:tcPr>
                  <w:tcW w:w="2057" w:type="dxa"/>
                </w:tcPr>
                <w:p w:rsidR="0062569C" w:rsidRDefault="00144CE4">
                  <w:pPr>
                    <w:jc w:val="center"/>
                    <w:rPr>
                      <w:szCs w:val="21"/>
                    </w:rPr>
                  </w:pPr>
                  <w:r>
                    <w:rPr>
                      <w:szCs w:val="21"/>
                    </w:rPr>
                    <w:t>锌</w:t>
                  </w:r>
                </w:p>
              </w:tc>
              <w:tc>
                <w:tcPr>
                  <w:tcW w:w="1713" w:type="dxa"/>
                </w:tcPr>
                <w:p w:rsidR="0062569C" w:rsidRDefault="00144CE4">
                  <w:pPr>
                    <w:jc w:val="center"/>
                    <w:rPr>
                      <w:szCs w:val="21"/>
                    </w:rPr>
                  </w:pPr>
                  <w:r>
                    <w:rPr>
                      <w:szCs w:val="21"/>
                    </w:rPr>
                    <w:t>≤1.00</w:t>
                  </w:r>
                </w:p>
              </w:tc>
              <w:tc>
                <w:tcPr>
                  <w:tcW w:w="2284" w:type="dxa"/>
                </w:tcPr>
                <w:p w:rsidR="0062569C" w:rsidRDefault="00144CE4">
                  <w:pPr>
                    <w:jc w:val="center"/>
                    <w:rPr>
                      <w:szCs w:val="21"/>
                    </w:rPr>
                  </w:pPr>
                  <w:r>
                    <w:rPr>
                      <w:szCs w:val="21"/>
                    </w:rPr>
                    <w:t>铝</w:t>
                  </w:r>
                </w:p>
              </w:tc>
              <w:tc>
                <w:tcPr>
                  <w:tcW w:w="1910" w:type="dxa"/>
                </w:tcPr>
                <w:p w:rsidR="0062569C" w:rsidRDefault="00144CE4">
                  <w:pPr>
                    <w:jc w:val="center"/>
                    <w:rPr>
                      <w:szCs w:val="21"/>
                    </w:rPr>
                  </w:pPr>
                  <w:r>
                    <w:rPr>
                      <w:szCs w:val="21"/>
                    </w:rPr>
                    <w:t>≤0.20</w:t>
                  </w:r>
                </w:p>
              </w:tc>
            </w:tr>
            <w:tr w:rsidR="0062569C">
              <w:trPr>
                <w:trHeight w:val="284"/>
                <w:jc w:val="center"/>
              </w:trPr>
              <w:tc>
                <w:tcPr>
                  <w:tcW w:w="2057" w:type="dxa"/>
                </w:tcPr>
                <w:p w:rsidR="0062569C" w:rsidRDefault="00144CE4">
                  <w:pPr>
                    <w:jc w:val="center"/>
                    <w:rPr>
                      <w:szCs w:val="21"/>
                    </w:rPr>
                  </w:pPr>
                  <w:r>
                    <w:rPr>
                      <w:szCs w:val="21"/>
                    </w:rPr>
                    <w:t>挥发性酚类</w:t>
                  </w:r>
                </w:p>
              </w:tc>
              <w:tc>
                <w:tcPr>
                  <w:tcW w:w="1713" w:type="dxa"/>
                </w:tcPr>
                <w:p w:rsidR="0062569C" w:rsidRDefault="00144CE4">
                  <w:pPr>
                    <w:jc w:val="center"/>
                    <w:rPr>
                      <w:szCs w:val="21"/>
                    </w:rPr>
                  </w:pPr>
                  <w:r>
                    <w:rPr>
                      <w:szCs w:val="21"/>
                    </w:rPr>
                    <w:t>≤0.002</w:t>
                  </w:r>
                </w:p>
              </w:tc>
              <w:tc>
                <w:tcPr>
                  <w:tcW w:w="2284" w:type="dxa"/>
                </w:tcPr>
                <w:p w:rsidR="0062569C" w:rsidRDefault="00144CE4">
                  <w:pPr>
                    <w:jc w:val="center"/>
                    <w:rPr>
                      <w:szCs w:val="21"/>
                    </w:rPr>
                  </w:pPr>
                  <w:r>
                    <w:rPr>
                      <w:szCs w:val="21"/>
                    </w:rPr>
                    <w:t>阴离子表面活性剂</w:t>
                  </w:r>
                </w:p>
              </w:tc>
              <w:tc>
                <w:tcPr>
                  <w:tcW w:w="1910" w:type="dxa"/>
                </w:tcPr>
                <w:p w:rsidR="0062569C" w:rsidRDefault="00144CE4">
                  <w:pPr>
                    <w:jc w:val="center"/>
                    <w:rPr>
                      <w:szCs w:val="21"/>
                    </w:rPr>
                  </w:pPr>
                  <w:r>
                    <w:rPr>
                      <w:szCs w:val="21"/>
                    </w:rPr>
                    <w:t>≤0.3</w:t>
                  </w:r>
                </w:p>
              </w:tc>
            </w:tr>
            <w:tr w:rsidR="0062569C">
              <w:trPr>
                <w:trHeight w:val="284"/>
                <w:jc w:val="center"/>
              </w:trPr>
              <w:tc>
                <w:tcPr>
                  <w:tcW w:w="2057" w:type="dxa"/>
                </w:tcPr>
                <w:p w:rsidR="0062569C" w:rsidRDefault="00144CE4">
                  <w:pPr>
                    <w:jc w:val="center"/>
                    <w:rPr>
                      <w:szCs w:val="21"/>
                    </w:rPr>
                  </w:pPr>
                  <w:r>
                    <w:rPr>
                      <w:szCs w:val="21"/>
                    </w:rPr>
                    <w:t>耗氧量</w:t>
                  </w:r>
                </w:p>
              </w:tc>
              <w:tc>
                <w:tcPr>
                  <w:tcW w:w="1713" w:type="dxa"/>
                </w:tcPr>
                <w:p w:rsidR="0062569C" w:rsidRDefault="00144CE4">
                  <w:pPr>
                    <w:jc w:val="center"/>
                    <w:rPr>
                      <w:szCs w:val="21"/>
                    </w:rPr>
                  </w:pPr>
                  <w:r>
                    <w:rPr>
                      <w:szCs w:val="21"/>
                    </w:rPr>
                    <w:t>≤3.0</w:t>
                  </w:r>
                </w:p>
              </w:tc>
              <w:tc>
                <w:tcPr>
                  <w:tcW w:w="2284" w:type="dxa"/>
                </w:tcPr>
                <w:p w:rsidR="0062569C" w:rsidRDefault="00144CE4">
                  <w:pPr>
                    <w:jc w:val="center"/>
                    <w:rPr>
                      <w:szCs w:val="21"/>
                    </w:rPr>
                  </w:pPr>
                  <w:r>
                    <w:rPr>
                      <w:szCs w:val="21"/>
                    </w:rPr>
                    <w:t>氨氮</w:t>
                  </w:r>
                  <w:r>
                    <w:rPr>
                      <w:szCs w:val="21"/>
                    </w:rPr>
                    <w:t>(</w:t>
                  </w:r>
                  <w:r>
                    <w:rPr>
                      <w:szCs w:val="21"/>
                    </w:rPr>
                    <w:t>以</w:t>
                  </w:r>
                  <w:r>
                    <w:rPr>
                      <w:szCs w:val="21"/>
                    </w:rPr>
                    <w:t>N</w:t>
                  </w:r>
                  <w:r>
                    <w:rPr>
                      <w:szCs w:val="21"/>
                    </w:rPr>
                    <w:t>计</w:t>
                  </w:r>
                  <w:r>
                    <w:rPr>
                      <w:szCs w:val="21"/>
                    </w:rPr>
                    <w:t>)</w:t>
                  </w:r>
                </w:p>
              </w:tc>
              <w:tc>
                <w:tcPr>
                  <w:tcW w:w="1910" w:type="dxa"/>
                </w:tcPr>
                <w:p w:rsidR="0062569C" w:rsidRDefault="00144CE4">
                  <w:pPr>
                    <w:jc w:val="center"/>
                    <w:rPr>
                      <w:szCs w:val="21"/>
                    </w:rPr>
                  </w:pPr>
                  <w:r>
                    <w:rPr>
                      <w:szCs w:val="21"/>
                    </w:rPr>
                    <w:t>≤0.05</w:t>
                  </w:r>
                </w:p>
              </w:tc>
            </w:tr>
            <w:tr w:rsidR="0062569C">
              <w:trPr>
                <w:trHeight w:val="284"/>
                <w:jc w:val="center"/>
              </w:trPr>
              <w:tc>
                <w:tcPr>
                  <w:tcW w:w="2057" w:type="dxa"/>
                </w:tcPr>
                <w:p w:rsidR="0062569C" w:rsidRDefault="00144CE4">
                  <w:pPr>
                    <w:jc w:val="center"/>
                    <w:rPr>
                      <w:szCs w:val="21"/>
                    </w:rPr>
                  </w:pPr>
                  <w:r>
                    <w:rPr>
                      <w:szCs w:val="21"/>
                    </w:rPr>
                    <w:t>硫化物</w:t>
                  </w:r>
                </w:p>
              </w:tc>
              <w:tc>
                <w:tcPr>
                  <w:tcW w:w="1713" w:type="dxa"/>
                </w:tcPr>
                <w:p w:rsidR="0062569C" w:rsidRDefault="00144CE4">
                  <w:pPr>
                    <w:jc w:val="center"/>
                    <w:rPr>
                      <w:szCs w:val="21"/>
                    </w:rPr>
                  </w:pPr>
                  <w:r>
                    <w:rPr>
                      <w:szCs w:val="21"/>
                    </w:rPr>
                    <w:t>≤0.02</w:t>
                  </w:r>
                </w:p>
              </w:tc>
              <w:tc>
                <w:tcPr>
                  <w:tcW w:w="2284" w:type="dxa"/>
                </w:tcPr>
                <w:p w:rsidR="0062569C" w:rsidRDefault="00144CE4">
                  <w:pPr>
                    <w:jc w:val="center"/>
                    <w:rPr>
                      <w:szCs w:val="21"/>
                    </w:rPr>
                  </w:pPr>
                  <w:r>
                    <w:rPr>
                      <w:szCs w:val="21"/>
                    </w:rPr>
                    <w:t>钠</w:t>
                  </w:r>
                </w:p>
              </w:tc>
              <w:tc>
                <w:tcPr>
                  <w:tcW w:w="1910" w:type="dxa"/>
                </w:tcPr>
                <w:p w:rsidR="0062569C" w:rsidRDefault="00144CE4">
                  <w:pPr>
                    <w:jc w:val="center"/>
                    <w:rPr>
                      <w:szCs w:val="21"/>
                    </w:rPr>
                  </w:pPr>
                  <w:r>
                    <w:rPr>
                      <w:szCs w:val="21"/>
                    </w:rPr>
                    <w:t>≤200</w:t>
                  </w:r>
                </w:p>
              </w:tc>
            </w:tr>
            <w:tr w:rsidR="0062569C">
              <w:trPr>
                <w:trHeight w:val="284"/>
                <w:jc w:val="center"/>
              </w:trPr>
              <w:tc>
                <w:tcPr>
                  <w:tcW w:w="2057" w:type="dxa"/>
                </w:tcPr>
                <w:p w:rsidR="0062569C" w:rsidRDefault="00144CE4">
                  <w:pPr>
                    <w:jc w:val="center"/>
                    <w:rPr>
                      <w:szCs w:val="21"/>
                    </w:rPr>
                  </w:pPr>
                  <w:r>
                    <w:rPr>
                      <w:szCs w:val="21"/>
                    </w:rPr>
                    <w:t>总大肠菌群</w:t>
                  </w:r>
                </w:p>
              </w:tc>
              <w:tc>
                <w:tcPr>
                  <w:tcW w:w="1713" w:type="dxa"/>
                </w:tcPr>
                <w:p w:rsidR="0062569C" w:rsidRDefault="00144CE4">
                  <w:pPr>
                    <w:jc w:val="center"/>
                    <w:rPr>
                      <w:szCs w:val="21"/>
                    </w:rPr>
                  </w:pPr>
                  <w:r>
                    <w:rPr>
                      <w:szCs w:val="21"/>
                    </w:rPr>
                    <w:t>≤3.0</w:t>
                  </w:r>
                  <w:r>
                    <w:rPr>
                      <w:szCs w:val="21"/>
                    </w:rPr>
                    <w:t>（</w:t>
                  </w:r>
                  <w:r>
                    <w:rPr>
                      <w:szCs w:val="21"/>
                    </w:rPr>
                    <w:t>MPN/100ml</w:t>
                  </w:r>
                  <w:r>
                    <w:rPr>
                      <w:szCs w:val="21"/>
                    </w:rPr>
                    <w:t>）</w:t>
                  </w:r>
                </w:p>
              </w:tc>
              <w:tc>
                <w:tcPr>
                  <w:tcW w:w="2284" w:type="dxa"/>
                </w:tcPr>
                <w:p w:rsidR="0062569C" w:rsidRDefault="00144CE4">
                  <w:pPr>
                    <w:jc w:val="center"/>
                    <w:rPr>
                      <w:szCs w:val="21"/>
                    </w:rPr>
                  </w:pPr>
                  <w:r>
                    <w:rPr>
                      <w:szCs w:val="21"/>
                    </w:rPr>
                    <w:t>菌落总数</w:t>
                  </w:r>
                </w:p>
              </w:tc>
              <w:tc>
                <w:tcPr>
                  <w:tcW w:w="1910" w:type="dxa"/>
                </w:tcPr>
                <w:p w:rsidR="0062569C" w:rsidRDefault="00144CE4">
                  <w:pPr>
                    <w:jc w:val="center"/>
                    <w:rPr>
                      <w:szCs w:val="21"/>
                    </w:rPr>
                  </w:pPr>
                  <w:r>
                    <w:rPr>
                      <w:szCs w:val="21"/>
                    </w:rPr>
                    <w:t>≤100</w:t>
                  </w:r>
                  <w:r>
                    <w:rPr>
                      <w:szCs w:val="21"/>
                    </w:rPr>
                    <w:t>（</w:t>
                  </w:r>
                  <w:r>
                    <w:rPr>
                      <w:szCs w:val="21"/>
                    </w:rPr>
                    <w:t>CFU/ml</w:t>
                  </w:r>
                  <w:r>
                    <w:rPr>
                      <w:szCs w:val="21"/>
                    </w:rPr>
                    <w:t>）</w:t>
                  </w:r>
                </w:p>
              </w:tc>
            </w:tr>
            <w:tr w:rsidR="0062569C">
              <w:trPr>
                <w:trHeight w:val="284"/>
                <w:jc w:val="center"/>
              </w:trPr>
              <w:tc>
                <w:tcPr>
                  <w:tcW w:w="2057" w:type="dxa"/>
                </w:tcPr>
                <w:p w:rsidR="0062569C" w:rsidRDefault="00144CE4">
                  <w:pPr>
                    <w:jc w:val="center"/>
                    <w:rPr>
                      <w:szCs w:val="21"/>
                    </w:rPr>
                  </w:pPr>
                  <w:r>
                    <w:rPr>
                      <w:szCs w:val="21"/>
                    </w:rPr>
                    <w:t>亚硝酸盐</w:t>
                  </w:r>
                  <w:r>
                    <w:rPr>
                      <w:szCs w:val="21"/>
                    </w:rPr>
                    <w:t>(</w:t>
                  </w:r>
                  <w:r>
                    <w:rPr>
                      <w:szCs w:val="21"/>
                    </w:rPr>
                    <w:t>以</w:t>
                  </w:r>
                  <w:r>
                    <w:rPr>
                      <w:szCs w:val="21"/>
                    </w:rPr>
                    <w:t xml:space="preserve">N </w:t>
                  </w:r>
                  <w:r>
                    <w:rPr>
                      <w:szCs w:val="21"/>
                    </w:rPr>
                    <w:t>计</w:t>
                  </w:r>
                  <w:r>
                    <w:rPr>
                      <w:szCs w:val="21"/>
                    </w:rPr>
                    <w:t>)</w:t>
                  </w:r>
                </w:p>
              </w:tc>
              <w:tc>
                <w:tcPr>
                  <w:tcW w:w="1713" w:type="dxa"/>
                </w:tcPr>
                <w:p w:rsidR="0062569C" w:rsidRDefault="00144CE4">
                  <w:pPr>
                    <w:jc w:val="center"/>
                    <w:rPr>
                      <w:szCs w:val="21"/>
                    </w:rPr>
                  </w:pPr>
                  <w:r>
                    <w:rPr>
                      <w:szCs w:val="21"/>
                    </w:rPr>
                    <w:t>≤1.0</w:t>
                  </w:r>
                </w:p>
              </w:tc>
              <w:tc>
                <w:tcPr>
                  <w:tcW w:w="2284" w:type="dxa"/>
                </w:tcPr>
                <w:p w:rsidR="0062569C" w:rsidRDefault="00144CE4">
                  <w:pPr>
                    <w:jc w:val="center"/>
                    <w:rPr>
                      <w:szCs w:val="21"/>
                    </w:rPr>
                  </w:pPr>
                  <w:r>
                    <w:rPr>
                      <w:szCs w:val="21"/>
                    </w:rPr>
                    <w:t>硝酸盐</w:t>
                  </w:r>
                  <w:r>
                    <w:rPr>
                      <w:szCs w:val="21"/>
                    </w:rPr>
                    <w:t>(</w:t>
                  </w:r>
                  <w:r>
                    <w:rPr>
                      <w:szCs w:val="21"/>
                    </w:rPr>
                    <w:t>以</w:t>
                  </w:r>
                  <w:r>
                    <w:rPr>
                      <w:szCs w:val="21"/>
                    </w:rPr>
                    <w:t xml:space="preserve">N </w:t>
                  </w:r>
                  <w:r>
                    <w:rPr>
                      <w:szCs w:val="21"/>
                    </w:rPr>
                    <w:t>计〕</w:t>
                  </w:r>
                </w:p>
              </w:tc>
              <w:tc>
                <w:tcPr>
                  <w:tcW w:w="1910" w:type="dxa"/>
                </w:tcPr>
                <w:p w:rsidR="0062569C" w:rsidRDefault="00144CE4">
                  <w:pPr>
                    <w:jc w:val="center"/>
                    <w:rPr>
                      <w:szCs w:val="21"/>
                    </w:rPr>
                  </w:pPr>
                  <w:r>
                    <w:rPr>
                      <w:szCs w:val="21"/>
                    </w:rPr>
                    <w:t>≤20.0</w:t>
                  </w:r>
                </w:p>
              </w:tc>
            </w:tr>
            <w:tr w:rsidR="0062569C">
              <w:trPr>
                <w:trHeight w:val="284"/>
                <w:jc w:val="center"/>
              </w:trPr>
              <w:tc>
                <w:tcPr>
                  <w:tcW w:w="2057" w:type="dxa"/>
                </w:tcPr>
                <w:p w:rsidR="0062569C" w:rsidRDefault="00144CE4">
                  <w:pPr>
                    <w:jc w:val="center"/>
                    <w:rPr>
                      <w:szCs w:val="21"/>
                    </w:rPr>
                  </w:pPr>
                  <w:r>
                    <w:rPr>
                      <w:szCs w:val="21"/>
                    </w:rPr>
                    <w:t>氰化物</w:t>
                  </w:r>
                </w:p>
              </w:tc>
              <w:tc>
                <w:tcPr>
                  <w:tcW w:w="1713" w:type="dxa"/>
                </w:tcPr>
                <w:p w:rsidR="0062569C" w:rsidRDefault="00144CE4">
                  <w:pPr>
                    <w:jc w:val="center"/>
                    <w:rPr>
                      <w:szCs w:val="21"/>
                    </w:rPr>
                  </w:pPr>
                  <w:r>
                    <w:rPr>
                      <w:szCs w:val="21"/>
                    </w:rPr>
                    <w:t>≤0.05</w:t>
                  </w:r>
                </w:p>
              </w:tc>
              <w:tc>
                <w:tcPr>
                  <w:tcW w:w="2284" w:type="dxa"/>
                </w:tcPr>
                <w:p w:rsidR="0062569C" w:rsidRDefault="00144CE4">
                  <w:pPr>
                    <w:jc w:val="center"/>
                    <w:rPr>
                      <w:szCs w:val="21"/>
                    </w:rPr>
                  </w:pPr>
                  <w:r>
                    <w:rPr>
                      <w:szCs w:val="21"/>
                    </w:rPr>
                    <w:t>氟化物</w:t>
                  </w:r>
                </w:p>
              </w:tc>
              <w:tc>
                <w:tcPr>
                  <w:tcW w:w="1910" w:type="dxa"/>
                </w:tcPr>
                <w:p w:rsidR="0062569C" w:rsidRDefault="00144CE4">
                  <w:pPr>
                    <w:jc w:val="center"/>
                    <w:rPr>
                      <w:szCs w:val="21"/>
                    </w:rPr>
                  </w:pPr>
                  <w:r>
                    <w:rPr>
                      <w:szCs w:val="21"/>
                    </w:rPr>
                    <w:t>≤1.0</w:t>
                  </w:r>
                </w:p>
              </w:tc>
            </w:tr>
            <w:tr w:rsidR="0062569C">
              <w:trPr>
                <w:trHeight w:val="284"/>
                <w:jc w:val="center"/>
              </w:trPr>
              <w:tc>
                <w:tcPr>
                  <w:tcW w:w="2057" w:type="dxa"/>
                </w:tcPr>
                <w:p w:rsidR="0062569C" w:rsidRDefault="00144CE4">
                  <w:pPr>
                    <w:jc w:val="center"/>
                    <w:rPr>
                      <w:szCs w:val="21"/>
                    </w:rPr>
                  </w:pPr>
                  <w:r>
                    <w:rPr>
                      <w:szCs w:val="21"/>
                    </w:rPr>
                    <w:t>碘化物</w:t>
                  </w:r>
                </w:p>
              </w:tc>
              <w:tc>
                <w:tcPr>
                  <w:tcW w:w="1713" w:type="dxa"/>
                </w:tcPr>
                <w:p w:rsidR="0062569C" w:rsidRDefault="00144CE4">
                  <w:pPr>
                    <w:jc w:val="center"/>
                    <w:rPr>
                      <w:szCs w:val="21"/>
                    </w:rPr>
                  </w:pPr>
                  <w:r>
                    <w:rPr>
                      <w:szCs w:val="21"/>
                    </w:rPr>
                    <w:t>≤0.08</w:t>
                  </w:r>
                </w:p>
              </w:tc>
              <w:tc>
                <w:tcPr>
                  <w:tcW w:w="2284" w:type="dxa"/>
                </w:tcPr>
                <w:p w:rsidR="0062569C" w:rsidRDefault="00144CE4">
                  <w:pPr>
                    <w:jc w:val="center"/>
                    <w:rPr>
                      <w:szCs w:val="21"/>
                    </w:rPr>
                  </w:pPr>
                  <w:r>
                    <w:rPr>
                      <w:szCs w:val="21"/>
                    </w:rPr>
                    <w:t>汞</w:t>
                  </w:r>
                </w:p>
              </w:tc>
              <w:tc>
                <w:tcPr>
                  <w:tcW w:w="1910" w:type="dxa"/>
                </w:tcPr>
                <w:p w:rsidR="0062569C" w:rsidRDefault="00144CE4">
                  <w:pPr>
                    <w:jc w:val="center"/>
                    <w:rPr>
                      <w:szCs w:val="21"/>
                    </w:rPr>
                  </w:pPr>
                  <w:r>
                    <w:rPr>
                      <w:szCs w:val="21"/>
                    </w:rPr>
                    <w:t>≤0.001</w:t>
                  </w:r>
                </w:p>
              </w:tc>
            </w:tr>
            <w:tr w:rsidR="0062569C">
              <w:trPr>
                <w:trHeight w:val="284"/>
                <w:jc w:val="center"/>
              </w:trPr>
              <w:tc>
                <w:tcPr>
                  <w:tcW w:w="2057" w:type="dxa"/>
                </w:tcPr>
                <w:p w:rsidR="0062569C" w:rsidRDefault="00144CE4">
                  <w:pPr>
                    <w:jc w:val="center"/>
                    <w:rPr>
                      <w:szCs w:val="21"/>
                    </w:rPr>
                  </w:pPr>
                  <w:r>
                    <w:rPr>
                      <w:rFonts w:hint="eastAsia"/>
                      <w:szCs w:val="21"/>
                    </w:rPr>
                    <w:t>砷</w:t>
                  </w:r>
                </w:p>
              </w:tc>
              <w:tc>
                <w:tcPr>
                  <w:tcW w:w="1713" w:type="dxa"/>
                </w:tcPr>
                <w:p w:rsidR="0062569C" w:rsidRDefault="00144CE4">
                  <w:pPr>
                    <w:jc w:val="center"/>
                    <w:rPr>
                      <w:szCs w:val="21"/>
                    </w:rPr>
                  </w:pPr>
                  <w:r>
                    <w:rPr>
                      <w:szCs w:val="21"/>
                    </w:rPr>
                    <w:t>≤0.01</w:t>
                  </w:r>
                </w:p>
              </w:tc>
              <w:tc>
                <w:tcPr>
                  <w:tcW w:w="2284" w:type="dxa"/>
                </w:tcPr>
                <w:p w:rsidR="0062569C" w:rsidRDefault="00144CE4">
                  <w:pPr>
                    <w:jc w:val="center"/>
                    <w:rPr>
                      <w:szCs w:val="21"/>
                    </w:rPr>
                  </w:pPr>
                  <w:r>
                    <w:rPr>
                      <w:szCs w:val="21"/>
                    </w:rPr>
                    <w:t>硒</w:t>
                  </w:r>
                </w:p>
              </w:tc>
              <w:tc>
                <w:tcPr>
                  <w:tcW w:w="1910" w:type="dxa"/>
                </w:tcPr>
                <w:p w:rsidR="0062569C" w:rsidRDefault="00144CE4">
                  <w:pPr>
                    <w:jc w:val="center"/>
                    <w:rPr>
                      <w:szCs w:val="21"/>
                    </w:rPr>
                  </w:pPr>
                  <w:r>
                    <w:rPr>
                      <w:szCs w:val="21"/>
                    </w:rPr>
                    <w:t>≤0.01</w:t>
                  </w:r>
                </w:p>
              </w:tc>
            </w:tr>
            <w:tr w:rsidR="0062569C">
              <w:trPr>
                <w:trHeight w:val="284"/>
                <w:jc w:val="center"/>
              </w:trPr>
              <w:tc>
                <w:tcPr>
                  <w:tcW w:w="2057" w:type="dxa"/>
                </w:tcPr>
                <w:p w:rsidR="0062569C" w:rsidRDefault="00144CE4">
                  <w:pPr>
                    <w:jc w:val="center"/>
                    <w:rPr>
                      <w:szCs w:val="21"/>
                    </w:rPr>
                  </w:pPr>
                  <w:r>
                    <w:rPr>
                      <w:szCs w:val="21"/>
                    </w:rPr>
                    <w:t>镉</w:t>
                  </w:r>
                </w:p>
              </w:tc>
              <w:tc>
                <w:tcPr>
                  <w:tcW w:w="1713" w:type="dxa"/>
                </w:tcPr>
                <w:p w:rsidR="0062569C" w:rsidRDefault="00144CE4">
                  <w:pPr>
                    <w:jc w:val="center"/>
                    <w:rPr>
                      <w:szCs w:val="21"/>
                    </w:rPr>
                  </w:pPr>
                  <w:r>
                    <w:rPr>
                      <w:szCs w:val="21"/>
                    </w:rPr>
                    <w:t>≤0.005</w:t>
                  </w:r>
                </w:p>
              </w:tc>
              <w:tc>
                <w:tcPr>
                  <w:tcW w:w="2284" w:type="dxa"/>
                </w:tcPr>
                <w:p w:rsidR="0062569C" w:rsidRDefault="00144CE4">
                  <w:pPr>
                    <w:jc w:val="center"/>
                    <w:rPr>
                      <w:szCs w:val="21"/>
                    </w:rPr>
                  </w:pPr>
                  <w:r>
                    <w:rPr>
                      <w:szCs w:val="21"/>
                    </w:rPr>
                    <w:t>铬（六价）</w:t>
                  </w:r>
                </w:p>
              </w:tc>
              <w:tc>
                <w:tcPr>
                  <w:tcW w:w="1910" w:type="dxa"/>
                </w:tcPr>
                <w:p w:rsidR="0062569C" w:rsidRDefault="00144CE4">
                  <w:pPr>
                    <w:jc w:val="center"/>
                    <w:rPr>
                      <w:szCs w:val="21"/>
                    </w:rPr>
                  </w:pPr>
                  <w:r>
                    <w:rPr>
                      <w:szCs w:val="21"/>
                    </w:rPr>
                    <w:t>≤0.05</w:t>
                  </w:r>
                </w:p>
              </w:tc>
            </w:tr>
            <w:tr w:rsidR="0062569C">
              <w:trPr>
                <w:trHeight w:val="284"/>
                <w:jc w:val="center"/>
              </w:trPr>
              <w:tc>
                <w:tcPr>
                  <w:tcW w:w="2057" w:type="dxa"/>
                </w:tcPr>
                <w:p w:rsidR="0062569C" w:rsidRDefault="00144CE4">
                  <w:pPr>
                    <w:jc w:val="center"/>
                    <w:rPr>
                      <w:szCs w:val="21"/>
                    </w:rPr>
                  </w:pPr>
                  <w:r>
                    <w:rPr>
                      <w:szCs w:val="21"/>
                    </w:rPr>
                    <w:t>铅</w:t>
                  </w:r>
                </w:p>
              </w:tc>
              <w:tc>
                <w:tcPr>
                  <w:tcW w:w="1713" w:type="dxa"/>
                </w:tcPr>
                <w:p w:rsidR="0062569C" w:rsidRDefault="00144CE4">
                  <w:pPr>
                    <w:jc w:val="center"/>
                    <w:rPr>
                      <w:szCs w:val="21"/>
                    </w:rPr>
                  </w:pPr>
                  <w:r>
                    <w:rPr>
                      <w:szCs w:val="21"/>
                    </w:rPr>
                    <w:t>≤0.01</w:t>
                  </w:r>
                </w:p>
              </w:tc>
              <w:tc>
                <w:tcPr>
                  <w:tcW w:w="2284" w:type="dxa"/>
                </w:tcPr>
                <w:p w:rsidR="0062569C" w:rsidRDefault="00144CE4">
                  <w:pPr>
                    <w:jc w:val="center"/>
                    <w:rPr>
                      <w:szCs w:val="21"/>
                    </w:rPr>
                  </w:pPr>
                  <w:r>
                    <w:rPr>
                      <w:szCs w:val="21"/>
                    </w:rPr>
                    <w:t>三氯甲烷（</w:t>
                  </w:r>
                  <w:r>
                    <w:rPr>
                      <w:szCs w:val="21"/>
                    </w:rPr>
                    <w:t>μg/L</w:t>
                  </w:r>
                  <w:r>
                    <w:rPr>
                      <w:szCs w:val="21"/>
                    </w:rPr>
                    <w:t>）</w:t>
                  </w:r>
                </w:p>
              </w:tc>
              <w:tc>
                <w:tcPr>
                  <w:tcW w:w="1910" w:type="dxa"/>
                </w:tcPr>
                <w:p w:rsidR="0062569C" w:rsidRDefault="00144CE4">
                  <w:pPr>
                    <w:jc w:val="center"/>
                    <w:rPr>
                      <w:szCs w:val="21"/>
                    </w:rPr>
                  </w:pPr>
                  <w:r>
                    <w:rPr>
                      <w:szCs w:val="21"/>
                    </w:rPr>
                    <w:t>≤60</w:t>
                  </w:r>
                </w:p>
              </w:tc>
            </w:tr>
            <w:tr w:rsidR="0062569C">
              <w:trPr>
                <w:trHeight w:val="284"/>
                <w:jc w:val="center"/>
              </w:trPr>
              <w:tc>
                <w:tcPr>
                  <w:tcW w:w="2057" w:type="dxa"/>
                </w:tcPr>
                <w:p w:rsidR="0062569C" w:rsidRDefault="00144CE4">
                  <w:pPr>
                    <w:jc w:val="center"/>
                    <w:rPr>
                      <w:szCs w:val="21"/>
                    </w:rPr>
                  </w:pPr>
                  <w:r>
                    <w:rPr>
                      <w:szCs w:val="21"/>
                    </w:rPr>
                    <w:t>四氯化碳（</w:t>
                  </w:r>
                  <w:r>
                    <w:rPr>
                      <w:szCs w:val="21"/>
                    </w:rPr>
                    <w:t>μg/L</w:t>
                  </w:r>
                  <w:r>
                    <w:rPr>
                      <w:szCs w:val="21"/>
                    </w:rPr>
                    <w:t>）</w:t>
                  </w:r>
                </w:p>
              </w:tc>
              <w:tc>
                <w:tcPr>
                  <w:tcW w:w="1713" w:type="dxa"/>
                </w:tcPr>
                <w:p w:rsidR="0062569C" w:rsidRDefault="00144CE4">
                  <w:pPr>
                    <w:jc w:val="center"/>
                    <w:rPr>
                      <w:szCs w:val="21"/>
                    </w:rPr>
                  </w:pPr>
                  <w:r>
                    <w:rPr>
                      <w:szCs w:val="21"/>
                    </w:rPr>
                    <w:t>≤2.0</w:t>
                  </w:r>
                </w:p>
              </w:tc>
              <w:tc>
                <w:tcPr>
                  <w:tcW w:w="2284" w:type="dxa"/>
                </w:tcPr>
                <w:p w:rsidR="0062569C" w:rsidRDefault="00144CE4">
                  <w:pPr>
                    <w:jc w:val="center"/>
                    <w:rPr>
                      <w:szCs w:val="21"/>
                    </w:rPr>
                  </w:pPr>
                  <w:r>
                    <w:rPr>
                      <w:szCs w:val="21"/>
                    </w:rPr>
                    <w:t>苯（</w:t>
                  </w:r>
                  <w:r>
                    <w:rPr>
                      <w:szCs w:val="21"/>
                    </w:rPr>
                    <w:t>μg/L</w:t>
                  </w:r>
                  <w:r>
                    <w:rPr>
                      <w:szCs w:val="21"/>
                    </w:rPr>
                    <w:t>）</w:t>
                  </w:r>
                </w:p>
              </w:tc>
              <w:tc>
                <w:tcPr>
                  <w:tcW w:w="1910" w:type="dxa"/>
                </w:tcPr>
                <w:p w:rsidR="0062569C" w:rsidRDefault="00144CE4">
                  <w:pPr>
                    <w:jc w:val="center"/>
                    <w:rPr>
                      <w:szCs w:val="21"/>
                    </w:rPr>
                  </w:pPr>
                  <w:r>
                    <w:rPr>
                      <w:szCs w:val="21"/>
                    </w:rPr>
                    <w:t>≤10.0</w:t>
                  </w:r>
                </w:p>
              </w:tc>
            </w:tr>
            <w:tr w:rsidR="0062569C">
              <w:trPr>
                <w:trHeight w:val="284"/>
                <w:jc w:val="center"/>
              </w:trPr>
              <w:tc>
                <w:tcPr>
                  <w:tcW w:w="2057" w:type="dxa"/>
                </w:tcPr>
                <w:p w:rsidR="0062569C" w:rsidRDefault="00144CE4">
                  <w:pPr>
                    <w:jc w:val="center"/>
                    <w:rPr>
                      <w:szCs w:val="21"/>
                    </w:rPr>
                  </w:pPr>
                  <w:r>
                    <w:rPr>
                      <w:szCs w:val="21"/>
                    </w:rPr>
                    <w:t>甲苯（</w:t>
                  </w:r>
                  <w:r>
                    <w:rPr>
                      <w:szCs w:val="21"/>
                    </w:rPr>
                    <w:t>μg/L</w:t>
                  </w:r>
                  <w:r>
                    <w:rPr>
                      <w:szCs w:val="21"/>
                    </w:rPr>
                    <w:t>）</w:t>
                  </w:r>
                </w:p>
              </w:tc>
              <w:tc>
                <w:tcPr>
                  <w:tcW w:w="1713" w:type="dxa"/>
                </w:tcPr>
                <w:p w:rsidR="0062569C" w:rsidRDefault="00144CE4">
                  <w:pPr>
                    <w:jc w:val="center"/>
                    <w:rPr>
                      <w:szCs w:val="21"/>
                    </w:rPr>
                  </w:pPr>
                  <w:r>
                    <w:rPr>
                      <w:szCs w:val="21"/>
                    </w:rPr>
                    <w:t>≤700</w:t>
                  </w:r>
                </w:p>
              </w:tc>
              <w:tc>
                <w:tcPr>
                  <w:tcW w:w="2284" w:type="dxa"/>
                </w:tcPr>
                <w:p w:rsidR="0062569C" w:rsidRDefault="00144CE4">
                  <w:pPr>
                    <w:jc w:val="center"/>
                    <w:rPr>
                      <w:szCs w:val="21"/>
                    </w:rPr>
                  </w:pPr>
                  <w:r>
                    <w:rPr>
                      <w:szCs w:val="21"/>
                    </w:rPr>
                    <w:t>镍</w:t>
                  </w:r>
                </w:p>
              </w:tc>
              <w:tc>
                <w:tcPr>
                  <w:tcW w:w="1910" w:type="dxa"/>
                </w:tcPr>
                <w:p w:rsidR="0062569C" w:rsidRDefault="00144CE4">
                  <w:pPr>
                    <w:jc w:val="center"/>
                    <w:rPr>
                      <w:szCs w:val="21"/>
                    </w:rPr>
                  </w:pPr>
                  <w:r>
                    <w:rPr>
                      <w:szCs w:val="21"/>
                    </w:rPr>
                    <w:t>≤0.02</w:t>
                  </w:r>
                </w:p>
              </w:tc>
            </w:tr>
          </w:tbl>
          <w:p w:rsidR="0062569C" w:rsidRDefault="00144CE4">
            <w:pPr>
              <w:spacing w:line="360" w:lineRule="auto"/>
              <w:ind w:firstLineChars="200" w:firstLine="482"/>
              <w:rPr>
                <w:b/>
                <w:bCs/>
                <w:kern w:val="0"/>
                <w:sz w:val="24"/>
              </w:rPr>
            </w:pPr>
            <w:r>
              <w:rPr>
                <w:b/>
                <w:bCs/>
                <w:kern w:val="0"/>
                <w:sz w:val="24"/>
              </w:rPr>
              <w:t>（</w:t>
            </w:r>
            <w:r>
              <w:rPr>
                <w:rFonts w:hint="eastAsia"/>
                <w:b/>
                <w:bCs/>
                <w:kern w:val="0"/>
                <w:sz w:val="24"/>
              </w:rPr>
              <w:t>5</w:t>
            </w:r>
            <w:r>
              <w:rPr>
                <w:b/>
                <w:bCs/>
                <w:kern w:val="0"/>
                <w:sz w:val="24"/>
              </w:rPr>
              <w:t>）水土流失强度标准：</w:t>
            </w:r>
          </w:p>
          <w:p w:rsidR="0062569C" w:rsidRDefault="00144CE4">
            <w:pPr>
              <w:spacing w:line="360" w:lineRule="auto"/>
              <w:ind w:firstLine="420"/>
              <w:rPr>
                <w:bCs/>
                <w:sz w:val="24"/>
              </w:rPr>
            </w:pPr>
            <w:r>
              <w:rPr>
                <w:bCs/>
                <w:sz w:val="24"/>
              </w:rPr>
              <w:t>评价区域水土流失强度标准执行国家水利部行业标准《土壤侵蚀分类分级标准》（</w:t>
            </w:r>
            <w:r>
              <w:rPr>
                <w:bCs/>
                <w:sz w:val="24"/>
              </w:rPr>
              <w:t>SL190-2007</w:t>
            </w:r>
            <w:r>
              <w:rPr>
                <w:bCs/>
                <w:sz w:val="24"/>
              </w:rPr>
              <w:t>）分级指标，标准值见表</w:t>
            </w:r>
            <w:r>
              <w:rPr>
                <w:rFonts w:hint="eastAsia"/>
                <w:bCs/>
                <w:sz w:val="24"/>
              </w:rPr>
              <w:t>3-12</w:t>
            </w:r>
            <w:r>
              <w:rPr>
                <w:bCs/>
                <w:sz w:val="24"/>
              </w:rPr>
              <w:t>。</w:t>
            </w:r>
          </w:p>
          <w:p w:rsidR="0062569C" w:rsidRDefault="00144CE4">
            <w:pPr>
              <w:spacing w:line="240" w:lineRule="atLeast"/>
              <w:jc w:val="center"/>
              <w:rPr>
                <w:b/>
                <w:bCs/>
                <w:sz w:val="24"/>
              </w:rPr>
            </w:pPr>
            <w:r>
              <w:rPr>
                <w:b/>
                <w:bCs/>
                <w:sz w:val="24"/>
              </w:rPr>
              <w:t>表</w:t>
            </w:r>
            <w:r>
              <w:rPr>
                <w:b/>
                <w:bCs/>
                <w:sz w:val="24"/>
              </w:rPr>
              <w:t>3-1</w:t>
            </w:r>
            <w:r>
              <w:rPr>
                <w:rFonts w:hint="eastAsia"/>
                <w:b/>
                <w:bCs/>
                <w:sz w:val="24"/>
              </w:rPr>
              <w:t>2</w:t>
            </w:r>
            <w:r>
              <w:rPr>
                <w:b/>
                <w:bCs/>
                <w:sz w:val="24"/>
              </w:rPr>
              <w:t xml:space="preserve">  </w:t>
            </w:r>
            <w:r>
              <w:rPr>
                <w:b/>
                <w:bCs/>
                <w:sz w:val="24"/>
              </w:rPr>
              <w:t>土壤侵蚀强度分级标准一览表</w:t>
            </w:r>
          </w:p>
          <w:tbl>
            <w:tblPr>
              <w:tblW w:w="80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9"/>
              <w:gridCol w:w="2668"/>
              <w:gridCol w:w="2670"/>
            </w:tblGrid>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级别</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侵蚀模数（</w:t>
                  </w:r>
                  <w:r>
                    <w:rPr>
                      <w:rFonts w:ascii="Times New Roman" w:hAnsi="Times New Roman"/>
                      <w:szCs w:val="21"/>
                    </w:rPr>
                    <w:t>t/km</w:t>
                  </w:r>
                  <w:r>
                    <w:rPr>
                      <w:rFonts w:ascii="Times New Roman" w:hAnsi="Times New Roman"/>
                      <w:szCs w:val="21"/>
                      <w:vertAlign w:val="superscript"/>
                    </w:rPr>
                    <w:t>2</w:t>
                  </w:r>
                  <w:r>
                    <w:rPr>
                      <w:rFonts w:ascii="Times New Roman" w:hAnsi="Times New Roman"/>
                      <w:szCs w:val="21"/>
                    </w:rPr>
                    <w:t>年）</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平均流失厚度（</w:t>
                  </w:r>
                  <w:r>
                    <w:rPr>
                      <w:rFonts w:ascii="Times New Roman" w:hAnsi="Times New Roman"/>
                      <w:szCs w:val="21"/>
                    </w:rPr>
                    <w:t>mm/a</w:t>
                  </w:r>
                  <w:r>
                    <w:rPr>
                      <w:rFonts w:ascii="Times New Roman" w:hAnsi="Times New Roman"/>
                      <w:szCs w:val="21"/>
                    </w:rPr>
                    <w:t>）</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Ⅰ</w:t>
                  </w:r>
                  <w:r>
                    <w:rPr>
                      <w:rFonts w:ascii="Times New Roman" w:hAnsi="Times New Roman"/>
                      <w:szCs w:val="21"/>
                    </w:rPr>
                    <w:t>微度侵蚀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&lt;200</w:t>
                  </w:r>
                  <w:r>
                    <w:rPr>
                      <w:rFonts w:ascii="Times New Roman" w:hAnsi="Times New Roman"/>
                      <w:szCs w:val="21"/>
                    </w:rPr>
                    <w:t>，</w:t>
                  </w:r>
                  <w:r>
                    <w:rPr>
                      <w:rFonts w:ascii="Times New Roman" w:hAnsi="Times New Roman"/>
                      <w:szCs w:val="21"/>
                    </w:rPr>
                    <w:t>&lt;500</w:t>
                  </w:r>
                  <w:r>
                    <w:rPr>
                      <w:rFonts w:ascii="Times New Roman" w:hAnsi="Times New Roman"/>
                      <w:szCs w:val="21"/>
                    </w:rPr>
                    <w:t>，</w:t>
                  </w:r>
                  <w:r>
                    <w:rPr>
                      <w:rFonts w:ascii="Times New Roman" w:hAnsi="Times New Roman"/>
                      <w:szCs w:val="21"/>
                    </w:rPr>
                    <w:t>&lt;1000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&lt;0.15</w:t>
                  </w:r>
                  <w:r>
                    <w:rPr>
                      <w:rFonts w:ascii="Times New Roman" w:hAnsi="Times New Roman"/>
                      <w:szCs w:val="21"/>
                    </w:rPr>
                    <w:t>，</w:t>
                  </w:r>
                  <w:r>
                    <w:rPr>
                      <w:rFonts w:ascii="Times New Roman" w:hAnsi="Times New Roman"/>
                      <w:szCs w:val="21"/>
                    </w:rPr>
                    <w:t>&lt;0.37</w:t>
                  </w:r>
                  <w:r>
                    <w:rPr>
                      <w:rFonts w:ascii="Times New Roman" w:hAnsi="Times New Roman"/>
                      <w:szCs w:val="21"/>
                    </w:rPr>
                    <w:t>，</w:t>
                  </w:r>
                  <w:r>
                    <w:rPr>
                      <w:rFonts w:ascii="Times New Roman" w:hAnsi="Times New Roman"/>
                      <w:szCs w:val="21"/>
                    </w:rPr>
                    <w:t>&lt;0.74</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Ⅱ</w:t>
                  </w:r>
                  <w:r>
                    <w:rPr>
                      <w:rFonts w:ascii="Times New Roman" w:hAnsi="Times New Roman"/>
                      <w:szCs w:val="21"/>
                    </w:rPr>
                    <w:t>轻度侵蚀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200</w:t>
                  </w:r>
                  <w:r>
                    <w:rPr>
                      <w:rFonts w:ascii="Times New Roman" w:hAnsi="Times New Roman"/>
                      <w:szCs w:val="21"/>
                    </w:rPr>
                    <w:t>，</w:t>
                  </w:r>
                  <w:r>
                    <w:rPr>
                      <w:rFonts w:ascii="Times New Roman" w:hAnsi="Times New Roman"/>
                      <w:szCs w:val="21"/>
                    </w:rPr>
                    <w:t>500</w:t>
                  </w:r>
                  <w:r>
                    <w:rPr>
                      <w:rFonts w:ascii="Times New Roman" w:hAnsi="Times New Roman"/>
                      <w:szCs w:val="21"/>
                    </w:rPr>
                    <w:t>，</w:t>
                  </w:r>
                  <w:r>
                    <w:rPr>
                      <w:rFonts w:ascii="Times New Roman" w:hAnsi="Times New Roman"/>
                      <w:szCs w:val="21"/>
                    </w:rPr>
                    <w:t>1000—2500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0.15</w:t>
                  </w:r>
                  <w:r>
                    <w:rPr>
                      <w:rFonts w:ascii="Times New Roman" w:hAnsi="Times New Roman"/>
                      <w:szCs w:val="21"/>
                    </w:rPr>
                    <w:t>，</w:t>
                  </w:r>
                  <w:r>
                    <w:rPr>
                      <w:rFonts w:ascii="Times New Roman" w:hAnsi="Times New Roman"/>
                      <w:szCs w:val="21"/>
                    </w:rPr>
                    <w:t>0.37</w:t>
                  </w:r>
                  <w:r>
                    <w:rPr>
                      <w:rFonts w:ascii="Times New Roman" w:hAnsi="Times New Roman"/>
                      <w:szCs w:val="21"/>
                    </w:rPr>
                    <w:t>，</w:t>
                  </w:r>
                  <w:r>
                    <w:rPr>
                      <w:rFonts w:ascii="Times New Roman" w:hAnsi="Times New Roman"/>
                      <w:szCs w:val="21"/>
                    </w:rPr>
                    <w:t>0.74—1.9</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Ⅲ</w:t>
                  </w:r>
                  <w:r>
                    <w:rPr>
                      <w:rFonts w:ascii="Times New Roman" w:hAnsi="Times New Roman"/>
                      <w:szCs w:val="21"/>
                    </w:rPr>
                    <w:t>中度侵蚀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2500—5000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1.9—3.7</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Ⅳ</w:t>
                  </w:r>
                  <w:r>
                    <w:rPr>
                      <w:rFonts w:ascii="Times New Roman" w:hAnsi="Times New Roman"/>
                      <w:szCs w:val="21"/>
                    </w:rPr>
                    <w:t>强度侵蚀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5000—8000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3.7—5.9</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Ⅴ</w:t>
                  </w:r>
                  <w:r>
                    <w:rPr>
                      <w:rFonts w:ascii="Times New Roman" w:hAnsi="Times New Roman"/>
                      <w:szCs w:val="21"/>
                    </w:rPr>
                    <w:t>极强度侵蚀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8000—15000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5.9—11.1</w:t>
                  </w:r>
                </w:p>
              </w:tc>
            </w:tr>
            <w:tr w:rsidR="0062569C">
              <w:tc>
                <w:tcPr>
                  <w:tcW w:w="2669"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Ⅵ</w:t>
                  </w:r>
                  <w:r>
                    <w:rPr>
                      <w:rFonts w:ascii="Times New Roman" w:hAnsi="Times New Roman"/>
                      <w:szCs w:val="21"/>
                    </w:rPr>
                    <w:t>剧烈侵蚀</w:t>
                  </w:r>
                </w:p>
              </w:tc>
              <w:tc>
                <w:tcPr>
                  <w:tcW w:w="2668"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&gt;15000</w:t>
                  </w:r>
                </w:p>
              </w:tc>
              <w:tc>
                <w:tcPr>
                  <w:tcW w:w="2670" w:type="dxa"/>
                </w:tcPr>
                <w:p w:rsidR="0062569C" w:rsidRDefault="00144CE4">
                  <w:pPr>
                    <w:pStyle w:val="af6"/>
                    <w:topLinePunct/>
                    <w:autoSpaceDE w:val="0"/>
                    <w:autoSpaceDN w:val="0"/>
                    <w:adjustRightInd w:val="0"/>
                    <w:spacing w:line="240" w:lineRule="atLeast"/>
                    <w:jc w:val="center"/>
                    <w:textAlignment w:val="baseline"/>
                    <w:rPr>
                      <w:rFonts w:ascii="Times New Roman" w:hAnsi="Times New Roman"/>
                      <w:szCs w:val="21"/>
                    </w:rPr>
                  </w:pPr>
                  <w:r>
                    <w:rPr>
                      <w:rFonts w:ascii="Times New Roman" w:hAnsi="Times New Roman"/>
                      <w:szCs w:val="21"/>
                    </w:rPr>
                    <w:t>&gt;11.1</w:t>
                  </w:r>
                </w:p>
              </w:tc>
            </w:tr>
          </w:tbl>
          <w:p w:rsidR="0062569C" w:rsidRDefault="00144CE4">
            <w:pPr>
              <w:adjustRightInd w:val="0"/>
              <w:snapToGrid w:val="0"/>
              <w:spacing w:line="360" w:lineRule="auto"/>
              <w:ind w:leftChars="50" w:left="105" w:rightChars="50" w:right="105" w:firstLineChars="200" w:firstLine="482"/>
              <w:rPr>
                <w:b/>
                <w:sz w:val="24"/>
              </w:rPr>
            </w:pPr>
            <w:r>
              <w:rPr>
                <w:b/>
                <w:sz w:val="24"/>
              </w:rPr>
              <w:t>2</w:t>
            </w:r>
            <w:r>
              <w:rPr>
                <w:b/>
                <w:sz w:val="24"/>
              </w:rPr>
              <w:t>、排放标准</w:t>
            </w:r>
          </w:p>
          <w:p w:rsidR="0062569C" w:rsidRDefault="00144CE4">
            <w:pPr>
              <w:adjustRightInd w:val="0"/>
              <w:snapToGrid w:val="0"/>
              <w:spacing w:line="360" w:lineRule="auto"/>
              <w:ind w:leftChars="50" w:left="105" w:rightChars="50" w:right="105" w:firstLineChars="200" w:firstLine="482"/>
              <w:rPr>
                <w:b/>
                <w:sz w:val="24"/>
              </w:rPr>
            </w:pPr>
            <w:r>
              <w:rPr>
                <w:b/>
                <w:sz w:val="24"/>
              </w:rPr>
              <w:t>（</w:t>
            </w:r>
            <w:r>
              <w:rPr>
                <w:b/>
                <w:sz w:val="24"/>
              </w:rPr>
              <w:t>1</w:t>
            </w:r>
            <w:r>
              <w:rPr>
                <w:b/>
                <w:sz w:val="24"/>
              </w:rPr>
              <w:t>）大气污染物排放标准</w:t>
            </w:r>
          </w:p>
          <w:p w:rsidR="0062569C" w:rsidRDefault="00144CE4">
            <w:pPr>
              <w:adjustRightInd w:val="0"/>
              <w:snapToGrid w:val="0"/>
              <w:spacing w:line="360" w:lineRule="auto"/>
              <w:ind w:leftChars="50" w:left="105" w:rightChars="50" w:right="105" w:firstLineChars="200" w:firstLine="482"/>
              <w:rPr>
                <w:b/>
                <w:bCs/>
                <w:sz w:val="24"/>
              </w:rPr>
            </w:pPr>
            <w:r>
              <w:rPr>
                <w:b/>
                <w:bCs/>
                <w:sz w:val="24"/>
              </w:rPr>
              <w:t>1</w:t>
            </w:r>
            <w:r>
              <w:rPr>
                <w:b/>
                <w:bCs/>
                <w:sz w:val="24"/>
              </w:rPr>
              <w:t>）施工期</w:t>
            </w:r>
          </w:p>
          <w:p w:rsidR="0062569C" w:rsidRDefault="00144CE4">
            <w:pPr>
              <w:adjustRightInd w:val="0"/>
              <w:snapToGrid w:val="0"/>
              <w:spacing w:line="360" w:lineRule="auto"/>
              <w:ind w:leftChars="50" w:left="105" w:rightChars="50" w:right="105" w:firstLineChars="200" w:firstLine="480"/>
            </w:pPr>
            <w:r>
              <w:rPr>
                <w:sz w:val="24"/>
              </w:rPr>
              <w:t>项目施工期扬尘排放执行《大气污染物综合排放标准》（</w:t>
            </w:r>
            <w:r>
              <w:rPr>
                <w:sz w:val="24"/>
              </w:rPr>
              <w:t>GB16279-1996</w:t>
            </w:r>
            <w:r>
              <w:rPr>
                <w:sz w:val="24"/>
              </w:rPr>
              <w:t>）无组织排放监控浓度限值，即周界外浓度最高点颗粒物</w:t>
            </w:r>
            <w:r>
              <w:rPr>
                <w:sz w:val="24"/>
              </w:rPr>
              <w:t>≤1.0mg/m</w:t>
            </w:r>
            <w:r>
              <w:rPr>
                <w:sz w:val="24"/>
                <w:vertAlign w:val="superscript"/>
              </w:rPr>
              <w:t>3</w:t>
            </w:r>
            <w:r>
              <w:rPr>
                <w:sz w:val="24"/>
              </w:rPr>
              <w:t>。</w:t>
            </w:r>
          </w:p>
          <w:p w:rsidR="0062569C" w:rsidRDefault="00144CE4">
            <w:pPr>
              <w:pStyle w:val="afff3"/>
              <w:adjustRightInd w:val="0"/>
              <w:spacing w:line="240" w:lineRule="auto"/>
              <w:rPr>
                <w:kern w:val="0"/>
              </w:rPr>
            </w:pPr>
            <w:r>
              <w:t>表</w:t>
            </w:r>
            <w:r>
              <w:t>3-1</w:t>
            </w:r>
            <w:r>
              <w:rPr>
                <w:rFonts w:hint="eastAsia"/>
              </w:rPr>
              <w:t>3</w:t>
            </w:r>
            <w:r>
              <w:rPr>
                <w:kern w:val="0"/>
              </w:rPr>
              <w:t>废气污染物排放</w:t>
            </w:r>
            <w:r>
              <w:t>标准限值</w:t>
            </w:r>
            <w:r>
              <w:rPr>
                <w:kern w:val="0"/>
              </w:rPr>
              <w:t xml:space="preserve">  </w:t>
            </w:r>
            <w:r>
              <w:rPr>
                <w:kern w:val="0"/>
              </w:rPr>
              <w:t>（单位：</w:t>
            </w:r>
            <w:r>
              <w:rPr>
                <w:kern w:val="0"/>
              </w:rPr>
              <w:t>mg/m</w:t>
            </w:r>
            <w:r>
              <w:rPr>
                <w:kern w:val="0"/>
                <w:vertAlign w:val="superscript"/>
              </w:rPr>
              <w:t>3</w:t>
            </w:r>
            <w:r>
              <w:rPr>
                <w:kern w:val="0"/>
              </w:rPr>
              <w:t>）</w:t>
            </w:r>
          </w:p>
          <w:tbl>
            <w:tblPr>
              <w:tblW w:w="7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998"/>
              <w:gridCol w:w="3031"/>
            </w:tblGrid>
            <w:tr w:rsidR="0062569C">
              <w:trPr>
                <w:trHeight w:val="321"/>
                <w:jc w:val="center"/>
              </w:trPr>
              <w:tc>
                <w:tcPr>
                  <w:tcW w:w="2234" w:type="dxa"/>
                  <w:tcBorders>
                    <w:top w:val="single" w:sz="4" w:space="0" w:color="auto"/>
                    <w:left w:val="single" w:sz="4" w:space="0" w:color="auto"/>
                    <w:bottom w:val="single" w:sz="4" w:space="0" w:color="auto"/>
                    <w:right w:val="single" w:sz="4" w:space="0" w:color="auto"/>
                  </w:tcBorders>
                  <w:vAlign w:val="center"/>
                </w:tcPr>
                <w:p w:rsidR="0062569C" w:rsidRDefault="00144CE4">
                  <w:pPr>
                    <w:pStyle w:val="afff3"/>
                    <w:spacing w:line="320" w:lineRule="exact"/>
                    <w:rPr>
                      <w:b w:val="0"/>
                      <w:sz w:val="21"/>
                      <w:szCs w:val="21"/>
                    </w:rPr>
                  </w:pPr>
                  <w:r>
                    <w:rPr>
                      <w:b w:val="0"/>
                      <w:kern w:val="0"/>
                      <w:sz w:val="21"/>
                      <w:szCs w:val="21"/>
                    </w:rPr>
                    <w:t>污染物</w:t>
                  </w:r>
                </w:p>
              </w:tc>
              <w:tc>
                <w:tcPr>
                  <w:tcW w:w="1998" w:type="dxa"/>
                  <w:tcBorders>
                    <w:top w:val="single" w:sz="4" w:space="0" w:color="auto"/>
                    <w:left w:val="nil"/>
                    <w:bottom w:val="single" w:sz="4" w:space="0" w:color="auto"/>
                    <w:right w:val="single" w:sz="4" w:space="0" w:color="auto"/>
                  </w:tcBorders>
                  <w:vAlign w:val="center"/>
                </w:tcPr>
                <w:p w:rsidR="0062569C" w:rsidRDefault="00144CE4">
                  <w:pPr>
                    <w:autoSpaceDE w:val="0"/>
                    <w:autoSpaceDN w:val="0"/>
                    <w:spacing w:line="320" w:lineRule="exact"/>
                    <w:jc w:val="center"/>
                    <w:rPr>
                      <w:szCs w:val="21"/>
                    </w:rPr>
                  </w:pPr>
                  <w:r>
                    <w:t>标准限值</w:t>
                  </w:r>
                </w:p>
              </w:tc>
              <w:tc>
                <w:tcPr>
                  <w:tcW w:w="3031" w:type="dxa"/>
                  <w:tcBorders>
                    <w:top w:val="single" w:sz="4" w:space="0" w:color="auto"/>
                    <w:left w:val="nil"/>
                    <w:bottom w:val="single" w:sz="4" w:space="0" w:color="auto"/>
                    <w:right w:val="single" w:sz="4" w:space="0" w:color="auto"/>
                  </w:tcBorders>
                  <w:vAlign w:val="center"/>
                </w:tcPr>
                <w:p w:rsidR="0062569C" w:rsidRDefault="00144CE4">
                  <w:pPr>
                    <w:autoSpaceDE w:val="0"/>
                    <w:autoSpaceDN w:val="0"/>
                    <w:spacing w:line="320" w:lineRule="exact"/>
                    <w:jc w:val="center"/>
                  </w:pPr>
                  <w:r>
                    <w:t>标准来源</w:t>
                  </w:r>
                </w:p>
              </w:tc>
            </w:tr>
            <w:tr w:rsidR="0062569C">
              <w:trPr>
                <w:trHeight w:val="307"/>
                <w:jc w:val="center"/>
              </w:trPr>
              <w:tc>
                <w:tcPr>
                  <w:tcW w:w="2234" w:type="dxa"/>
                  <w:tcBorders>
                    <w:top w:val="single" w:sz="4" w:space="0" w:color="auto"/>
                    <w:left w:val="single" w:sz="4" w:space="0" w:color="auto"/>
                    <w:bottom w:val="single" w:sz="4" w:space="0" w:color="auto"/>
                    <w:right w:val="single" w:sz="4" w:space="0" w:color="auto"/>
                  </w:tcBorders>
                  <w:vAlign w:val="center"/>
                </w:tcPr>
                <w:p w:rsidR="0062569C" w:rsidRDefault="00144CE4">
                  <w:pPr>
                    <w:pStyle w:val="afff3"/>
                    <w:spacing w:line="320" w:lineRule="exact"/>
                    <w:rPr>
                      <w:b w:val="0"/>
                      <w:sz w:val="21"/>
                      <w:szCs w:val="21"/>
                    </w:rPr>
                  </w:pPr>
                  <w:r>
                    <w:rPr>
                      <w:b w:val="0"/>
                      <w:kern w:val="0"/>
                      <w:sz w:val="21"/>
                      <w:szCs w:val="21"/>
                    </w:rPr>
                    <w:t>TSP</w:t>
                  </w:r>
                </w:p>
              </w:tc>
              <w:tc>
                <w:tcPr>
                  <w:tcW w:w="1998" w:type="dxa"/>
                  <w:tcBorders>
                    <w:top w:val="single" w:sz="4" w:space="0" w:color="auto"/>
                    <w:left w:val="nil"/>
                    <w:bottom w:val="single" w:sz="4" w:space="0" w:color="auto"/>
                    <w:right w:val="single" w:sz="4" w:space="0" w:color="auto"/>
                  </w:tcBorders>
                  <w:vAlign w:val="center"/>
                </w:tcPr>
                <w:p w:rsidR="0062569C" w:rsidRDefault="00144CE4">
                  <w:pPr>
                    <w:pStyle w:val="afff3"/>
                    <w:spacing w:line="320" w:lineRule="exact"/>
                    <w:rPr>
                      <w:b w:val="0"/>
                      <w:sz w:val="21"/>
                      <w:szCs w:val="21"/>
                    </w:rPr>
                  </w:pPr>
                  <w:r>
                    <w:rPr>
                      <w:b w:val="0"/>
                      <w:kern w:val="0"/>
                      <w:sz w:val="21"/>
                      <w:szCs w:val="21"/>
                    </w:rPr>
                    <w:t>1.0</w:t>
                  </w:r>
                </w:p>
              </w:tc>
              <w:tc>
                <w:tcPr>
                  <w:tcW w:w="3031" w:type="dxa"/>
                  <w:tcBorders>
                    <w:top w:val="single" w:sz="4" w:space="0" w:color="auto"/>
                    <w:left w:val="nil"/>
                    <w:bottom w:val="single" w:sz="4" w:space="0" w:color="auto"/>
                    <w:right w:val="single" w:sz="4" w:space="0" w:color="auto"/>
                  </w:tcBorders>
                  <w:vAlign w:val="center"/>
                </w:tcPr>
                <w:p w:rsidR="0062569C" w:rsidRDefault="00144CE4">
                  <w:pPr>
                    <w:pStyle w:val="Default"/>
                    <w:jc w:val="center"/>
                    <w:rPr>
                      <w:rFonts w:ascii="Times New Roman" w:cs="Times New Roman"/>
                      <w:color w:val="auto"/>
                      <w:sz w:val="21"/>
                      <w:szCs w:val="21"/>
                    </w:rPr>
                  </w:pPr>
                  <w:r>
                    <w:rPr>
                      <w:rFonts w:ascii="Times New Roman" w:cs="Times New Roman"/>
                      <w:color w:val="auto"/>
                      <w:sz w:val="21"/>
                      <w:szCs w:val="21"/>
                    </w:rPr>
                    <w:t>《大气污染物综合排放标准》（</w:t>
                  </w:r>
                  <w:r>
                    <w:rPr>
                      <w:rFonts w:ascii="Times New Roman" w:cs="Times New Roman"/>
                      <w:color w:val="auto"/>
                      <w:sz w:val="21"/>
                      <w:szCs w:val="21"/>
                    </w:rPr>
                    <w:t>GB16297-1996</w:t>
                  </w:r>
                  <w:r>
                    <w:rPr>
                      <w:rFonts w:ascii="Times New Roman" w:cs="Times New Roman"/>
                      <w:color w:val="auto"/>
                      <w:sz w:val="21"/>
                      <w:szCs w:val="21"/>
                    </w:rPr>
                    <w:t>）</w:t>
                  </w:r>
                </w:p>
              </w:tc>
            </w:tr>
          </w:tbl>
          <w:p w:rsidR="0062569C" w:rsidRDefault="00144CE4" w:rsidP="00CB79B3">
            <w:pPr>
              <w:adjustRightInd w:val="0"/>
              <w:snapToGrid w:val="0"/>
              <w:spacing w:beforeLines="50" w:line="360" w:lineRule="auto"/>
              <w:ind w:leftChars="50" w:left="105" w:rightChars="50" w:right="105" w:firstLineChars="200" w:firstLine="482"/>
              <w:rPr>
                <w:b/>
                <w:bCs/>
                <w:sz w:val="24"/>
              </w:rPr>
            </w:pPr>
            <w:r>
              <w:rPr>
                <w:b/>
                <w:bCs/>
                <w:sz w:val="24"/>
              </w:rPr>
              <w:t>2</w:t>
            </w:r>
            <w:r>
              <w:rPr>
                <w:b/>
                <w:bCs/>
                <w:sz w:val="24"/>
              </w:rPr>
              <w:t>）运营期</w:t>
            </w:r>
          </w:p>
          <w:p w:rsidR="0062569C" w:rsidRDefault="00144CE4">
            <w:pPr>
              <w:adjustRightInd w:val="0"/>
              <w:snapToGrid w:val="0"/>
              <w:spacing w:line="360" w:lineRule="auto"/>
              <w:ind w:leftChars="50" w:left="105" w:rightChars="50" w:right="105" w:firstLineChars="200" w:firstLine="480"/>
              <w:rPr>
                <w:sz w:val="24"/>
              </w:rPr>
            </w:pPr>
            <w:r>
              <w:rPr>
                <w:sz w:val="24"/>
              </w:rPr>
              <w:t>本项目运营期间少量值班人员生活依托原有已建升压站，光伏板运行过程中，不产生废气。</w:t>
            </w:r>
          </w:p>
          <w:p w:rsidR="0062569C" w:rsidRDefault="00144CE4">
            <w:pPr>
              <w:adjustRightInd w:val="0"/>
              <w:snapToGrid w:val="0"/>
              <w:spacing w:line="360" w:lineRule="auto"/>
              <w:ind w:leftChars="50" w:left="105" w:rightChars="50" w:right="105" w:firstLineChars="200" w:firstLine="482"/>
              <w:rPr>
                <w:b/>
                <w:sz w:val="24"/>
              </w:rPr>
            </w:pPr>
            <w:r>
              <w:rPr>
                <w:b/>
                <w:sz w:val="24"/>
              </w:rPr>
              <w:t>（</w:t>
            </w:r>
            <w:r>
              <w:rPr>
                <w:b/>
                <w:sz w:val="24"/>
              </w:rPr>
              <w:t>2</w:t>
            </w:r>
            <w:r>
              <w:rPr>
                <w:b/>
                <w:sz w:val="24"/>
              </w:rPr>
              <w:t>）噪声排放标准</w:t>
            </w:r>
          </w:p>
          <w:p w:rsidR="0062569C" w:rsidRDefault="00144CE4">
            <w:pPr>
              <w:spacing w:line="360" w:lineRule="auto"/>
              <w:ind w:firstLineChars="200" w:firstLine="480"/>
              <w:rPr>
                <w:sz w:val="24"/>
              </w:rPr>
            </w:pPr>
            <w:r>
              <w:rPr>
                <w:sz w:val="24"/>
              </w:rPr>
              <w:t>施工期噪声执行《建筑施工场界环境噪声排放标准》（</w:t>
            </w:r>
            <w:r>
              <w:rPr>
                <w:sz w:val="24"/>
              </w:rPr>
              <w:t>GB12523-2011</w:t>
            </w:r>
            <w:r>
              <w:rPr>
                <w:sz w:val="24"/>
              </w:rPr>
              <w:t>）标准，标准值详见下表。</w:t>
            </w:r>
          </w:p>
          <w:p w:rsidR="0062569C" w:rsidRDefault="00144CE4">
            <w:pPr>
              <w:jc w:val="center"/>
              <w:rPr>
                <w:b/>
                <w:sz w:val="24"/>
              </w:rPr>
            </w:pPr>
            <w:r>
              <w:rPr>
                <w:b/>
                <w:sz w:val="24"/>
              </w:rPr>
              <w:t>表</w:t>
            </w:r>
            <w:r>
              <w:rPr>
                <w:b/>
                <w:sz w:val="24"/>
              </w:rPr>
              <w:t>3-1</w:t>
            </w:r>
            <w:r>
              <w:rPr>
                <w:rFonts w:hint="eastAsia"/>
                <w:b/>
                <w:sz w:val="24"/>
              </w:rPr>
              <w:t>4</w:t>
            </w:r>
            <w:r>
              <w:rPr>
                <w:b/>
                <w:sz w:val="24"/>
              </w:rPr>
              <w:t xml:space="preserve">  </w:t>
            </w:r>
            <w:r>
              <w:rPr>
                <w:b/>
                <w:sz w:val="24"/>
              </w:rPr>
              <w:t>建筑施工场界环境噪声排放限值单位：</w:t>
            </w:r>
            <w:r>
              <w:rPr>
                <w:b/>
                <w:sz w:val="24"/>
              </w:rPr>
              <w:t>dB(A)</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3"/>
              <w:gridCol w:w="3152"/>
            </w:tblGrid>
            <w:tr w:rsidR="0062569C">
              <w:trPr>
                <w:jc w:val="center"/>
              </w:trPr>
              <w:tc>
                <w:tcPr>
                  <w:tcW w:w="3203" w:type="dxa"/>
                </w:tcPr>
                <w:p w:rsidR="0062569C" w:rsidRDefault="00144CE4">
                  <w:pPr>
                    <w:jc w:val="center"/>
                    <w:rPr>
                      <w:szCs w:val="21"/>
                    </w:rPr>
                  </w:pPr>
                  <w:r>
                    <w:rPr>
                      <w:szCs w:val="21"/>
                    </w:rPr>
                    <w:t>昼间</w:t>
                  </w:r>
                </w:p>
              </w:tc>
              <w:tc>
                <w:tcPr>
                  <w:tcW w:w="3152" w:type="dxa"/>
                </w:tcPr>
                <w:p w:rsidR="0062569C" w:rsidRDefault="00144CE4">
                  <w:pPr>
                    <w:jc w:val="center"/>
                    <w:rPr>
                      <w:szCs w:val="21"/>
                    </w:rPr>
                  </w:pPr>
                  <w:r>
                    <w:rPr>
                      <w:szCs w:val="21"/>
                    </w:rPr>
                    <w:t>夜间</w:t>
                  </w:r>
                </w:p>
              </w:tc>
            </w:tr>
            <w:tr w:rsidR="0062569C">
              <w:trPr>
                <w:jc w:val="center"/>
              </w:trPr>
              <w:tc>
                <w:tcPr>
                  <w:tcW w:w="3203" w:type="dxa"/>
                </w:tcPr>
                <w:p w:rsidR="0062569C" w:rsidRDefault="00144CE4">
                  <w:pPr>
                    <w:jc w:val="center"/>
                    <w:rPr>
                      <w:szCs w:val="21"/>
                    </w:rPr>
                  </w:pPr>
                  <w:r>
                    <w:rPr>
                      <w:szCs w:val="21"/>
                    </w:rPr>
                    <w:t>70</w:t>
                  </w:r>
                </w:p>
              </w:tc>
              <w:tc>
                <w:tcPr>
                  <w:tcW w:w="3152" w:type="dxa"/>
                </w:tcPr>
                <w:p w:rsidR="0062569C" w:rsidRDefault="00144CE4">
                  <w:pPr>
                    <w:jc w:val="center"/>
                    <w:rPr>
                      <w:szCs w:val="21"/>
                    </w:rPr>
                  </w:pPr>
                  <w:r>
                    <w:rPr>
                      <w:szCs w:val="21"/>
                    </w:rPr>
                    <w:t>55</w:t>
                  </w:r>
                </w:p>
              </w:tc>
            </w:tr>
          </w:tbl>
          <w:p w:rsidR="0062569C" w:rsidRDefault="00144CE4">
            <w:pPr>
              <w:spacing w:line="360" w:lineRule="auto"/>
              <w:ind w:firstLineChars="200" w:firstLine="480"/>
              <w:rPr>
                <w:sz w:val="24"/>
              </w:rPr>
            </w:pPr>
            <w:r>
              <w:rPr>
                <w:sz w:val="24"/>
              </w:rPr>
              <w:t>运营期项目厂界噪声执行《工业企业厂界环境噪声排放标准》（</w:t>
            </w:r>
            <w:r>
              <w:rPr>
                <w:sz w:val="24"/>
              </w:rPr>
              <w:t>GB12348-2008</w:t>
            </w:r>
            <w:r>
              <w:rPr>
                <w:sz w:val="24"/>
              </w:rPr>
              <w:t>）中</w:t>
            </w:r>
            <w:r>
              <w:rPr>
                <w:sz w:val="24"/>
              </w:rPr>
              <w:t>1</w:t>
            </w:r>
            <w:r>
              <w:rPr>
                <w:sz w:val="24"/>
              </w:rPr>
              <w:t>标准，标准值见下表所示。</w:t>
            </w:r>
          </w:p>
          <w:p w:rsidR="0062569C" w:rsidRDefault="00144CE4">
            <w:pPr>
              <w:jc w:val="center"/>
              <w:rPr>
                <w:sz w:val="24"/>
              </w:rPr>
            </w:pPr>
            <w:r>
              <w:rPr>
                <w:b/>
                <w:sz w:val="24"/>
              </w:rPr>
              <w:t>表</w:t>
            </w:r>
            <w:r>
              <w:rPr>
                <w:b/>
                <w:sz w:val="24"/>
              </w:rPr>
              <w:t>3-1</w:t>
            </w:r>
            <w:r>
              <w:rPr>
                <w:rFonts w:hint="eastAsia"/>
                <w:b/>
                <w:sz w:val="24"/>
              </w:rPr>
              <w:t>5</w:t>
            </w:r>
            <w:r>
              <w:rPr>
                <w:b/>
                <w:sz w:val="24"/>
              </w:rPr>
              <w:t xml:space="preserve"> </w:t>
            </w:r>
            <w:r>
              <w:rPr>
                <w:b/>
                <w:sz w:val="24"/>
              </w:rPr>
              <w:t>工业企业厂界环境噪声排放标准限值单位：</w:t>
            </w:r>
            <w:r>
              <w:rPr>
                <w:b/>
                <w:sz w:val="24"/>
              </w:rPr>
              <w:t>dB(A)</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7"/>
              <w:gridCol w:w="1599"/>
              <w:gridCol w:w="2132"/>
              <w:gridCol w:w="1786"/>
            </w:tblGrid>
            <w:tr w:rsidR="0062569C">
              <w:trPr>
                <w:trHeight w:val="395"/>
                <w:jc w:val="center"/>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位置</w:t>
                  </w:r>
                </w:p>
              </w:tc>
              <w:tc>
                <w:tcPr>
                  <w:tcW w:w="1599" w:type="dxa"/>
                  <w:vMerge w:val="restart"/>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类别</w:t>
                  </w:r>
                </w:p>
              </w:tc>
              <w:tc>
                <w:tcPr>
                  <w:tcW w:w="3918" w:type="dxa"/>
                  <w:gridSpan w:val="2"/>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等效声级</w:t>
                  </w:r>
                </w:p>
              </w:tc>
            </w:tr>
            <w:tr w:rsidR="0062569C">
              <w:trPr>
                <w:trHeight w:val="395"/>
                <w:jc w:val="center"/>
              </w:trPr>
              <w:tc>
                <w:tcPr>
                  <w:tcW w:w="1627" w:type="dxa"/>
                  <w:vMerge/>
                  <w:tcBorders>
                    <w:top w:val="single" w:sz="4" w:space="0" w:color="auto"/>
                    <w:left w:val="single" w:sz="4" w:space="0" w:color="auto"/>
                    <w:bottom w:val="single" w:sz="4" w:space="0" w:color="auto"/>
                    <w:right w:val="single" w:sz="4" w:space="0" w:color="auto"/>
                  </w:tcBorders>
                  <w:vAlign w:val="center"/>
                </w:tcPr>
                <w:p w:rsidR="0062569C" w:rsidRDefault="0062569C">
                  <w:pPr>
                    <w:widowControl/>
                    <w:jc w:val="left"/>
                    <w:rPr>
                      <w:szCs w:val="21"/>
                    </w:rPr>
                  </w:pPr>
                </w:p>
              </w:tc>
              <w:tc>
                <w:tcPr>
                  <w:tcW w:w="1599" w:type="dxa"/>
                  <w:vMerge/>
                  <w:tcBorders>
                    <w:top w:val="single" w:sz="4" w:space="0" w:color="auto"/>
                    <w:left w:val="single" w:sz="4" w:space="0" w:color="auto"/>
                    <w:bottom w:val="single" w:sz="4" w:space="0" w:color="auto"/>
                    <w:right w:val="single" w:sz="4" w:space="0" w:color="auto"/>
                  </w:tcBorders>
                  <w:vAlign w:val="center"/>
                </w:tcPr>
                <w:p w:rsidR="0062569C" w:rsidRDefault="0062569C">
                  <w:pPr>
                    <w:widowControl/>
                    <w:jc w:val="left"/>
                    <w:rPr>
                      <w:szCs w:val="21"/>
                    </w:rPr>
                  </w:pPr>
                </w:p>
              </w:tc>
              <w:tc>
                <w:tcPr>
                  <w:tcW w:w="213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昼间</w:t>
                  </w:r>
                </w:p>
              </w:tc>
              <w:tc>
                <w:tcPr>
                  <w:tcW w:w="178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夜间</w:t>
                  </w:r>
                </w:p>
              </w:tc>
            </w:tr>
            <w:tr w:rsidR="0062569C">
              <w:trPr>
                <w:trHeight w:val="395"/>
                <w:jc w:val="center"/>
              </w:trPr>
              <w:tc>
                <w:tcPr>
                  <w:tcW w:w="1627"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东、南、西、北厂界</w:t>
                  </w:r>
                </w:p>
              </w:tc>
              <w:tc>
                <w:tcPr>
                  <w:tcW w:w="1599"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1</w:t>
                  </w:r>
                  <w:r>
                    <w:rPr>
                      <w:szCs w:val="21"/>
                    </w:rPr>
                    <w:t>类</w:t>
                  </w:r>
                </w:p>
              </w:tc>
              <w:tc>
                <w:tcPr>
                  <w:tcW w:w="213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55</w:t>
                  </w:r>
                </w:p>
              </w:tc>
              <w:tc>
                <w:tcPr>
                  <w:tcW w:w="178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45</w:t>
                  </w:r>
                </w:p>
              </w:tc>
            </w:tr>
          </w:tbl>
          <w:p w:rsidR="0062569C" w:rsidRDefault="00144CE4" w:rsidP="00CB79B3">
            <w:pPr>
              <w:spacing w:beforeLines="100" w:line="360" w:lineRule="auto"/>
              <w:ind w:firstLineChars="200" w:firstLine="482"/>
              <w:rPr>
                <w:b/>
                <w:bCs/>
                <w:sz w:val="24"/>
              </w:rPr>
            </w:pPr>
            <w:r>
              <w:rPr>
                <w:b/>
                <w:bCs/>
                <w:sz w:val="24"/>
              </w:rPr>
              <w:t>（</w:t>
            </w:r>
            <w:r>
              <w:rPr>
                <w:b/>
                <w:bCs/>
                <w:sz w:val="24"/>
              </w:rPr>
              <w:t>3</w:t>
            </w:r>
            <w:r>
              <w:rPr>
                <w:b/>
                <w:bCs/>
                <w:sz w:val="24"/>
              </w:rPr>
              <w:t>）固体废弃物</w:t>
            </w:r>
          </w:p>
          <w:p w:rsidR="0062569C" w:rsidRDefault="00144CE4">
            <w:pPr>
              <w:spacing w:line="360" w:lineRule="auto"/>
              <w:ind w:firstLineChars="200" w:firstLine="482"/>
              <w:rPr>
                <w:b/>
                <w:sz w:val="24"/>
              </w:rPr>
            </w:pPr>
            <w:bookmarkStart w:id="28" w:name="_Hlk33436034"/>
            <w:r>
              <w:rPr>
                <w:b/>
                <w:sz w:val="24"/>
              </w:rPr>
              <w:t>1</w:t>
            </w:r>
            <w:r>
              <w:rPr>
                <w:b/>
                <w:sz w:val="24"/>
              </w:rPr>
              <w:t>）一般固废</w:t>
            </w:r>
          </w:p>
          <w:p w:rsidR="0062569C" w:rsidRDefault="00144CE4">
            <w:pPr>
              <w:spacing w:line="360" w:lineRule="auto"/>
              <w:ind w:firstLineChars="200" w:firstLine="480"/>
              <w:rPr>
                <w:sz w:val="24"/>
              </w:rPr>
            </w:pPr>
            <w:bookmarkStart w:id="29" w:name="_Hlk33436023"/>
            <w:r>
              <w:rPr>
                <w:sz w:val="24"/>
              </w:rPr>
              <w:t>项目一般固体废物执行《一般工业固体废物贮存和填埋污染控制标准》</w:t>
            </w:r>
            <w:r>
              <w:rPr>
                <w:sz w:val="24"/>
              </w:rPr>
              <w:t>(GB 18599-2020)</w:t>
            </w:r>
            <w:r>
              <w:rPr>
                <w:sz w:val="24"/>
              </w:rPr>
              <w:t>当中的有关规定。</w:t>
            </w:r>
          </w:p>
          <w:bookmarkEnd w:id="29"/>
          <w:p w:rsidR="0062569C" w:rsidRDefault="00144CE4">
            <w:pPr>
              <w:spacing w:line="360" w:lineRule="auto"/>
              <w:ind w:firstLineChars="200" w:firstLine="482"/>
              <w:rPr>
                <w:b/>
                <w:sz w:val="24"/>
              </w:rPr>
            </w:pPr>
            <w:r>
              <w:rPr>
                <w:b/>
                <w:sz w:val="24"/>
              </w:rPr>
              <w:t>2</w:t>
            </w:r>
            <w:r>
              <w:rPr>
                <w:b/>
                <w:sz w:val="24"/>
              </w:rPr>
              <w:t>）危险废物</w:t>
            </w:r>
          </w:p>
          <w:p w:rsidR="0062569C" w:rsidRDefault="00144CE4">
            <w:pPr>
              <w:adjustRightInd w:val="0"/>
              <w:snapToGrid w:val="0"/>
              <w:spacing w:line="360" w:lineRule="auto"/>
              <w:ind w:firstLineChars="200" w:firstLine="480"/>
              <w:rPr>
                <w:rFonts w:eastAsiaTheme="minorEastAsia"/>
                <w:sz w:val="24"/>
              </w:rPr>
            </w:pPr>
            <w:r>
              <w:rPr>
                <w:sz w:val="24"/>
              </w:rPr>
              <w:t>项目危险废物执行《危险废物贮存污染控制标准》（</w:t>
            </w:r>
            <w:r>
              <w:rPr>
                <w:sz w:val="24"/>
              </w:rPr>
              <w:t>GB18597</w:t>
            </w:r>
            <w:r>
              <w:rPr>
                <w:rFonts w:hint="eastAsia"/>
                <w:sz w:val="24"/>
              </w:rPr>
              <w:t>-</w:t>
            </w:r>
            <w:r>
              <w:rPr>
                <w:sz w:val="24"/>
              </w:rPr>
              <w:t>2001</w:t>
            </w:r>
            <w:r>
              <w:rPr>
                <w:sz w:val="24"/>
              </w:rPr>
              <w:t>）和环境保护部</w:t>
            </w:r>
            <w:r>
              <w:rPr>
                <w:sz w:val="24"/>
              </w:rPr>
              <w:t xml:space="preserve">2013 </w:t>
            </w:r>
            <w:r>
              <w:rPr>
                <w:sz w:val="24"/>
              </w:rPr>
              <w:t>年【</w:t>
            </w:r>
            <w:r>
              <w:rPr>
                <w:sz w:val="24"/>
              </w:rPr>
              <w:t>36</w:t>
            </w:r>
            <w:r>
              <w:rPr>
                <w:sz w:val="24"/>
              </w:rPr>
              <w:t>】号公告中有关规定。</w:t>
            </w:r>
            <w:bookmarkEnd w:id="28"/>
          </w:p>
        </w:tc>
      </w:tr>
      <w:tr w:rsidR="0062569C">
        <w:trPr>
          <w:trHeight w:val="7719"/>
          <w:jc w:val="center"/>
        </w:trPr>
        <w:tc>
          <w:tcPr>
            <w:tcW w:w="904" w:type="dxa"/>
            <w:vAlign w:val="center"/>
          </w:tcPr>
          <w:p w:rsidR="0062569C" w:rsidRDefault="00144CE4">
            <w:pPr>
              <w:adjustRightInd w:val="0"/>
              <w:snapToGrid w:val="0"/>
              <w:jc w:val="center"/>
              <w:rPr>
                <w:rFonts w:eastAsiaTheme="minorEastAsia"/>
                <w:kern w:val="0"/>
                <w:sz w:val="24"/>
              </w:rPr>
            </w:pPr>
            <w:r>
              <w:rPr>
                <w:rFonts w:eastAsiaTheme="minorEastAsia"/>
                <w:kern w:val="0"/>
                <w:sz w:val="24"/>
              </w:rPr>
              <w:t>其他</w:t>
            </w:r>
          </w:p>
        </w:tc>
        <w:tc>
          <w:tcPr>
            <w:tcW w:w="8253" w:type="dxa"/>
            <w:vAlign w:val="center"/>
          </w:tcPr>
          <w:p w:rsidR="0062569C" w:rsidRDefault="00144CE4">
            <w:pPr>
              <w:adjustRightInd w:val="0"/>
              <w:snapToGrid w:val="0"/>
              <w:jc w:val="center"/>
              <w:rPr>
                <w:rFonts w:eastAsiaTheme="minorEastAsia"/>
                <w:kern w:val="0"/>
                <w:sz w:val="24"/>
              </w:rPr>
            </w:pPr>
            <w:r>
              <w:rPr>
                <w:kern w:val="0"/>
                <w:sz w:val="24"/>
              </w:rPr>
              <w:t>本项目无总量控制指标</w:t>
            </w:r>
          </w:p>
        </w:tc>
      </w:tr>
    </w:tbl>
    <w:p w:rsidR="0062569C" w:rsidRDefault="0062569C">
      <w:pPr>
        <w:pStyle w:val="aff4"/>
        <w:adjustRightInd w:val="0"/>
        <w:snapToGrid w:val="0"/>
        <w:spacing w:before="0" w:beforeAutospacing="0" w:after="0" w:afterAutospacing="0" w:line="14" w:lineRule="auto"/>
        <w:jc w:val="center"/>
        <w:rPr>
          <w:rFonts w:ascii="Times New Roman" w:eastAsiaTheme="minorEastAsia" w:hAnsi="Times New Roman"/>
          <w:snapToGrid w:val="0"/>
          <w:kern w:val="2"/>
          <w:sz w:val="36"/>
          <w:szCs w:val="36"/>
        </w:rPr>
      </w:pPr>
    </w:p>
    <w:p w:rsidR="0062569C" w:rsidRDefault="00144CE4">
      <w:pPr>
        <w:pStyle w:val="aff4"/>
        <w:jc w:val="center"/>
        <w:outlineLvl w:val="0"/>
        <w:rPr>
          <w:rFonts w:ascii="Times New Roman" w:eastAsiaTheme="minorEastAsia" w:hAnsi="Times New Roman"/>
          <w:snapToGrid w:val="0"/>
          <w:sz w:val="30"/>
          <w:szCs w:val="30"/>
        </w:rPr>
      </w:pPr>
      <w:r>
        <w:rPr>
          <w:rFonts w:ascii="Times New Roman" w:eastAsiaTheme="minorEastAsia" w:hAnsi="Times New Roman"/>
          <w:snapToGrid w:val="0"/>
          <w:kern w:val="2"/>
          <w:sz w:val="36"/>
          <w:szCs w:val="36"/>
        </w:rPr>
        <w:br w:type="page"/>
      </w:r>
      <w:bookmarkStart w:id="30" w:name="_Toc8715"/>
      <w:bookmarkStart w:id="31" w:name="_Toc80363581"/>
      <w:bookmarkStart w:id="32" w:name="_Toc80363684"/>
      <w:bookmarkStart w:id="33" w:name="_Toc80288929"/>
      <w:r>
        <w:rPr>
          <w:rFonts w:ascii="Times New Roman" w:eastAsiaTheme="minorEastAsia" w:hAnsi="Times New Roman"/>
          <w:snapToGrid w:val="0"/>
          <w:sz w:val="30"/>
          <w:szCs w:val="30"/>
        </w:rPr>
        <w:t>四、生态环境影响分析</w:t>
      </w:r>
      <w:bookmarkEnd w:id="30"/>
      <w:bookmarkEnd w:id="31"/>
      <w:bookmarkEnd w:id="32"/>
      <w:bookmarkEnd w:id="33"/>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8"/>
        <w:gridCol w:w="8774"/>
      </w:tblGrid>
      <w:tr w:rsidR="0062569C">
        <w:trPr>
          <w:trHeight w:val="12511"/>
          <w:jc w:val="center"/>
        </w:trPr>
        <w:tc>
          <w:tcPr>
            <w:tcW w:w="468" w:type="dxa"/>
            <w:tcMar>
              <w:left w:w="28" w:type="dxa"/>
              <w:right w:w="28" w:type="dxa"/>
            </w:tcMar>
            <w:vAlign w:val="center"/>
          </w:tcPr>
          <w:p w:rsidR="0062569C" w:rsidRDefault="00144CE4">
            <w:pPr>
              <w:pStyle w:val="aff4"/>
              <w:adjustRightInd w:val="0"/>
              <w:snapToGrid w:val="0"/>
              <w:spacing w:before="0" w:beforeAutospacing="0" w:after="0" w:afterAutospacing="0"/>
              <w:jc w:val="center"/>
              <w:rPr>
                <w:rFonts w:ascii="Times New Roman" w:eastAsiaTheme="minorEastAsia" w:hAnsi="Times New Roman"/>
                <w:bCs/>
                <w:kern w:val="2"/>
                <w:szCs w:val="24"/>
              </w:rPr>
            </w:pPr>
            <w:bookmarkStart w:id="34" w:name="_Hlk49796138"/>
            <w:r>
              <w:rPr>
                <w:rFonts w:ascii="Times New Roman" w:eastAsiaTheme="minorEastAsia" w:hAnsi="Times New Roman"/>
                <w:bCs/>
                <w:spacing w:val="10"/>
                <w:kern w:val="2"/>
                <w:szCs w:val="24"/>
              </w:rPr>
              <w:t>施工期生态环境影响分析</w:t>
            </w:r>
            <w:bookmarkEnd w:id="34"/>
          </w:p>
        </w:tc>
        <w:tc>
          <w:tcPr>
            <w:tcW w:w="8774" w:type="dxa"/>
          </w:tcPr>
          <w:p w:rsidR="0062569C" w:rsidRDefault="00144CE4">
            <w:pPr>
              <w:pStyle w:val="Default"/>
              <w:spacing w:line="360" w:lineRule="auto"/>
              <w:rPr>
                <w:rFonts w:ascii="Times New Roman" w:cs="Times New Roman"/>
                <w:b/>
                <w:color w:val="auto"/>
              </w:rPr>
            </w:pPr>
            <w:r>
              <w:rPr>
                <w:rFonts w:ascii="Times New Roman" w:cs="Times New Roman"/>
                <w:b/>
                <w:color w:val="auto"/>
              </w:rPr>
              <w:t>施工期产污环节及影响因素</w:t>
            </w:r>
          </w:p>
          <w:p w:rsidR="0062569C" w:rsidRDefault="00144CE4">
            <w:pPr>
              <w:pStyle w:val="Default"/>
              <w:spacing w:line="360" w:lineRule="auto"/>
              <w:ind w:firstLineChars="200" w:firstLine="482"/>
              <w:rPr>
                <w:rFonts w:ascii="Times New Roman" w:cs="Times New Roman"/>
                <w:b/>
                <w:color w:val="auto"/>
              </w:rPr>
            </w:pPr>
            <w:r>
              <w:rPr>
                <w:rFonts w:ascii="Times New Roman" w:cs="Times New Roman"/>
                <w:b/>
                <w:color w:val="auto"/>
              </w:rPr>
              <w:t>（</w:t>
            </w:r>
            <w:r>
              <w:rPr>
                <w:rFonts w:ascii="Times New Roman" w:cs="Times New Roman"/>
                <w:b/>
                <w:color w:val="auto"/>
              </w:rPr>
              <w:t>1</w:t>
            </w:r>
            <w:r>
              <w:rPr>
                <w:rFonts w:ascii="Times New Roman" w:cs="Times New Roman"/>
                <w:b/>
                <w:color w:val="auto"/>
              </w:rPr>
              <w:t>）施工期产污环节</w:t>
            </w:r>
          </w:p>
          <w:p w:rsidR="0062569C" w:rsidRDefault="00144CE4">
            <w:pPr>
              <w:spacing w:line="360" w:lineRule="auto"/>
              <w:ind w:firstLineChars="200" w:firstLine="480"/>
              <w:rPr>
                <w:sz w:val="24"/>
              </w:rPr>
            </w:pPr>
            <w:r>
              <w:rPr>
                <w:sz w:val="24"/>
              </w:rPr>
              <w:t>本项目的施工包括场内道路的施工、光伏阵列基础的开挖、电缆敷设、逆变器室、箱变等构筑物的建设及设备的安装和调试。</w:t>
            </w:r>
          </w:p>
          <w:p w:rsidR="0062569C" w:rsidRDefault="00144CE4">
            <w:pPr>
              <w:spacing w:line="360" w:lineRule="auto"/>
              <w:ind w:firstLineChars="200" w:firstLine="480"/>
              <w:rPr>
                <w:sz w:val="24"/>
              </w:rPr>
            </w:pPr>
            <w:r>
              <w:rPr>
                <w:sz w:val="24"/>
              </w:rPr>
              <w:t>施工期主要污染源有：施工期机械噪声、扬尘、运输及动力设备运行产生的燃油废气、固体废物；紫处村施工人员生活废水、生活垃圾等，项目施工流程及各阶段产污环节见图</w:t>
            </w:r>
            <w:r>
              <w:rPr>
                <w:sz w:val="24"/>
              </w:rPr>
              <w:t>4-1</w:t>
            </w:r>
            <w:r>
              <w:rPr>
                <w:sz w:val="24"/>
              </w:rPr>
              <w:t>。</w:t>
            </w:r>
          </w:p>
          <w:p w:rsidR="0062569C" w:rsidRDefault="00144CE4">
            <w:pPr>
              <w:autoSpaceDE w:val="0"/>
              <w:autoSpaceDN w:val="0"/>
              <w:adjustRightInd w:val="0"/>
              <w:spacing w:line="360" w:lineRule="auto"/>
              <w:jc w:val="center"/>
              <w:rPr>
                <w:b/>
                <w:sz w:val="24"/>
              </w:rPr>
            </w:pPr>
            <w:r>
              <w:rPr>
                <w:noProof/>
              </w:rPr>
              <w:drawing>
                <wp:anchor distT="0" distB="0" distL="114300" distR="114300" simplePos="0" relativeHeight="251664384" behindDoc="0" locked="0" layoutInCell="1" allowOverlap="1">
                  <wp:simplePos x="0" y="0"/>
                  <wp:positionH relativeFrom="column">
                    <wp:posOffset>482600</wp:posOffset>
                  </wp:positionH>
                  <wp:positionV relativeFrom="paragraph">
                    <wp:posOffset>25400</wp:posOffset>
                  </wp:positionV>
                  <wp:extent cx="4413250" cy="1742440"/>
                  <wp:effectExtent l="12700" t="12700" r="12700" b="1651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4413250" cy="1742440"/>
                          </a:xfrm>
                          <a:prstGeom prst="rect">
                            <a:avLst/>
                          </a:prstGeom>
                          <a:noFill/>
                          <a:ln w="12700" cmpd="sng">
                            <a:solidFill>
                              <a:schemeClr val="tx1"/>
                            </a:solidFill>
                            <a:prstDash val="solid"/>
                          </a:ln>
                        </pic:spPr>
                      </pic:pic>
                    </a:graphicData>
                  </a:graphic>
                </wp:anchor>
              </w:drawing>
            </w:r>
          </w:p>
          <w:p w:rsidR="0062569C" w:rsidRDefault="0062569C">
            <w:pPr>
              <w:autoSpaceDE w:val="0"/>
              <w:autoSpaceDN w:val="0"/>
              <w:adjustRightInd w:val="0"/>
              <w:spacing w:line="360" w:lineRule="auto"/>
              <w:jc w:val="center"/>
              <w:rPr>
                <w:b/>
                <w:sz w:val="24"/>
              </w:rPr>
            </w:pPr>
          </w:p>
          <w:p w:rsidR="0062569C" w:rsidRDefault="0062569C">
            <w:pPr>
              <w:autoSpaceDE w:val="0"/>
              <w:autoSpaceDN w:val="0"/>
              <w:adjustRightInd w:val="0"/>
              <w:spacing w:line="360" w:lineRule="auto"/>
              <w:jc w:val="center"/>
              <w:rPr>
                <w:b/>
                <w:sz w:val="24"/>
              </w:rPr>
            </w:pPr>
          </w:p>
          <w:p w:rsidR="0062569C" w:rsidRDefault="0062569C">
            <w:pPr>
              <w:autoSpaceDE w:val="0"/>
              <w:autoSpaceDN w:val="0"/>
              <w:adjustRightInd w:val="0"/>
              <w:spacing w:line="360" w:lineRule="auto"/>
              <w:jc w:val="center"/>
              <w:rPr>
                <w:b/>
                <w:sz w:val="24"/>
              </w:rPr>
            </w:pPr>
          </w:p>
          <w:p w:rsidR="0062569C" w:rsidRDefault="0062569C">
            <w:pPr>
              <w:autoSpaceDE w:val="0"/>
              <w:autoSpaceDN w:val="0"/>
              <w:adjustRightInd w:val="0"/>
              <w:spacing w:line="360" w:lineRule="auto"/>
              <w:jc w:val="center"/>
              <w:rPr>
                <w:b/>
                <w:sz w:val="24"/>
              </w:rPr>
            </w:pPr>
          </w:p>
          <w:p w:rsidR="0062569C" w:rsidRDefault="0062569C">
            <w:pPr>
              <w:autoSpaceDE w:val="0"/>
              <w:autoSpaceDN w:val="0"/>
              <w:adjustRightInd w:val="0"/>
              <w:spacing w:line="360" w:lineRule="auto"/>
              <w:jc w:val="center"/>
              <w:rPr>
                <w:b/>
                <w:sz w:val="24"/>
              </w:rPr>
            </w:pPr>
          </w:p>
          <w:p w:rsidR="0062569C" w:rsidRDefault="0062569C">
            <w:pPr>
              <w:autoSpaceDE w:val="0"/>
              <w:autoSpaceDN w:val="0"/>
              <w:adjustRightInd w:val="0"/>
              <w:spacing w:line="360" w:lineRule="auto"/>
              <w:jc w:val="center"/>
              <w:rPr>
                <w:b/>
                <w:sz w:val="24"/>
              </w:rPr>
            </w:pPr>
          </w:p>
          <w:p w:rsidR="0062569C" w:rsidRDefault="00144CE4">
            <w:pPr>
              <w:autoSpaceDE w:val="0"/>
              <w:autoSpaceDN w:val="0"/>
              <w:adjustRightInd w:val="0"/>
              <w:spacing w:line="360" w:lineRule="auto"/>
              <w:jc w:val="center"/>
              <w:rPr>
                <w:b/>
                <w:kern w:val="0"/>
                <w:sz w:val="24"/>
              </w:rPr>
            </w:pPr>
            <w:r>
              <w:rPr>
                <w:b/>
                <w:sz w:val="24"/>
              </w:rPr>
              <w:t>图</w:t>
            </w:r>
            <w:r>
              <w:rPr>
                <w:b/>
                <w:sz w:val="24"/>
              </w:rPr>
              <w:t xml:space="preserve">4-1   </w:t>
            </w:r>
            <w:r>
              <w:rPr>
                <w:b/>
                <w:sz w:val="24"/>
              </w:rPr>
              <w:t>施工期施工工艺流程图</w:t>
            </w:r>
          </w:p>
          <w:p w:rsidR="0062569C" w:rsidRDefault="00144CE4">
            <w:pPr>
              <w:pStyle w:val="Default"/>
              <w:spacing w:line="360" w:lineRule="auto"/>
              <w:ind w:firstLineChars="200" w:firstLine="482"/>
              <w:rPr>
                <w:rFonts w:ascii="Times New Roman" w:cs="Times New Roman"/>
                <w:b/>
                <w:color w:val="auto"/>
              </w:rPr>
            </w:pPr>
            <w:r>
              <w:rPr>
                <w:rFonts w:ascii="Times New Roman" w:cs="Times New Roman"/>
                <w:b/>
                <w:color w:val="auto"/>
              </w:rPr>
              <w:t>（</w:t>
            </w:r>
            <w:r>
              <w:rPr>
                <w:rFonts w:ascii="Times New Roman" w:cs="Times New Roman"/>
                <w:b/>
                <w:color w:val="auto"/>
              </w:rPr>
              <w:t>2</w:t>
            </w:r>
            <w:r>
              <w:rPr>
                <w:rFonts w:ascii="Times New Roman" w:cs="Times New Roman"/>
                <w:b/>
                <w:color w:val="auto"/>
              </w:rPr>
              <w:t>）施工期污染影响因素</w:t>
            </w:r>
          </w:p>
          <w:p w:rsidR="0062569C" w:rsidRDefault="00144CE4">
            <w:pPr>
              <w:pStyle w:val="Default"/>
              <w:spacing w:line="360" w:lineRule="auto"/>
              <w:ind w:firstLineChars="200" w:firstLine="480"/>
              <w:rPr>
                <w:rFonts w:ascii="Times New Roman" w:cs="Times New Roman"/>
                <w:color w:val="auto"/>
              </w:rPr>
            </w:pPr>
            <w:r>
              <w:rPr>
                <w:rFonts w:ascii="Times New Roman" w:cs="Times New Roman"/>
                <w:color w:val="auto"/>
              </w:rPr>
              <w:t>项目施工期的污染影响因素如下表所示。</w:t>
            </w:r>
          </w:p>
          <w:p w:rsidR="0062569C" w:rsidRDefault="00144CE4">
            <w:pPr>
              <w:pStyle w:val="aff"/>
              <w:rPr>
                <w:rFonts w:cs="Times New Roman"/>
                <w:color w:val="auto"/>
              </w:rPr>
            </w:pPr>
            <w:r>
              <w:rPr>
                <w:rFonts w:cs="Times New Roman"/>
                <w:color w:val="auto"/>
              </w:rPr>
              <w:t>表</w:t>
            </w:r>
            <w:r>
              <w:rPr>
                <w:rFonts w:cs="Times New Roman"/>
                <w:color w:val="auto"/>
              </w:rPr>
              <w:t xml:space="preserve">4-1   </w:t>
            </w:r>
            <w:r>
              <w:rPr>
                <w:rFonts w:cs="Times New Roman"/>
                <w:color w:val="auto"/>
              </w:rPr>
              <w:t>施工期环境影响因素一览表</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
              <w:gridCol w:w="2266"/>
              <w:gridCol w:w="2852"/>
              <w:gridCol w:w="1726"/>
            </w:tblGrid>
            <w:tr w:rsidR="0062569C">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b/>
                      <w:szCs w:val="21"/>
                      <w:lang w:val="de-DE"/>
                    </w:rPr>
                  </w:pPr>
                  <w:r>
                    <w:rPr>
                      <w:b/>
                      <w:szCs w:val="21"/>
                      <w:lang w:val="de-DE"/>
                    </w:rPr>
                    <w:t>类别</w:t>
                  </w: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b/>
                      <w:szCs w:val="21"/>
                      <w:lang w:val="de-DE"/>
                    </w:rPr>
                  </w:pPr>
                  <w:r>
                    <w:rPr>
                      <w:b/>
                      <w:szCs w:val="21"/>
                      <w:lang w:val="de-DE"/>
                    </w:rPr>
                    <w:t>污染源</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b/>
                      <w:szCs w:val="21"/>
                      <w:lang w:val="de-DE"/>
                    </w:rPr>
                  </w:pPr>
                  <w:r>
                    <w:rPr>
                      <w:b/>
                      <w:szCs w:val="21"/>
                      <w:lang w:val="de-DE"/>
                    </w:rPr>
                    <w:t>污染物</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b/>
                      <w:szCs w:val="21"/>
                      <w:lang w:val="de-DE"/>
                    </w:rPr>
                  </w:pPr>
                  <w:r>
                    <w:rPr>
                      <w:b/>
                      <w:szCs w:val="21"/>
                      <w:lang w:val="de-DE"/>
                    </w:rPr>
                    <w:t>产生特性</w:t>
                  </w:r>
                </w:p>
              </w:tc>
            </w:tr>
            <w:tr w:rsidR="0062569C">
              <w:trPr>
                <w:trHeight w:val="515"/>
                <w:jc w:val="center"/>
              </w:trPr>
              <w:tc>
                <w:tcPr>
                  <w:tcW w:w="754" w:type="dxa"/>
                  <w:vMerge w:val="restart"/>
                  <w:tcBorders>
                    <w:top w:val="single" w:sz="4" w:space="0" w:color="auto"/>
                    <w:left w:val="single" w:sz="4" w:space="0" w:color="auto"/>
                    <w:bottom w:val="single" w:sz="4" w:space="0" w:color="auto"/>
                    <w:right w:val="single" w:sz="4" w:space="0" w:color="auto"/>
                  </w:tcBorders>
                  <w:vAlign w:val="center"/>
                </w:tcPr>
                <w:p w:rsidR="0062569C" w:rsidRDefault="00144CE4">
                  <w:pPr>
                    <w:widowControl/>
                    <w:jc w:val="center"/>
                    <w:rPr>
                      <w:szCs w:val="21"/>
                      <w:lang w:val="de-DE"/>
                    </w:rPr>
                  </w:pPr>
                  <w:r>
                    <w:rPr>
                      <w:szCs w:val="21"/>
                      <w:lang w:val="de-DE"/>
                    </w:rPr>
                    <w:t>废气</w:t>
                  </w: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rPr>
                    <w:t>地表清理、场地平整、基础开挖、配套设施建设、物料装卸及运输</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rPr>
                    <w:t>扬尘（</w:t>
                  </w:r>
                  <w:r>
                    <w:rPr>
                      <w:szCs w:val="21"/>
                      <w:lang w:val="de-DE"/>
                    </w:rPr>
                    <w:t>TSP</w:t>
                  </w:r>
                  <w:r>
                    <w:rPr>
                      <w:szCs w:val="21"/>
                    </w:rPr>
                    <w:t>）</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间歇，无组织</w:t>
                  </w:r>
                </w:p>
              </w:tc>
            </w:tr>
            <w:tr w:rsidR="0062569C">
              <w:trPr>
                <w:trHeight w:val="515"/>
                <w:jc w:val="center"/>
              </w:trPr>
              <w:tc>
                <w:tcPr>
                  <w:tcW w:w="754" w:type="dxa"/>
                  <w:vMerge/>
                  <w:tcBorders>
                    <w:top w:val="single" w:sz="4" w:space="0" w:color="auto"/>
                    <w:left w:val="single" w:sz="4" w:space="0" w:color="auto"/>
                    <w:bottom w:val="single" w:sz="4" w:space="0" w:color="auto"/>
                    <w:right w:val="single" w:sz="4" w:space="0" w:color="auto"/>
                  </w:tcBorders>
                  <w:vAlign w:val="center"/>
                </w:tcPr>
                <w:p w:rsidR="0062569C" w:rsidRDefault="0062569C">
                  <w:pPr>
                    <w:widowControl/>
                    <w:jc w:val="left"/>
                    <w:rPr>
                      <w:szCs w:val="21"/>
                      <w:lang w:val="de-DE"/>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施工机械</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bCs/>
                      <w:szCs w:val="21"/>
                    </w:rPr>
                    <w:t>NO</w:t>
                  </w:r>
                  <w:r>
                    <w:rPr>
                      <w:bCs/>
                      <w:szCs w:val="21"/>
                      <w:vertAlign w:val="subscript"/>
                    </w:rPr>
                    <w:t>x</w:t>
                  </w:r>
                  <w:r>
                    <w:rPr>
                      <w:bCs/>
                      <w:szCs w:val="21"/>
                    </w:rPr>
                    <w:t>、</w:t>
                  </w:r>
                  <w:r>
                    <w:rPr>
                      <w:bCs/>
                      <w:szCs w:val="21"/>
                    </w:rPr>
                    <w:t>CO</w:t>
                  </w:r>
                  <w:r>
                    <w:rPr>
                      <w:bCs/>
                      <w:szCs w:val="21"/>
                    </w:rPr>
                    <w:t>及</w:t>
                  </w:r>
                  <w:r>
                    <w:rPr>
                      <w:bCs/>
                      <w:szCs w:val="21"/>
                    </w:rPr>
                    <w:t>CH</w:t>
                  </w:r>
                  <w:r>
                    <w:rPr>
                      <w:bCs/>
                      <w:szCs w:val="21"/>
                      <w:vertAlign w:val="subscript"/>
                    </w:rPr>
                    <w:t>x</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w w:val="95"/>
                      <w:szCs w:val="21"/>
                    </w:rPr>
                  </w:pPr>
                  <w:r>
                    <w:rPr>
                      <w:szCs w:val="21"/>
                      <w:lang w:val="de-DE"/>
                    </w:rPr>
                    <w:t>间歇，无组织</w:t>
                  </w:r>
                </w:p>
              </w:tc>
            </w:tr>
            <w:tr w:rsidR="0062569C">
              <w:trPr>
                <w:trHeight w:val="422"/>
                <w:jc w:val="center"/>
              </w:trPr>
              <w:tc>
                <w:tcPr>
                  <w:tcW w:w="754" w:type="dxa"/>
                  <w:vMerge w:val="restart"/>
                  <w:tcBorders>
                    <w:top w:val="single" w:sz="4" w:space="0" w:color="auto"/>
                    <w:left w:val="single" w:sz="4" w:space="0" w:color="auto"/>
                    <w:right w:val="single" w:sz="4" w:space="0" w:color="auto"/>
                  </w:tcBorders>
                  <w:vAlign w:val="center"/>
                </w:tcPr>
                <w:p w:rsidR="0062569C" w:rsidRDefault="00144CE4">
                  <w:pPr>
                    <w:widowControl/>
                    <w:jc w:val="center"/>
                    <w:rPr>
                      <w:szCs w:val="21"/>
                    </w:rPr>
                  </w:pPr>
                  <w:r>
                    <w:rPr>
                      <w:szCs w:val="21"/>
                    </w:rPr>
                    <w:t>废水</w:t>
                  </w: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施工废水</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SS</w:t>
                  </w:r>
                  <w:r>
                    <w:rPr>
                      <w:szCs w:val="21"/>
                    </w:rPr>
                    <w:t>、石油类</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rPr>
                    <w:t>间歇，回用</w:t>
                  </w:r>
                </w:p>
              </w:tc>
            </w:tr>
            <w:tr w:rsidR="0062569C">
              <w:trPr>
                <w:trHeight w:val="422"/>
                <w:jc w:val="center"/>
              </w:trPr>
              <w:tc>
                <w:tcPr>
                  <w:tcW w:w="754" w:type="dxa"/>
                  <w:vMerge/>
                  <w:tcBorders>
                    <w:left w:val="single" w:sz="4" w:space="0" w:color="auto"/>
                    <w:right w:val="single" w:sz="4" w:space="0" w:color="auto"/>
                  </w:tcBorders>
                  <w:vAlign w:val="center"/>
                </w:tcPr>
                <w:p w:rsidR="0062569C" w:rsidRDefault="0062569C">
                  <w:pPr>
                    <w:widowControl/>
                    <w:jc w:val="center"/>
                    <w:rPr>
                      <w:szCs w:val="21"/>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rPr>
                    <w:t>生活污水</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COD</w:t>
                  </w:r>
                  <w:r>
                    <w:rPr>
                      <w:szCs w:val="21"/>
                    </w:rPr>
                    <w:t>、</w:t>
                  </w:r>
                  <w:r>
                    <w:rPr>
                      <w:szCs w:val="21"/>
                      <w:lang w:val="de-DE"/>
                    </w:rPr>
                    <w:t>BOD</w:t>
                  </w:r>
                  <w:r>
                    <w:rPr>
                      <w:szCs w:val="21"/>
                      <w:vertAlign w:val="subscript"/>
                      <w:lang w:val="de-DE"/>
                    </w:rPr>
                    <w:t>5</w:t>
                  </w:r>
                  <w:r>
                    <w:rPr>
                      <w:szCs w:val="21"/>
                    </w:rPr>
                    <w:t>、</w:t>
                  </w:r>
                  <w:r>
                    <w:rPr>
                      <w:szCs w:val="21"/>
                      <w:lang w:val="de-DE"/>
                    </w:rPr>
                    <w:t>SS</w:t>
                  </w:r>
                  <w:r>
                    <w:rPr>
                      <w:szCs w:val="21"/>
                    </w:rPr>
                    <w:t>、</w:t>
                  </w:r>
                  <w:r>
                    <w:rPr>
                      <w:szCs w:val="21"/>
                      <w:lang w:val="de-DE"/>
                    </w:rPr>
                    <w:t>NH</w:t>
                  </w:r>
                  <w:r>
                    <w:rPr>
                      <w:szCs w:val="21"/>
                      <w:vertAlign w:val="subscript"/>
                      <w:lang w:val="de-DE"/>
                    </w:rPr>
                    <w:t>3</w:t>
                  </w:r>
                  <w:r>
                    <w:rPr>
                      <w:szCs w:val="21"/>
                      <w:lang w:val="de-DE"/>
                    </w:rPr>
                    <w:t>-N</w:t>
                  </w:r>
                  <w:r>
                    <w:rPr>
                      <w:szCs w:val="21"/>
                      <w:lang w:val="de-DE"/>
                    </w:rPr>
                    <w:t>等</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rPr>
                  </w:pPr>
                  <w:r>
                    <w:rPr>
                      <w:szCs w:val="21"/>
                      <w:lang w:val="de-DE"/>
                    </w:rPr>
                    <w:t>间歇，</w:t>
                  </w:r>
                  <w:r>
                    <w:rPr>
                      <w:szCs w:val="21"/>
                    </w:rPr>
                    <w:t>位于紫处村</w:t>
                  </w:r>
                </w:p>
              </w:tc>
            </w:tr>
            <w:tr w:rsidR="0062569C">
              <w:trPr>
                <w:trHeight w:val="422"/>
                <w:jc w:val="center"/>
              </w:trPr>
              <w:tc>
                <w:tcPr>
                  <w:tcW w:w="754" w:type="dxa"/>
                  <w:vMerge/>
                  <w:tcBorders>
                    <w:left w:val="single" w:sz="4" w:space="0" w:color="auto"/>
                    <w:bottom w:val="single" w:sz="4" w:space="0" w:color="auto"/>
                    <w:right w:val="single" w:sz="4" w:space="0" w:color="auto"/>
                  </w:tcBorders>
                  <w:vAlign w:val="center"/>
                </w:tcPr>
                <w:p w:rsidR="0062569C" w:rsidRDefault="0062569C">
                  <w:pPr>
                    <w:widowControl/>
                    <w:jc w:val="center"/>
                    <w:rPr>
                      <w:szCs w:val="21"/>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地表径流</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lang w:val="de-DE"/>
                    </w:rPr>
                  </w:pPr>
                  <w:r>
                    <w:rPr>
                      <w:szCs w:val="21"/>
                    </w:rPr>
                    <w:t>地表径流</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lang w:val="de-DE"/>
                    </w:rPr>
                  </w:pPr>
                  <w:r>
                    <w:rPr>
                      <w:szCs w:val="21"/>
                    </w:rPr>
                    <w:t>间歇</w:t>
                  </w:r>
                </w:p>
              </w:tc>
            </w:tr>
            <w:tr w:rsidR="0062569C">
              <w:trPr>
                <w:jc w:val="center"/>
              </w:trPr>
              <w:tc>
                <w:tcPr>
                  <w:tcW w:w="754" w:type="dxa"/>
                  <w:vMerge w:val="restart"/>
                  <w:tcBorders>
                    <w:top w:val="single" w:sz="4" w:space="0" w:color="auto"/>
                    <w:left w:val="single" w:sz="4" w:space="0" w:color="auto"/>
                    <w:right w:val="single" w:sz="4" w:space="0" w:color="auto"/>
                  </w:tcBorders>
                  <w:vAlign w:val="center"/>
                </w:tcPr>
                <w:p w:rsidR="0062569C" w:rsidRDefault="00144CE4">
                  <w:pPr>
                    <w:jc w:val="center"/>
                    <w:rPr>
                      <w:szCs w:val="21"/>
                      <w:lang w:val="de-DE"/>
                    </w:rPr>
                  </w:pPr>
                  <w:r>
                    <w:rPr>
                      <w:szCs w:val="21"/>
                      <w:lang w:val="de-DE"/>
                    </w:rPr>
                    <w:t>固废</w:t>
                  </w: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场地平整及开挖</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土石方</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w:t>
                  </w:r>
                </w:p>
              </w:tc>
            </w:tr>
            <w:tr w:rsidR="0062569C">
              <w:trPr>
                <w:jc w:val="center"/>
              </w:trPr>
              <w:tc>
                <w:tcPr>
                  <w:tcW w:w="754" w:type="dxa"/>
                  <w:vMerge/>
                  <w:tcBorders>
                    <w:left w:val="single" w:sz="4" w:space="0" w:color="auto"/>
                    <w:right w:val="single" w:sz="4" w:space="0" w:color="auto"/>
                  </w:tcBorders>
                  <w:vAlign w:val="center"/>
                </w:tcPr>
                <w:p w:rsidR="0062569C" w:rsidRDefault="0062569C">
                  <w:pPr>
                    <w:widowControl/>
                    <w:jc w:val="left"/>
                    <w:rPr>
                      <w:szCs w:val="21"/>
                      <w:lang w:val="de-DE"/>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施工人员</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生活垃圾</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w:t>
                  </w:r>
                  <w:r>
                    <w:rPr>
                      <w:szCs w:val="21"/>
                    </w:rPr>
                    <w:t>位于紫处村</w:t>
                  </w:r>
                </w:p>
              </w:tc>
            </w:tr>
            <w:tr w:rsidR="0062569C">
              <w:trPr>
                <w:jc w:val="center"/>
              </w:trPr>
              <w:tc>
                <w:tcPr>
                  <w:tcW w:w="754" w:type="dxa"/>
                  <w:vMerge/>
                  <w:tcBorders>
                    <w:left w:val="single" w:sz="4" w:space="0" w:color="auto"/>
                    <w:right w:val="single" w:sz="4" w:space="0" w:color="auto"/>
                  </w:tcBorders>
                  <w:vAlign w:val="center"/>
                </w:tcPr>
                <w:p w:rsidR="0062569C" w:rsidRDefault="0062569C">
                  <w:pPr>
                    <w:widowControl/>
                    <w:jc w:val="left"/>
                    <w:rPr>
                      <w:szCs w:val="21"/>
                      <w:lang w:val="de-DE"/>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土建</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建筑垃圾</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w:t>
                  </w:r>
                </w:p>
              </w:tc>
            </w:tr>
            <w:tr w:rsidR="0062569C">
              <w:trPr>
                <w:jc w:val="center"/>
              </w:trPr>
              <w:tc>
                <w:tcPr>
                  <w:tcW w:w="754" w:type="dxa"/>
                  <w:vMerge/>
                  <w:tcBorders>
                    <w:left w:val="single" w:sz="4" w:space="0" w:color="auto"/>
                    <w:bottom w:val="single" w:sz="4" w:space="0" w:color="auto"/>
                    <w:right w:val="single" w:sz="4" w:space="0" w:color="auto"/>
                  </w:tcBorders>
                  <w:vAlign w:val="center"/>
                </w:tcPr>
                <w:p w:rsidR="0062569C" w:rsidRDefault="0062569C">
                  <w:pPr>
                    <w:widowControl/>
                    <w:jc w:val="left"/>
                    <w:rPr>
                      <w:szCs w:val="21"/>
                      <w:lang w:val="de-DE"/>
                    </w:rPr>
                  </w:pP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支架安装、光伏组件安装、设备安装</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废弃设备零件</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w:t>
                  </w:r>
                </w:p>
              </w:tc>
            </w:tr>
            <w:tr w:rsidR="0062569C">
              <w:trPr>
                <w:trHeight w:val="484"/>
                <w:jc w:val="center"/>
              </w:trPr>
              <w:tc>
                <w:tcPr>
                  <w:tcW w:w="754"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噪声</w:t>
                  </w:r>
                </w:p>
              </w:tc>
              <w:tc>
                <w:tcPr>
                  <w:tcW w:w="226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bCs/>
                      <w:szCs w:val="21"/>
                    </w:rPr>
                    <w:t>施工机械及车辆</w:t>
                  </w:r>
                </w:p>
              </w:tc>
              <w:tc>
                <w:tcPr>
                  <w:tcW w:w="2852"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噪声</w:t>
                  </w:r>
                </w:p>
              </w:tc>
              <w:tc>
                <w:tcPr>
                  <w:tcW w:w="1726" w:type="dxa"/>
                  <w:tcBorders>
                    <w:top w:val="single" w:sz="4" w:space="0" w:color="auto"/>
                    <w:left w:val="single" w:sz="4" w:space="0" w:color="auto"/>
                    <w:bottom w:val="single" w:sz="4" w:space="0" w:color="auto"/>
                    <w:right w:val="single" w:sz="4" w:space="0" w:color="auto"/>
                  </w:tcBorders>
                  <w:vAlign w:val="center"/>
                </w:tcPr>
                <w:p w:rsidR="0062569C" w:rsidRDefault="00144CE4">
                  <w:pPr>
                    <w:jc w:val="center"/>
                    <w:rPr>
                      <w:szCs w:val="21"/>
                      <w:lang w:val="de-DE"/>
                    </w:rPr>
                  </w:pPr>
                  <w:r>
                    <w:rPr>
                      <w:szCs w:val="21"/>
                      <w:lang w:val="de-DE"/>
                    </w:rPr>
                    <w:t>间歇</w:t>
                  </w:r>
                </w:p>
              </w:tc>
            </w:tr>
          </w:tbl>
          <w:p w:rsidR="0062569C" w:rsidRDefault="00144CE4">
            <w:pPr>
              <w:autoSpaceDE w:val="0"/>
              <w:autoSpaceDN w:val="0"/>
              <w:adjustRightInd w:val="0"/>
              <w:spacing w:line="360" w:lineRule="auto"/>
              <w:ind w:firstLineChars="200" w:firstLine="482"/>
              <w:jc w:val="left"/>
              <w:rPr>
                <w:b/>
                <w:kern w:val="0"/>
                <w:sz w:val="24"/>
              </w:rPr>
            </w:pPr>
            <w:r>
              <w:rPr>
                <w:b/>
                <w:kern w:val="0"/>
                <w:sz w:val="24"/>
              </w:rPr>
              <w:t>（</w:t>
            </w:r>
            <w:r>
              <w:rPr>
                <w:b/>
                <w:kern w:val="0"/>
                <w:sz w:val="24"/>
              </w:rPr>
              <w:t>3</w:t>
            </w:r>
            <w:r>
              <w:rPr>
                <w:b/>
                <w:kern w:val="0"/>
                <w:sz w:val="24"/>
              </w:rPr>
              <w:t>）施工期生态环境影响因素</w:t>
            </w:r>
          </w:p>
          <w:p w:rsidR="0062569C" w:rsidRDefault="00144CE4">
            <w:pPr>
              <w:autoSpaceDE w:val="0"/>
              <w:autoSpaceDN w:val="0"/>
              <w:adjustRightInd w:val="0"/>
              <w:spacing w:line="360" w:lineRule="auto"/>
              <w:ind w:firstLineChars="200" w:firstLine="480"/>
              <w:jc w:val="left"/>
            </w:pPr>
            <w:r>
              <w:rPr>
                <w:kern w:val="0"/>
                <w:sz w:val="24"/>
              </w:rPr>
              <w:t>根据本工程的特点、施工工艺，分析工程施工阶段对项目周围的生态影响因素。项目施工期生态环境影响因素见下表。</w:t>
            </w:r>
          </w:p>
          <w:p w:rsidR="0062569C" w:rsidRDefault="00144CE4">
            <w:pPr>
              <w:autoSpaceDE w:val="0"/>
              <w:autoSpaceDN w:val="0"/>
              <w:adjustRightInd w:val="0"/>
              <w:spacing w:line="360" w:lineRule="auto"/>
              <w:jc w:val="center"/>
              <w:rPr>
                <w:b/>
                <w:kern w:val="0"/>
                <w:sz w:val="24"/>
              </w:rPr>
            </w:pPr>
            <w:r>
              <w:rPr>
                <w:b/>
                <w:kern w:val="0"/>
                <w:sz w:val="24"/>
              </w:rPr>
              <w:t>表</w:t>
            </w:r>
            <w:r>
              <w:rPr>
                <w:b/>
                <w:kern w:val="0"/>
                <w:sz w:val="24"/>
              </w:rPr>
              <w:t xml:space="preserve">4-2   </w:t>
            </w:r>
            <w:r>
              <w:rPr>
                <w:b/>
                <w:kern w:val="0"/>
                <w:sz w:val="24"/>
              </w:rPr>
              <w:t>项目施工期生态环境影响因素</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0"/>
              <w:gridCol w:w="3191"/>
              <w:gridCol w:w="2711"/>
            </w:tblGrid>
            <w:tr w:rsidR="0062569C">
              <w:trPr>
                <w:jc w:val="center"/>
              </w:trPr>
              <w:tc>
                <w:tcPr>
                  <w:tcW w:w="2170" w:type="dxa"/>
                  <w:vAlign w:val="center"/>
                </w:tcPr>
                <w:p w:rsidR="0062569C" w:rsidRDefault="00144CE4">
                  <w:pPr>
                    <w:autoSpaceDE w:val="0"/>
                    <w:autoSpaceDN w:val="0"/>
                    <w:adjustRightInd w:val="0"/>
                    <w:snapToGrid w:val="0"/>
                    <w:jc w:val="center"/>
                    <w:rPr>
                      <w:b/>
                      <w:kern w:val="0"/>
                      <w:szCs w:val="21"/>
                    </w:rPr>
                  </w:pPr>
                  <w:r>
                    <w:rPr>
                      <w:b/>
                      <w:kern w:val="0"/>
                      <w:szCs w:val="21"/>
                    </w:rPr>
                    <w:t>工程建设活动</w:t>
                  </w:r>
                </w:p>
              </w:tc>
              <w:tc>
                <w:tcPr>
                  <w:tcW w:w="3191" w:type="dxa"/>
                  <w:vAlign w:val="center"/>
                </w:tcPr>
                <w:p w:rsidR="0062569C" w:rsidRDefault="00144CE4">
                  <w:pPr>
                    <w:autoSpaceDE w:val="0"/>
                    <w:autoSpaceDN w:val="0"/>
                    <w:adjustRightInd w:val="0"/>
                    <w:snapToGrid w:val="0"/>
                    <w:jc w:val="center"/>
                    <w:rPr>
                      <w:b/>
                      <w:kern w:val="0"/>
                      <w:szCs w:val="21"/>
                    </w:rPr>
                  </w:pPr>
                  <w:r>
                    <w:rPr>
                      <w:b/>
                      <w:kern w:val="0"/>
                      <w:szCs w:val="21"/>
                    </w:rPr>
                    <w:t>生态影响因素</w:t>
                  </w:r>
                </w:p>
              </w:tc>
              <w:tc>
                <w:tcPr>
                  <w:tcW w:w="2711" w:type="dxa"/>
                  <w:vAlign w:val="center"/>
                </w:tcPr>
                <w:p w:rsidR="0062569C" w:rsidRDefault="00144CE4">
                  <w:pPr>
                    <w:autoSpaceDE w:val="0"/>
                    <w:autoSpaceDN w:val="0"/>
                    <w:adjustRightInd w:val="0"/>
                    <w:snapToGrid w:val="0"/>
                    <w:jc w:val="center"/>
                    <w:rPr>
                      <w:b/>
                      <w:kern w:val="0"/>
                      <w:szCs w:val="21"/>
                    </w:rPr>
                  </w:pPr>
                  <w:r>
                    <w:rPr>
                      <w:b/>
                      <w:kern w:val="0"/>
                      <w:szCs w:val="21"/>
                    </w:rPr>
                    <w:t>影响因子</w:t>
                  </w:r>
                </w:p>
              </w:tc>
            </w:tr>
            <w:tr w:rsidR="0062569C">
              <w:trPr>
                <w:jc w:val="center"/>
              </w:trPr>
              <w:tc>
                <w:tcPr>
                  <w:tcW w:w="2170" w:type="dxa"/>
                  <w:vAlign w:val="center"/>
                </w:tcPr>
                <w:p w:rsidR="0062569C" w:rsidRDefault="00144CE4">
                  <w:pPr>
                    <w:autoSpaceDE w:val="0"/>
                    <w:autoSpaceDN w:val="0"/>
                    <w:adjustRightInd w:val="0"/>
                    <w:snapToGrid w:val="0"/>
                    <w:jc w:val="center"/>
                    <w:rPr>
                      <w:kern w:val="0"/>
                      <w:szCs w:val="21"/>
                    </w:rPr>
                  </w:pPr>
                  <w:r>
                    <w:rPr>
                      <w:kern w:val="0"/>
                      <w:szCs w:val="21"/>
                    </w:rPr>
                    <w:t>土建及土石方工程</w:t>
                  </w:r>
                </w:p>
              </w:tc>
              <w:tc>
                <w:tcPr>
                  <w:tcW w:w="3191" w:type="dxa"/>
                  <w:vAlign w:val="center"/>
                </w:tcPr>
                <w:p w:rsidR="0062569C" w:rsidRDefault="00144CE4">
                  <w:pPr>
                    <w:autoSpaceDE w:val="0"/>
                    <w:autoSpaceDN w:val="0"/>
                    <w:adjustRightInd w:val="0"/>
                    <w:snapToGrid w:val="0"/>
                    <w:jc w:val="center"/>
                    <w:rPr>
                      <w:kern w:val="0"/>
                      <w:szCs w:val="21"/>
                    </w:rPr>
                  </w:pPr>
                  <w:r>
                    <w:rPr>
                      <w:kern w:val="0"/>
                      <w:szCs w:val="21"/>
                    </w:rPr>
                    <w:t>永久占用土地、改变土地利用现状功能；破坏地表植被</w:t>
                  </w:r>
                </w:p>
              </w:tc>
              <w:tc>
                <w:tcPr>
                  <w:tcW w:w="2711" w:type="dxa"/>
                  <w:vMerge w:val="restart"/>
                  <w:vAlign w:val="center"/>
                </w:tcPr>
                <w:p w:rsidR="0062569C" w:rsidRDefault="00144CE4">
                  <w:pPr>
                    <w:autoSpaceDE w:val="0"/>
                    <w:autoSpaceDN w:val="0"/>
                    <w:adjustRightInd w:val="0"/>
                    <w:snapToGrid w:val="0"/>
                    <w:jc w:val="center"/>
                    <w:rPr>
                      <w:kern w:val="0"/>
                      <w:szCs w:val="21"/>
                    </w:rPr>
                  </w:pPr>
                  <w:r>
                    <w:rPr>
                      <w:kern w:val="0"/>
                      <w:szCs w:val="21"/>
                    </w:rPr>
                    <w:t>植被、植物、土地利用、动物</w:t>
                  </w:r>
                </w:p>
              </w:tc>
            </w:tr>
            <w:tr w:rsidR="0062569C">
              <w:trPr>
                <w:jc w:val="center"/>
              </w:trPr>
              <w:tc>
                <w:tcPr>
                  <w:tcW w:w="2170" w:type="dxa"/>
                  <w:vAlign w:val="center"/>
                </w:tcPr>
                <w:p w:rsidR="0062569C" w:rsidRDefault="00144CE4">
                  <w:pPr>
                    <w:autoSpaceDE w:val="0"/>
                    <w:autoSpaceDN w:val="0"/>
                    <w:adjustRightInd w:val="0"/>
                    <w:snapToGrid w:val="0"/>
                    <w:jc w:val="center"/>
                    <w:rPr>
                      <w:kern w:val="0"/>
                      <w:szCs w:val="21"/>
                    </w:rPr>
                  </w:pPr>
                  <w:r>
                    <w:rPr>
                      <w:kern w:val="0"/>
                      <w:szCs w:val="21"/>
                    </w:rPr>
                    <w:t>施工机械及施工车辆运输</w:t>
                  </w:r>
                </w:p>
              </w:tc>
              <w:tc>
                <w:tcPr>
                  <w:tcW w:w="3191" w:type="dxa"/>
                  <w:vAlign w:val="center"/>
                </w:tcPr>
                <w:p w:rsidR="0062569C" w:rsidRDefault="00144CE4">
                  <w:pPr>
                    <w:autoSpaceDE w:val="0"/>
                    <w:autoSpaceDN w:val="0"/>
                    <w:adjustRightInd w:val="0"/>
                    <w:snapToGrid w:val="0"/>
                    <w:jc w:val="center"/>
                    <w:rPr>
                      <w:kern w:val="0"/>
                      <w:szCs w:val="21"/>
                    </w:rPr>
                  </w:pPr>
                  <w:r>
                    <w:rPr>
                      <w:kern w:val="0"/>
                      <w:szCs w:val="21"/>
                    </w:rPr>
                    <w:t>对周围动物活动及栖息造成影响</w:t>
                  </w:r>
                </w:p>
              </w:tc>
              <w:tc>
                <w:tcPr>
                  <w:tcW w:w="2711" w:type="dxa"/>
                  <w:vMerge/>
                  <w:vAlign w:val="center"/>
                </w:tcPr>
                <w:p w:rsidR="0062569C" w:rsidRDefault="0062569C">
                  <w:pPr>
                    <w:autoSpaceDE w:val="0"/>
                    <w:autoSpaceDN w:val="0"/>
                    <w:adjustRightInd w:val="0"/>
                    <w:snapToGrid w:val="0"/>
                    <w:jc w:val="center"/>
                    <w:rPr>
                      <w:kern w:val="0"/>
                      <w:szCs w:val="21"/>
                    </w:rPr>
                  </w:pPr>
                </w:p>
              </w:tc>
            </w:tr>
            <w:tr w:rsidR="0062569C">
              <w:trPr>
                <w:jc w:val="center"/>
              </w:trPr>
              <w:tc>
                <w:tcPr>
                  <w:tcW w:w="2170" w:type="dxa"/>
                  <w:vAlign w:val="center"/>
                </w:tcPr>
                <w:p w:rsidR="0062569C" w:rsidRDefault="00144CE4">
                  <w:pPr>
                    <w:autoSpaceDE w:val="0"/>
                    <w:autoSpaceDN w:val="0"/>
                    <w:adjustRightInd w:val="0"/>
                    <w:snapToGrid w:val="0"/>
                    <w:jc w:val="center"/>
                    <w:rPr>
                      <w:kern w:val="0"/>
                      <w:szCs w:val="21"/>
                    </w:rPr>
                  </w:pPr>
                  <w:r>
                    <w:rPr>
                      <w:kern w:val="0"/>
                      <w:szCs w:val="21"/>
                    </w:rPr>
                    <w:t>施工临时占地</w:t>
                  </w:r>
                </w:p>
              </w:tc>
              <w:tc>
                <w:tcPr>
                  <w:tcW w:w="3191" w:type="dxa"/>
                  <w:vAlign w:val="center"/>
                </w:tcPr>
                <w:p w:rsidR="0062569C" w:rsidRDefault="00144CE4">
                  <w:pPr>
                    <w:autoSpaceDE w:val="0"/>
                    <w:autoSpaceDN w:val="0"/>
                    <w:adjustRightInd w:val="0"/>
                    <w:snapToGrid w:val="0"/>
                    <w:jc w:val="center"/>
                    <w:rPr>
                      <w:kern w:val="0"/>
                      <w:szCs w:val="21"/>
                    </w:rPr>
                  </w:pPr>
                  <w:r>
                    <w:rPr>
                      <w:kern w:val="0"/>
                      <w:szCs w:val="21"/>
                    </w:rPr>
                    <w:t>临时占用土地，改变土地利用功能；破坏地表植被</w:t>
                  </w:r>
                </w:p>
              </w:tc>
              <w:tc>
                <w:tcPr>
                  <w:tcW w:w="2711" w:type="dxa"/>
                  <w:vMerge/>
                  <w:vAlign w:val="center"/>
                </w:tcPr>
                <w:p w:rsidR="0062569C" w:rsidRDefault="0062569C">
                  <w:pPr>
                    <w:autoSpaceDE w:val="0"/>
                    <w:autoSpaceDN w:val="0"/>
                    <w:adjustRightInd w:val="0"/>
                    <w:snapToGrid w:val="0"/>
                    <w:jc w:val="center"/>
                    <w:rPr>
                      <w:kern w:val="0"/>
                      <w:szCs w:val="21"/>
                    </w:rPr>
                  </w:pPr>
                </w:p>
              </w:tc>
            </w:tr>
          </w:tbl>
          <w:p w:rsidR="0062569C" w:rsidRDefault="0062569C">
            <w:pPr>
              <w:spacing w:line="360" w:lineRule="auto"/>
              <w:ind w:firstLineChars="200" w:firstLine="482"/>
              <w:rPr>
                <w:b/>
                <w:bCs/>
                <w:sz w:val="24"/>
              </w:rPr>
            </w:pPr>
          </w:p>
          <w:p w:rsidR="0062569C" w:rsidRDefault="00144CE4">
            <w:pPr>
              <w:spacing w:line="360" w:lineRule="auto"/>
              <w:ind w:firstLineChars="200" w:firstLine="482"/>
              <w:rPr>
                <w:b/>
                <w:bCs/>
                <w:sz w:val="24"/>
              </w:rPr>
            </w:pPr>
            <w:r>
              <w:rPr>
                <w:b/>
                <w:bCs/>
                <w:sz w:val="24"/>
              </w:rPr>
              <w:t>2</w:t>
            </w:r>
            <w:r>
              <w:rPr>
                <w:b/>
                <w:bCs/>
                <w:sz w:val="24"/>
              </w:rPr>
              <w:t>、施工期生态环境影响分析</w:t>
            </w:r>
          </w:p>
          <w:p w:rsidR="0062569C" w:rsidRDefault="00144CE4">
            <w:pPr>
              <w:spacing w:line="360" w:lineRule="auto"/>
              <w:ind w:firstLineChars="200" w:firstLine="480"/>
              <w:rPr>
                <w:sz w:val="24"/>
              </w:rPr>
            </w:pPr>
            <w:r>
              <w:rPr>
                <w:sz w:val="24"/>
              </w:rPr>
              <w:t>本项目位于昆明市石林县西街口镇紫处村、威黑村和宜奈村之间的林地和石漠化荒地，项目施工建设将会给当地局部区域的生态环境带来一定的影响，光伏阵基浇筑、箱变等永久设施的安装和进站道路的修建将改变占地的原有性质，变为永久性用地，场地内少量原有植被遭到永久性破坏等。</w:t>
            </w:r>
          </w:p>
          <w:p w:rsidR="0062569C" w:rsidRDefault="00144CE4">
            <w:pPr>
              <w:adjustRightInd w:val="0"/>
              <w:snapToGrid w:val="0"/>
              <w:spacing w:line="360" w:lineRule="auto"/>
              <w:rPr>
                <w:b/>
                <w:bCs/>
                <w:sz w:val="24"/>
              </w:rPr>
            </w:pPr>
            <w:r>
              <w:rPr>
                <w:b/>
                <w:bCs/>
                <w:sz w:val="24"/>
              </w:rPr>
              <w:t xml:space="preserve">     1</w:t>
            </w:r>
            <w:r>
              <w:rPr>
                <w:b/>
                <w:bCs/>
                <w:sz w:val="24"/>
              </w:rPr>
              <w:t>）对土地利用的影响分析</w:t>
            </w:r>
          </w:p>
          <w:p w:rsidR="0062569C" w:rsidRDefault="00144CE4">
            <w:pPr>
              <w:adjustRightInd w:val="0"/>
              <w:snapToGrid w:val="0"/>
              <w:spacing w:line="360" w:lineRule="auto"/>
              <w:ind w:firstLine="480"/>
              <w:rPr>
                <w:sz w:val="24"/>
              </w:rPr>
            </w:pPr>
            <w:r>
              <w:rPr>
                <w:kern w:val="0"/>
                <w:sz w:val="24"/>
              </w:rPr>
              <w:t>本项目总占地面积为</w:t>
            </w:r>
            <w:r>
              <w:rPr>
                <w:kern w:val="0"/>
                <w:sz w:val="24"/>
              </w:rPr>
              <w:t>74.57hm</w:t>
            </w:r>
            <w:r>
              <w:rPr>
                <w:kern w:val="0"/>
                <w:sz w:val="24"/>
                <w:vertAlign w:val="superscript"/>
              </w:rPr>
              <w:t>2</w:t>
            </w:r>
            <w:r>
              <w:rPr>
                <w:kern w:val="0"/>
                <w:sz w:val="24"/>
              </w:rPr>
              <w:t>，其中</w:t>
            </w:r>
            <w:r>
              <w:rPr>
                <w:spacing w:val="11"/>
                <w:sz w:val="24"/>
              </w:rPr>
              <w:t>永久占地</w:t>
            </w:r>
            <w:r>
              <w:rPr>
                <w:spacing w:val="11"/>
                <w:sz w:val="24"/>
              </w:rPr>
              <w:t>3.965hm</w:t>
            </w:r>
            <w:r>
              <w:rPr>
                <w:spacing w:val="11"/>
                <w:sz w:val="24"/>
                <w:vertAlign w:val="superscript"/>
              </w:rPr>
              <w:t>2</w:t>
            </w:r>
            <w:r>
              <w:rPr>
                <w:spacing w:val="11"/>
                <w:sz w:val="24"/>
              </w:rPr>
              <w:t>，临时占地</w:t>
            </w:r>
            <w:r>
              <w:rPr>
                <w:spacing w:val="11"/>
                <w:sz w:val="24"/>
              </w:rPr>
              <w:t>70.62hm</w:t>
            </w:r>
            <w:r>
              <w:rPr>
                <w:spacing w:val="11"/>
                <w:sz w:val="24"/>
                <w:vertAlign w:val="superscript"/>
              </w:rPr>
              <w:t>2</w:t>
            </w:r>
            <w:r>
              <w:rPr>
                <w:spacing w:val="11"/>
                <w:sz w:val="24"/>
              </w:rPr>
              <w:t>。</w:t>
            </w:r>
            <w:r>
              <w:rPr>
                <w:sz w:val="24"/>
              </w:rPr>
              <w:t>工程不占用基本农田、生态公益林及生态保护红线。工程施工占地会改变了原有土地利用的性质和功能，永久占地部分永久性的改变了土地性质，无法恢复；由于永久占地面积较小，占总占地面积的</w:t>
            </w:r>
            <w:r>
              <w:rPr>
                <w:sz w:val="24"/>
              </w:rPr>
              <w:t>5.32%</w:t>
            </w:r>
            <w:r>
              <w:rPr>
                <w:sz w:val="24"/>
              </w:rPr>
              <w:t>，影响的土地利用类型都是评价区域较为广泛分布的类型，除占地的</w:t>
            </w:r>
          </w:p>
          <w:p w:rsidR="0062569C" w:rsidRDefault="00144CE4">
            <w:pPr>
              <w:adjustRightInd w:val="0"/>
              <w:snapToGrid w:val="0"/>
              <w:spacing w:line="360" w:lineRule="auto"/>
              <w:ind w:firstLine="480"/>
              <w:rPr>
                <w:sz w:val="24"/>
              </w:rPr>
            </w:pPr>
            <w:r>
              <w:rPr>
                <w:sz w:val="24"/>
              </w:rPr>
              <w:t>损失外，工程施工不会对该区域的土地利用造成明显的影响。项目施工过程中不对光伏矩阵空地及未利用地等临时占地进行扰动，集电线路区及场内道路边坡临</w:t>
            </w:r>
          </w:p>
          <w:p w:rsidR="0062569C" w:rsidRDefault="00144CE4">
            <w:pPr>
              <w:adjustRightInd w:val="0"/>
              <w:snapToGrid w:val="0"/>
              <w:spacing w:line="360" w:lineRule="auto"/>
              <w:ind w:firstLine="480"/>
              <w:rPr>
                <w:sz w:val="24"/>
              </w:rPr>
            </w:pPr>
            <w:r>
              <w:rPr>
                <w:sz w:val="24"/>
              </w:rPr>
              <w:t>时占地区在施工结束后将进行植被恢复，不会改变其土地利用功能。</w:t>
            </w:r>
          </w:p>
          <w:p w:rsidR="0062569C" w:rsidRDefault="00144CE4">
            <w:pPr>
              <w:adjustRightInd w:val="0"/>
              <w:snapToGrid w:val="0"/>
              <w:spacing w:line="360" w:lineRule="auto"/>
              <w:rPr>
                <w:b/>
                <w:bCs/>
                <w:sz w:val="24"/>
              </w:rPr>
            </w:pPr>
            <w:r>
              <w:rPr>
                <w:b/>
                <w:bCs/>
                <w:sz w:val="24"/>
              </w:rPr>
              <w:t xml:space="preserve">    2</w:t>
            </w:r>
            <w:r>
              <w:rPr>
                <w:b/>
                <w:bCs/>
                <w:sz w:val="24"/>
              </w:rPr>
              <w:t>）对植被及植物的影响分析</w:t>
            </w:r>
          </w:p>
          <w:p w:rsidR="0062569C" w:rsidRDefault="00144CE4">
            <w:pPr>
              <w:adjustRightInd w:val="0"/>
              <w:snapToGrid w:val="0"/>
              <w:spacing w:line="360" w:lineRule="auto"/>
              <w:rPr>
                <w:sz w:val="24"/>
              </w:rPr>
            </w:pPr>
            <w:r>
              <w:rPr>
                <w:sz w:val="24"/>
              </w:rPr>
              <w:t xml:space="preserve">    </w:t>
            </w:r>
            <w:r>
              <w:rPr>
                <w:sz w:val="24"/>
              </w:rPr>
              <w:t>受本工程建设影响的</w:t>
            </w:r>
            <w:r>
              <w:rPr>
                <w:sz w:val="24"/>
              </w:rPr>
              <w:t>植被主要为自然植被和人工植被两类，自然植被以石灰岩灌丛、草丛和旱地等多种类型。根据工程特征和区域生态环境的特点，本项目对植被的影响主要是工程施工期带来的直接影响，包括工程施工永久占地和临时占地。对于永久占地影响到的植被将无法恢复，其所受的影响是不可逆的。对于临时占地涉及的集电线路区及场内道路边坡区域，工程施工时将清除地表植被，但工程建设结束后将会逐渐得以恢复。而对项目用地范围内临时占用的</w:t>
            </w:r>
            <w:r>
              <w:rPr>
                <w:kern w:val="0"/>
                <w:sz w:val="24"/>
              </w:rPr>
              <w:t>光伏矩阵空地、未利用地，项目施工期不对其</w:t>
            </w:r>
            <w:r>
              <w:rPr>
                <w:sz w:val="24"/>
              </w:rPr>
              <w:t>进行扰动，项目不占用基本农田、生态公益林。</w:t>
            </w:r>
          </w:p>
          <w:p w:rsidR="0062569C" w:rsidRDefault="00144CE4">
            <w:pPr>
              <w:pStyle w:val="2ff4"/>
              <w:spacing w:line="360" w:lineRule="auto"/>
              <w:ind w:firstLineChars="0" w:firstLine="0"/>
              <w:jc w:val="left"/>
              <w:rPr>
                <w:sz w:val="24"/>
              </w:rPr>
            </w:pPr>
            <w:r>
              <w:rPr>
                <w:bCs/>
                <w:sz w:val="24"/>
              </w:rPr>
              <w:t xml:space="preserve">    ①</w:t>
            </w:r>
            <w:r>
              <w:rPr>
                <w:sz w:val="24"/>
              </w:rPr>
              <w:t>工程永久占地对植被的影响</w:t>
            </w:r>
          </w:p>
          <w:p w:rsidR="0062569C" w:rsidRDefault="00144CE4">
            <w:pPr>
              <w:adjustRightInd w:val="0"/>
              <w:snapToGrid w:val="0"/>
              <w:spacing w:line="360" w:lineRule="auto"/>
              <w:ind w:firstLineChars="200" w:firstLine="480"/>
              <w:rPr>
                <w:bCs/>
                <w:sz w:val="24"/>
              </w:rPr>
            </w:pPr>
            <w:r>
              <w:rPr>
                <w:bCs/>
                <w:sz w:val="24"/>
              </w:rPr>
              <w:t>项目施工中被永久占用而消失的自然植被占评价区自然植被面积较小。此类植被为评价区内最广布的自然植被类型，是在长期、反复人为干扰破坏下，并受人工改造而形成的次生植被，群落结构简单，物种多样性较低，且项目永久占用工程为光伏电池板</w:t>
            </w:r>
            <w:r>
              <w:rPr>
                <w:kern w:val="0"/>
                <w:sz w:val="24"/>
              </w:rPr>
              <w:t>支架基础、箱变基础，</w:t>
            </w:r>
            <w:r>
              <w:rPr>
                <w:bCs/>
                <w:sz w:val="24"/>
              </w:rPr>
              <w:t>工程永久占用此类植被面积很小，对评价区内的植被及生态系统影响不大。</w:t>
            </w:r>
          </w:p>
          <w:p w:rsidR="0062569C" w:rsidRDefault="00144CE4">
            <w:pPr>
              <w:adjustRightInd w:val="0"/>
              <w:snapToGrid w:val="0"/>
              <w:spacing w:line="360" w:lineRule="auto"/>
              <w:ind w:firstLineChars="200" w:firstLine="480"/>
              <w:rPr>
                <w:bCs/>
              </w:rPr>
            </w:pPr>
            <w:r>
              <w:rPr>
                <w:bCs/>
                <w:sz w:val="24"/>
              </w:rPr>
              <w:t>②</w:t>
            </w:r>
            <w:r>
              <w:rPr>
                <w:bCs/>
                <w:sz w:val="24"/>
              </w:rPr>
              <w:t>工程临时占地对植被的影响</w:t>
            </w:r>
          </w:p>
          <w:p w:rsidR="0062569C" w:rsidRDefault="00144CE4">
            <w:pPr>
              <w:adjustRightInd w:val="0"/>
              <w:snapToGrid w:val="0"/>
              <w:spacing w:line="360" w:lineRule="auto"/>
              <w:ind w:firstLineChars="200" w:firstLine="480"/>
              <w:rPr>
                <w:bCs/>
                <w:sz w:val="24"/>
              </w:rPr>
            </w:pPr>
            <w:r>
              <w:rPr>
                <w:bCs/>
                <w:sz w:val="24"/>
              </w:rPr>
              <w:t>施工中临时占用自然植被较少，主要是荒草地，此部分自然植被在施工过程中将仅</w:t>
            </w:r>
            <w:r>
              <w:rPr>
                <w:sz w:val="24"/>
              </w:rPr>
              <w:t>集电线路及场内道路边坡临时占地区进行扰动，</w:t>
            </w:r>
            <w:r>
              <w:rPr>
                <w:bCs/>
                <w:sz w:val="24"/>
              </w:rPr>
              <w:t>清除地表植被，在施工结束后能够逐渐得以恢复。</w:t>
            </w:r>
            <w:r>
              <w:rPr>
                <w:sz w:val="24"/>
              </w:rPr>
              <w:t>而对项目用地范围</w:t>
            </w:r>
            <w:r>
              <w:rPr>
                <w:sz w:val="24"/>
              </w:rPr>
              <w:t>内临时占用的</w:t>
            </w:r>
            <w:r>
              <w:rPr>
                <w:kern w:val="0"/>
                <w:sz w:val="24"/>
              </w:rPr>
              <w:t>光伏矩阵空地、其他用地，项目施工期不对其</w:t>
            </w:r>
            <w:r>
              <w:rPr>
                <w:sz w:val="24"/>
              </w:rPr>
              <w:t>进行扰动</w:t>
            </w:r>
            <w:r>
              <w:rPr>
                <w:bCs/>
                <w:sz w:val="24"/>
              </w:rPr>
              <w:t>，因此只要</w:t>
            </w:r>
            <w:r>
              <w:rPr>
                <w:sz w:val="24"/>
              </w:rPr>
              <w:t>对光伏矩阵空地及周边未利用地等不扰动区域加强管理，严格控制施工扰动范围，禁止对光伏矩阵空地和未利用地等不扰动区域的植被造成破坏，则项目</w:t>
            </w:r>
            <w:r>
              <w:rPr>
                <w:bCs/>
                <w:sz w:val="24"/>
              </w:rPr>
              <w:t>不会对自然植被产生大的影响。</w:t>
            </w:r>
          </w:p>
          <w:p w:rsidR="0062569C" w:rsidRDefault="00144CE4">
            <w:pPr>
              <w:spacing w:line="360" w:lineRule="auto"/>
              <w:ind w:firstLine="482"/>
              <w:rPr>
                <w:sz w:val="24"/>
              </w:rPr>
            </w:pPr>
            <w:r>
              <w:rPr>
                <w:sz w:val="24"/>
              </w:rPr>
              <w:t>③</w:t>
            </w:r>
            <w:r>
              <w:rPr>
                <w:sz w:val="24"/>
              </w:rPr>
              <w:t>对植物资源的影响</w:t>
            </w:r>
          </w:p>
          <w:p w:rsidR="0062569C" w:rsidRDefault="00144CE4">
            <w:pPr>
              <w:spacing w:line="360" w:lineRule="auto"/>
              <w:ind w:firstLine="482"/>
              <w:rPr>
                <w:bCs/>
                <w:sz w:val="24"/>
              </w:rPr>
            </w:pPr>
            <w:r>
              <w:rPr>
                <w:bCs/>
                <w:sz w:val="24"/>
              </w:rPr>
              <w:t>受本工程建设影响的植物均为常见种和广布种。项目占地将使部分植物个体遭到破坏，导致这些植物种群数量减少和分布生境减小，但这些物种在工程区周边区域，甚至云南省的许多地区都广为分布，本工程建设不会造成物种数量的急剧减少，更不会造成任何物种的灭绝，所产生的影响较小。</w:t>
            </w:r>
          </w:p>
          <w:p w:rsidR="0062569C" w:rsidRDefault="00144CE4">
            <w:pPr>
              <w:adjustRightInd w:val="0"/>
              <w:snapToGrid w:val="0"/>
              <w:spacing w:line="360" w:lineRule="auto"/>
              <w:rPr>
                <w:b/>
                <w:bCs/>
                <w:sz w:val="24"/>
              </w:rPr>
            </w:pPr>
            <w:r>
              <w:rPr>
                <w:b/>
                <w:bCs/>
                <w:sz w:val="24"/>
              </w:rPr>
              <w:t xml:space="preserve">    3</w:t>
            </w:r>
            <w:r>
              <w:rPr>
                <w:b/>
                <w:bCs/>
                <w:sz w:val="24"/>
              </w:rPr>
              <w:t>）对陆生脊椎动物的影响</w:t>
            </w:r>
          </w:p>
          <w:p w:rsidR="0062569C" w:rsidRDefault="00144CE4">
            <w:pPr>
              <w:adjustRightInd w:val="0"/>
              <w:snapToGrid w:val="0"/>
              <w:spacing w:line="360" w:lineRule="auto"/>
              <w:ind w:firstLineChars="200" w:firstLine="480"/>
              <w:rPr>
                <w:bCs/>
                <w:sz w:val="24"/>
              </w:rPr>
            </w:pPr>
            <w:r>
              <w:rPr>
                <w:bCs/>
                <w:sz w:val="24"/>
              </w:rPr>
              <w:t>①</w:t>
            </w:r>
            <w:r>
              <w:rPr>
                <w:bCs/>
                <w:sz w:val="24"/>
              </w:rPr>
              <w:t>对两栖、爬行类动物的影响分析</w:t>
            </w:r>
          </w:p>
          <w:p w:rsidR="0062569C" w:rsidRDefault="00144CE4">
            <w:pPr>
              <w:spacing w:line="360" w:lineRule="auto"/>
              <w:ind w:firstLineChars="200" w:firstLine="480"/>
              <w:rPr>
                <w:sz w:val="24"/>
                <w:szCs w:val="22"/>
              </w:rPr>
            </w:pPr>
            <w:r>
              <w:rPr>
                <w:sz w:val="24"/>
                <w:szCs w:val="22"/>
              </w:rPr>
              <w:t>施工期间对两栖类和爬行类动物的影响主要表现为：工程施工机械、施工人员进入工地，原材料的堆放等施工行为直接伤害到两栖动物，开挖路堑和临时施工便道造成部分生境破坏。</w:t>
            </w:r>
            <w:r>
              <w:rPr>
                <w:sz w:val="24"/>
              </w:rPr>
              <w:t>施工活动产生噪声、频繁往来的车流、人流改变了原有的安静环境，</w:t>
            </w:r>
            <w:r>
              <w:rPr>
                <w:sz w:val="24"/>
                <w:szCs w:val="22"/>
              </w:rPr>
              <w:t>对喜欢安静或害怕人群类爬行动物会形成惊吓导致其离开原有的活动范围，会暂时降低影响区内敏感物种数量和降低出现的次数，施工结束后其影响逐渐消除。</w:t>
            </w:r>
          </w:p>
          <w:p w:rsidR="0062569C" w:rsidRDefault="00144CE4">
            <w:pPr>
              <w:adjustRightInd w:val="0"/>
              <w:snapToGrid w:val="0"/>
              <w:spacing w:line="360" w:lineRule="auto"/>
              <w:ind w:firstLineChars="200" w:firstLine="480"/>
              <w:rPr>
                <w:bCs/>
                <w:sz w:val="24"/>
              </w:rPr>
            </w:pPr>
            <w:r>
              <w:rPr>
                <w:bCs/>
                <w:sz w:val="24"/>
              </w:rPr>
              <w:t>②</w:t>
            </w:r>
            <w:r>
              <w:rPr>
                <w:bCs/>
                <w:sz w:val="24"/>
              </w:rPr>
              <w:t>对鸟类的影响分析</w:t>
            </w:r>
          </w:p>
          <w:p w:rsidR="0062569C" w:rsidRDefault="00144CE4">
            <w:pPr>
              <w:adjustRightInd w:val="0"/>
              <w:snapToGrid w:val="0"/>
              <w:spacing w:line="360" w:lineRule="auto"/>
              <w:ind w:firstLineChars="200" w:firstLine="480"/>
              <w:rPr>
                <w:bCs/>
                <w:sz w:val="24"/>
              </w:rPr>
            </w:pPr>
            <w:r>
              <w:rPr>
                <w:bCs/>
                <w:sz w:val="24"/>
              </w:rPr>
              <w:t>由于工程建设需要开挖建设，破坏少量现有植被，对项目区内的鸟类造成一定的影响：一方面，施工期会干扰这些鸟类的活动，对其造成一定的影响，使这些鸟类暂时迁移它处。但是总体看，因鸟类的活动空间范围一般都比较大，工程施工对鸟类的影响较小。</w:t>
            </w:r>
          </w:p>
          <w:p w:rsidR="0062569C" w:rsidRDefault="00144CE4">
            <w:pPr>
              <w:adjustRightInd w:val="0"/>
              <w:snapToGrid w:val="0"/>
              <w:spacing w:line="360" w:lineRule="auto"/>
              <w:ind w:firstLineChars="200" w:firstLine="480"/>
              <w:rPr>
                <w:bCs/>
                <w:sz w:val="24"/>
              </w:rPr>
            </w:pPr>
            <w:r>
              <w:rPr>
                <w:bCs/>
                <w:sz w:val="24"/>
              </w:rPr>
              <w:t>③</w:t>
            </w:r>
            <w:r>
              <w:rPr>
                <w:bCs/>
                <w:sz w:val="24"/>
              </w:rPr>
              <w:t>对兽类的影响分析</w:t>
            </w:r>
          </w:p>
          <w:p w:rsidR="0062569C" w:rsidRDefault="00144CE4">
            <w:pPr>
              <w:adjustRightInd w:val="0"/>
              <w:snapToGrid w:val="0"/>
              <w:spacing w:line="360" w:lineRule="auto"/>
              <w:ind w:firstLineChars="200" w:firstLine="480"/>
              <w:rPr>
                <w:bCs/>
                <w:sz w:val="24"/>
              </w:rPr>
            </w:pPr>
            <w:r>
              <w:rPr>
                <w:bCs/>
                <w:sz w:val="24"/>
              </w:rPr>
              <w:t>该工程项目区内的兽类中除鼠类相对固定区域活动外，其它兽类的活动场所都较大，工程项目建设会造成这些兽类部分生境的破坏，干扰它们的活动，对它们造成直接的影响：</w:t>
            </w:r>
          </w:p>
          <w:p w:rsidR="0062569C" w:rsidRDefault="00144CE4">
            <w:pPr>
              <w:adjustRightInd w:val="0"/>
              <w:snapToGrid w:val="0"/>
              <w:spacing w:line="360" w:lineRule="auto"/>
              <w:ind w:firstLineChars="200" w:firstLine="480"/>
              <w:rPr>
                <w:bCs/>
                <w:sz w:val="24"/>
              </w:rPr>
            </w:pPr>
            <w:r>
              <w:rPr>
                <w:bCs/>
                <w:sz w:val="24"/>
              </w:rPr>
              <w:t>a</w:t>
            </w:r>
            <w:r>
              <w:rPr>
                <w:bCs/>
                <w:sz w:val="24"/>
              </w:rPr>
              <w:t>、对于栖息在该工程项目区的以啮齿类为主兽类的生境造成一定的破坏；</w:t>
            </w:r>
          </w:p>
          <w:p w:rsidR="0062569C" w:rsidRDefault="00144CE4">
            <w:pPr>
              <w:adjustRightInd w:val="0"/>
              <w:snapToGrid w:val="0"/>
              <w:spacing w:line="360" w:lineRule="auto"/>
              <w:ind w:firstLineChars="200" w:firstLine="480"/>
              <w:rPr>
                <w:bCs/>
                <w:sz w:val="24"/>
              </w:rPr>
            </w:pPr>
            <w:r>
              <w:rPr>
                <w:bCs/>
                <w:sz w:val="24"/>
              </w:rPr>
              <w:t>b</w:t>
            </w:r>
            <w:r>
              <w:rPr>
                <w:bCs/>
                <w:sz w:val="24"/>
              </w:rPr>
              <w:t>、施工噪声会干扰该工程项目区兽类的正</w:t>
            </w:r>
            <w:r>
              <w:rPr>
                <w:bCs/>
                <w:sz w:val="24"/>
              </w:rPr>
              <w:t>常活动，驱赶它们远离项目区；</w:t>
            </w:r>
          </w:p>
          <w:p w:rsidR="0062569C" w:rsidRDefault="00144CE4">
            <w:pPr>
              <w:adjustRightInd w:val="0"/>
              <w:snapToGrid w:val="0"/>
              <w:spacing w:line="360" w:lineRule="auto"/>
              <w:ind w:firstLineChars="200" w:firstLine="480"/>
              <w:rPr>
                <w:bCs/>
                <w:sz w:val="24"/>
              </w:rPr>
            </w:pPr>
            <w:r>
              <w:rPr>
                <w:bCs/>
                <w:sz w:val="24"/>
              </w:rPr>
              <w:t>c</w:t>
            </w:r>
            <w:r>
              <w:rPr>
                <w:bCs/>
                <w:sz w:val="24"/>
              </w:rPr>
              <w:t>、施工人员有可能猎杀项目区个体较大的兽类。</w:t>
            </w:r>
          </w:p>
          <w:p w:rsidR="0062569C" w:rsidRDefault="00144CE4">
            <w:pPr>
              <w:adjustRightInd w:val="0"/>
              <w:snapToGrid w:val="0"/>
              <w:spacing w:line="360" w:lineRule="auto"/>
              <w:ind w:firstLineChars="200" w:firstLine="480"/>
              <w:rPr>
                <w:bCs/>
                <w:sz w:val="24"/>
              </w:rPr>
            </w:pPr>
            <w:r>
              <w:rPr>
                <w:bCs/>
                <w:sz w:val="24"/>
              </w:rPr>
              <w:t>整体上讲，评价区内主要动物为常见两栖类、爬行类、一般鸟类和伴人居小型啮齿类等，项目建设对陆栖脊椎动物的影响主要表现在施工占地和开挖对生境的破坏；施工机械噪声、运输机械噪声的干扰；施工人员猎杀对部分动物的影响等。</w:t>
            </w:r>
          </w:p>
          <w:p w:rsidR="0062569C" w:rsidRDefault="00144CE4">
            <w:pPr>
              <w:adjustRightInd w:val="0"/>
              <w:snapToGrid w:val="0"/>
              <w:spacing w:line="360" w:lineRule="auto"/>
              <w:ind w:firstLineChars="200" w:firstLine="480"/>
              <w:rPr>
                <w:sz w:val="24"/>
              </w:rPr>
            </w:pPr>
            <w:r>
              <w:rPr>
                <w:bCs/>
                <w:sz w:val="24"/>
              </w:rPr>
              <w:t>施工占地和开挖将可能破其生存环境，迫使它们向外迁移寻找新的栖息场所，造成动物数量减少，但不致造成个体死亡，不会造成动物物种消失；而且项目区域不涉及野生动物集中分布区，珍稀濒危野生动物栖息地，同时项目施工注意依法保护、避免捕杀</w:t>
            </w:r>
            <w:r>
              <w:rPr>
                <w:bCs/>
                <w:sz w:val="24"/>
              </w:rPr>
              <w:t>或伤害各类动物。在此基础上项目施工对动物的影响在可接受程度范围内，</w:t>
            </w:r>
            <w:r>
              <w:rPr>
                <w:sz w:val="24"/>
                <w:szCs w:val="22"/>
              </w:rPr>
              <w:t>随着项目建设的完成，生境的恢复，动物的种群数量将很快得以恢复</w:t>
            </w:r>
            <w:r>
              <w:rPr>
                <w:sz w:val="24"/>
              </w:rPr>
              <w:t>。</w:t>
            </w:r>
          </w:p>
          <w:p w:rsidR="0062569C" w:rsidRDefault="00144CE4">
            <w:pPr>
              <w:adjustRightInd w:val="0"/>
              <w:snapToGrid w:val="0"/>
              <w:spacing w:line="360" w:lineRule="auto"/>
              <w:ind w:firstLineChars="200" w:firstLine="480"/>
              <w:rPr>
                <w:sz w:val="24"/>
                <w:szCs w:val="22"/>
              </w:rPr>
            </w:pPr>
            <w:r>
              <w:rPr>
                <w:sz w:val="24"/>
                <w:szCs w:val="22"/>
              </w:rPr>
              <w:t>根据云南思正林业规划管理有限公司编制的《西街口光伏发电项目使用林地</w:t>
            </w:r>
            <w:r>
              <w:rPr>
                <w:sz w:val="24"/>
                <w:szCs w:val="22"/>
              </w:rPr>
              <w:softHyphen/>
            </w:r>
            <w:r>
              <w:rPr>
                <w:sz w:val="24"/>
                <w:szCs w:val="22"/>
              </w:rPr>
              <w:softHyphen/>
            </w:r>
            <w:r>
              <w:rPr>
                <w:sz w:val="24"/>
                <w:szCs w:val="22"/>
              </w:rPr>
              <w:softHyphen/>
            </w:r>
            <w:r>
              <w:rPr>
                <w:sz w:val="24"/>
                <w:szCs w:val="22"/>
              </w:rPr>
              <w:t>植被保护方案》，本项目在施工期结束后，将采取植被保护方案措施，通过在光伏矩阵范围现状立地条件相对较差，土层较薄的区域，采取原生植被保护</w:t>
            </w:r>
            <w:r>
              <w:rPr>
                <w:sz w:val="24"/>
                <w:szCs w:val="22"/>
              </w:rPr>
              <w:t>+</w:t>
            </w:r>
            <w:r>
              <w:rPr>
                <w:sz w:val="24"/>
                <w:szCs w:val="22"/>
              </w:rPr>
              <w:t>人工促进恢复，在项目建设结束后，光伏列阵下植被未被破坏的地块采取原生植被保护；施工过程中少量被破坏的地块，由项目实施单位组织人手，雨季人工播撒车桑子、紫花苜蓿、蔓花生，保证光</w:t>
            </w:r>
            <w:r>
              <w:rPr>
                <w:sz w:val="24"/>
                <w:szCs w:val="22"/>
              </w:rPr>
              <w:t>伏阵列下植被覆盖度不减少；共需要车桑子种子</w:t>
            </w:r>
            <w:r>
              <w:rPr>
                <w:sz w:val="24"/>
                <w:szCs w:val="22"/>
              </w:rPr>
              <w:t>1020kg</w:t>
            </w:r>
            <w:r>
              <w:rPr>
                <w:sz w:val="24"/>
                <w:szCs w:val="22"/>
              </w:rPr>
              <w:t>，紫花苜蓿种子</w:t>
            </w:r>
            <w:r>
              <w:rPr>
                <w:sz w:val="24"/>
                <w:szCs w:val="22"/>
              </w:rPr>
              <w:t>393kg</w:t>
            </w:r>
            <w:r>
              <w:rPr>
                <w:sz w:val="24"/>
                <w:szCs w:val="22"/>
              </w:rPr>
              <w:t>，蔓花生种子</w:t>
            </w:r>
            <w:r>
              <w:rPr>
                <w:sz w:val="24"/>
                <w:szCs w:val="22"/>
              </w:rPr>
              <w:t>393kg</w:t>
            </w:r>
            <w:r>
              <w:rPr>
                <w:sz w:val="24"/>
                <w:szCs w:val="22"/>
              </w:rPr>
              <w:t>。</w:t>
            </w:r>
          </w:p>
          <w:p w:rsidR="0062569C" w:rsidRDefault="00144CE4">
            <w:pPr>
              <w:adjustRightInd w:val="0"/>
              <w:snapToGrid w:val="0"/>
              <w:spacing w:line="360" w:lineRule="auto"/>
              <w:ind w:firstLineChars="200" w:firstLine="480"/>
              <w:rPr>
                <w:bCs/>
                <w:sz w:val="24"/>
              </w:rPr>
            </w:pPr>
            <w:r>
              <w:rPr>
                <w:sz w:val="24"/>
              </w:rPr>
              <w:t>本项目属于新能源复合型光伏，项目建设符合《国家林业局关于光伏电站建设使用林地有关问题的通知》林资发〔</w:t>
            </w:r>
            <w:r>
              <w:rPr>
                <w:sz w:val="24"/>
              </w:rPr>
              <w:t>2015</w:t>
            </w:r>
            <w:r>
              <w:rPr>
                <w:sz w:val="24"/>
              </w:rPr>
              <w:t>〕</w:t>
            </w:r>
            <w:r>
              <w:rPr>
                <w:sz w:val="24"/>
              </w:rPr>
              <w:t>153</w:t>
            </w:r>
            <w:r>
              <w:rPr>
                <w:sz w:val="24"/>
              </w:rPr>
              <w:t>号）、云南省林业和草原局</w:t>
            </w:r>
            <w:r>
              <w:rPr>
                <w:sz w:val="24"/>
              </w:rPr>
              <w:t xml:space="preserve"> </w:t>
            </w:r>
            <w:r>
              <w:rPr>
                <w:sz w:val="24"/>
              </w:rPr>
              <w:t>云南省能源局文件《云南省林业和草原局</w:t>
            </w:r>
            <w:r>
              <w:rPr>
                <w:sz w:val="24"/>
              </w:rPr>
              <w:t xml:space="preserve"> </w:t>
            </w:r>
            <w:r>
              <w:rPr>
                <w:sz w:val="24"/>
              </w:rPr>
              <w:t>云南省能源局关于进一步规范光伏复合项目使用林草地有关事项的通知文件要求》（云林规〔</w:t>
            </w:r>
            <w:r>
              <w:rPr>
                <w:sz w:val="24"/>
              </w:rPr>
              <w:t>2021</w:t>
            </w:r>
            <w:r>
              <w:rPr>
                <w:sz w:val="24"/>
              </w:rPr>
              <w:t>〕</w:t>
            </w:r>
            <w:r>
              <w:rPr>
                <w:sz w:val="24"/>
              </w:rPr>
              <w:t>5</w:t>
            </w:r>
            <w:r>
              <w:rPr>
                <w:sz w:val="24"/>
              </w:rPr>
              <w:t>号）文件要求，属于云南绿色能源产业结构优化升级和高质量发展的重点项目，突出</w:t>
            </w:r>
            <w:r>
              <w:rPr>
                <w:sz w:val="24"/>
              </w:rPr>
              <w:t>“</w:t>
            </w:r>
            <w:r>
              <w:rPr>
                <w:sz w:val="24"/>
              </w:rPr>
              <w:t>生态优先、绿色发展</w:t>
            </w:r>
            <w:r>
              <w:rPr>
                <w:sz w:val="24"/>
              </w:rPr>
              <w:t>”</w:t>
            </w:r>
            <w:r>
              <w:rPr>
                <w:sz w:val="24"/>
              </w:rPr>
              <w:t>的生态文明建设理念，项目实施植被保护方</w:t>
            </w:r>
            <w:r>
              <w:rPr>
                <w:sz w:val="24"/>
              </w:rPr>
              <w:t>案后，对水源涵养、石漠化防治有突出作用，能够改善区域生态环境，实现生态修复的目的。</w:t>
            </w:r>
          </w:p>
          <w:p w:rsidR="0062569C" w:rsidRDefault="00144CE4">
            <w:pPr>
              <w:adjustRightInd w:val="0"/>
              <w:snapToGrid w:val="0"/>
              <w:spacing w:line="360" w:lineRule="auto"/>
              <w:ind w:firstLineChars="200" w:firstLine="480"/>
              <w:rPr>
                <w:sz w:val="24"/>
              </w:rPr>
            </w:pPr>
            <w:r>
              <w:rPr>
                <w:bCs/>
                <w:sz w:val="24"/>
              </w:rPr>
              <w:t>施工占地和开挖将可能破其生存环境，迫使它们向外迁移寻找新的栖息场所，造成动物数量减少，但不致造成个体死亡，不会造成动物物种消失；而且项目区域不涉及野生动物集中分布区，珍稀濒危野生动物栖息地，同时项目施工注意依法保护、避免捕杀或伤害各类动物。在此基础上项目施工对动物的影响在可接受程度范围内，</w:t>
            </w:r>
            <w:r>
              <w:rPr>
                <w:sz w:val="24"/>
                <w:szCs w:val="22"/>
              </w:rPr>
              <w:t>随着项目建设的完成，生境的恢复，动物的种群数量将很快得以恢复</w:t>
            </w:r>
            <w:r>
              <w:rPr>
                <w:sz w:val="24"/>
              </w:rPr>
              <w:t>。</w:t>
            </w:r>
          </w:p>
          <w:p w:rsidR="0062569C" w:rsidRDefault="00144CE4">
            <w:pPr>
              <w:adjustRightInd w:val="0"/>
              <w:snapToGrid w:val="0"/>
              <w:spacing w:line="360" w:lineRule="auto"/>
              <w:ind w:firstLineChars="200" w:firstLine="482"/>
              <w:rPr>
                <w:b/>
                <w:bCs/>
                <w:sz w:val="24"/>
              </w:rPr>
            </w:pPr>
            <w:r>
              <w:rPr>
                <w:b/>
                <w:bCs/>
                <w:sz w:val="24"/>
              </w:rPr>
              <w:t>4</w:t>
            </w:r>
            <w:r>
              <w:rPr>
                <w:b/>
                <w:bCs/>
                <w:sz w:val="24"/>
              </w:rPr>
              <w:t>）水土流失影响分析</w:t>
            </w:r>
          </w:p>
          <w:p w:rsidR="0062569C" w:rsidRDefault="00144CE4">
            <w:pPr>
              <w:spacing w:line="360" w:lineRule="auto"/>
              <w:ind w:firstLineChars="200" w:firstLine="480"/>
              <w:rPr>
                <w:sz w:val="24"/>
              </w:rPr>
            </w:pPr>
            <w:r>
              <w:rPr>
                <w:sz w:val="24"/>
              </w:rPr>
              <w:t>根据项目建设单位提供的《西街口光伏发电项目水土保持方</w:t>
            </w:r>
            <w:r>
              <w:rPr>
                <w:sz w:val="24"/>
              </w:rPr>
              <w:t>案》（送审稿），项目施工期可能造成的新增水土流失量约为</w:t>
            </w:r>
            <w:r>
              <w:rPr>
                <w:rFonts w:eastAsia="仿宋_GB2312"/>
                <w:sz w:val="24"/>
              </w:rPr>
              <w:t>1</w:t>
            </w:r>
            <w:r>
              <w:rPr>
                <w:rFonts w:eastAsia="仿宋_GB2312" w:hint="eastAsia"/>
                <w:sz w:val="24"/>
              </w:rPr>
              <w:t>1</w:t>
            </w:r>
            <w:r>
              <w:rPr>
                <w:rFonts w:eastAsia="仿宋_GB2312"/>
                <w:sz w:val="24"/>
              </w:rPr>
              <w:t>1</w:t>
            </w:r>
            <w:r>
              <w:rPr>
                <w:rFonts w:eastAsia="仿宋_GB2312" w:hint="eastAsia"/>
                <w:sz w:val="24"/>
              </w:rPr>
              <w:t>34.94</w:t>
            </w:r>
            <w:r>
              <w:rPr>
                <w:rFonts w:eastAsia="仿宋_GB2312"/>
                <w:sz w:val="24"/>
              </w:rPr>
              <w:t>t</w:t>
            </w:r>
            <w:r>
              <w:rPr>
                <w:sz w:val="24"/>
              </w:rPr>
              <w:t>。工程建设过程中应高度重视水土保持工作，严格按照水土保持措施要求组织开展施工，做好各项水土保持措施，最大限度地减少水土流失。根据水保方案预测，在各项水保措施有效实施后，项目防治责任范围内水土流失治理度可达</w:t>
            </w:r>
            <w:r>
              <w:rPr>
                <w:sz w:val="24"/>
              </w:rPr>
              <w:t>99%</w:t>
            </w:r>
            <w:r>
              <w:rPr>
                <w:sz w:val="24"/>
              </w:rPr>
              <w:t>，土壤流失控制比可达</w:t>
            </w:r>
            <w:r>
              <w:rPr>
                <w:sz w:val="24"/>
              </w:rPr>
              <w:t>1.</w:t>
            </w:r>
            <w:r>
              <w:rPr>
                <w:rFonts w:hint="eastAsia"/>
                <w:sz w:val="24"/>
              </w:rPr>
              <w:t>25</w:t>
            </w:r>
            <w:r>
              <w:rPr>
                <w:sz w:val="24"/>
              </w:rPr>
              <w:t>，渣土防护率达</w:t>
            </w:r>
            <w:r>
              <w:rPr>
                <w:sz w:val="24"/>
              </w:rPr>
              <w:t>98%</w:t>
            </w:r>
            <w:r>
              <w:rPr>
                <w:sz w:val="24"/>
              </w:rPr>
              <w:t>，表土保护率达</w:t>
            </w:r>
            <w:r>
              <w:rPr>
                <w:sz w:val="24"/>
              </w:rPr>
              <w:t>98%</w:t>
            </w:r>
            <w:r>
              <w:rPr>
                <w:sz w:val="24"/>
              </w:rPr>
              <w:t>，林草植被恢复率达到</w:t>
            </w:r>
            <w:r>
              <w:rPr>
                <w:sz w:val="24"/>
              </w:rPr>
              <w:t>99%</w:t>
            </w:r>
            <w:r>
              <w:rPr>
                <w:sz w:val="24"/>
              </w:rPr>
              <w:t>，林草覆盖率达</w:t>
            </w:r>
            <w:r>
              <w:rPr>
                <w:rFonts w:hint="eastAsia"/>
                <w:sz w:val="24"/>
              </w:rPr>
              <w:t>34.43</w:t>
            </w:r>
            <w:r>
              <w:rPr>
                <w:sz w:val="24"/>
              </w:rPr>
              <w:t>%</w:t>
            </w:r>
            <w:r>
              <w:rPr>
                <w:sz w:val="24"/>
              </w:rPr>
              <w:t>，可将建设产生的水土流失影响控制在可接收范围内。</w:t>
            </w:r>
          </w:p>
          <w:p w:rsidR="0062569C" w:rsidRDefault="00144CE4">
            <w:pPr>
              <w:pStyle w:val="Default"/>
              <w:spacing w:line="360" w:lineRule="auto"/>
              <w:ind w:firstLineChars="200" w:firstLine="482"/>
              <w:rPr>
                <w:rFonts w:ascii="Times New Roman" w:cs="Times New Roman"/>
                <w:b/>
                <w:bCs/>
                <w:color w:val="auto"/>
              </w:rPr>
            </w:pPr>
            <w:r>
              <w:rPr>
                <w:rFonts w:ascii="Times New Roman" w:cs="Times New Roman"/>
                <w:b/>
                <w:bCs/>
                <w:color w:val="auto"/>
              </w:rPr>
              <w:t>3</w:t>
            </w:r>
            <w:r>
              <w:rPr>
                <w:rFonts w:ascii="Times New Roman" w:cs="Times New Roman"/>
                <w:b/>
                <w:bCs/>
                <w:color w:val="auto"/>
              </w:rPr>
              <w:t>、施工期水环境影响分析</w:t>
            </w:r>
          </w:p>
          <w:p w:rsidR="0062569C" w:rsidRDefault="00144CE4">
            <w:pPr>
              <w:spacing w:line="360" w:lineRule="auto"/>
              <w:ind w:firstLineChars="200" w:firstLine="480"/>
              <w:rPr>
                <w:sz w:val="24"/>
              </w:rPr>
            </w:pPr>
            <w:r>
              <w:rPr>
                <w:sz w:val="24"/>
              </w:rPr>
              <w:t>施工期间产生的废水主要为位于紫处村的施工人员生活污水和暴雨地表径流。</w:t>
            </w:r>
          </w:p>
          <w:p w:rsidR="0062569C" w:rsidRDefault="00144CE4">
            <w:pPr>
              <w:spacing w:line="360" w:lineRule="auto"/>
              <w:ind w:firstLineChars="200" w:firstLine="482"/>
              <w:rPr>
                <w:b/>
                <w:sz w:val="24"/>
              </w:rPr>
            </w:pPr>
            <w:r>
              <w:rPr>
                <w:b/>
                <w:bCs/>
                <w:sz w:val="24"/>
              </w:rPr>
              <w:t>①</w:t>
            </w:r>
            <w:r>
              <w:rPr>
                <w:b/>
                <w:sz w:val="24"/>
              </w:rPr>
              <w:t>施工废水影响分析</w:t>
            </w:r>
          </w:p>
          <w:p w:rsidR="0062569C" w:rsidRDefault="00144CE4">
            <w:pPr>
              <w:spacing w:line="360" w:lineRule="auto"/>
              <w:ind w:firstLineChars="200" w:firstLine="480"/>
              <w:rPr>
                <w:sz w:val="24"/>
              </w:rPr>
            </w:pPr>
            <w:r>
              <w:rPr>
                <w:sz w:val="24"/>
              </w:rPr>
              <w:t>施工期间施工场地不进行混凝土搅拌、施工设备清洗、维修等，施工期不产生施工废水，对周边水环境不造成影响。</w:t>
            </w:r>
          </w:p>
          <w:p w:rsidR="0062569C" w:rsidRDefault="00144CE4">
            <w:pPr>
              <w:spacing w:line="360" w:lineRule="auto"/>
              <w:ind w:firstLineChars="200" w:firstLine="482"/>
              <w:rPr>
                <w:sz w:val="24"/>
              </w:rPr>
            </w:pPr>
            <w:r>
              <w:rPr>
                <w:b/>
                <w:bCs/>
                <w:sz w:val="24"/>
              </w:rPr>
              <w:t>②</w:t>
            </w:r>
            <w:r>
              <w:rPr>
                <w:b/>
                <w:sz w:val="24"/>
              </w:rPr>
              <w:t>施工人员生活污水影响分析</w:t>
            </w:r>
          </w:p>
          <w:p w:rsidR="0062569C" w:rsidRDefault="00144CE4">
            <w:pPr>
              <w:spacing w:line="360" w:lineRule="auto"/>
              <w:ind w:firstLineChars="200" w:firstLine="480"/>
              <w:rPr>
                <w:sz w:val="24"/>
              </w:rPr>
            </w:pPr>
            <w:r>
              <w:rPr>
                <w:sz w:val="24"/>
              </w:rPr>
              <w:t>项目内施工人员约</w:t>
            </w:r>
            <w:r>
              <w:rPr>
                <w:sz w:val="24"/>
              </w:rPr>
              <w:t>50</w:t>
            </w:r>
            <w:r>
              <w:rPr>
                <w:sz w:val="24"/>
              </w:rPr>
              <w:t>人，将施工营地设置在位于水源保护区以外的紫处村闲置用房内，施工人员生活用水量按</w:t>
            </w:r>
            <w:r>
              <w:rPr>
                <w:sz w:val="24"/>
              </w:rPr>
              <w:t>80L/</w:t>
            </w:r>
            <w:r>
              <w:rPr>
                <w:sz w:val="24"/>
              </w:rPr>
              <w:t>人</w:t>
            </w:r>
            <w:r>
              <w:rPr>
                <w:sz w:val="24"/>
              </w:rPr>
              <w:t>·d</w:t>
            </w:r>
            <w:r>
              <w:rPr>
                <w:sz w:val="24"/>
              </w:rPr>
              <w:t>计算，用水量约</w:t>
            </w:r>
            <w:r>
              <w:rPr>
                <w:sz w:val="24"/>
              </w:rPr>
              <w:t>4m</w:t>
            </w:r>
            <w:r>
              <w:rPr>
                <w:sz w:val="24"/>
                <w:vertAlign w:val="superscript"/>
              </w:rPr>
              <w:t>3</w:t>
            </w:r>
            <w:r>
              <w:rPr>
                <w:sz w:val="24"/>
              </w:rPr>
              <w:t>/d</w:t>
            </w:r>
            <w:r>
              <w:rPr>
                <w:sz w:val="24"/>
              </w:rPr>
              <w:t>，废水产生量按</w:t>
            </w:r>
            <w:r>
              <w:rPr>
                <w:sz w:val="24"/>
              </w:rPr>
              <w:t>80%</w:t>
            </w:r>
            <w:r>
              <w:rPr>
                <w:sz w:val="24"/>
              </w:rPr>
              <w:t>计，则废水产生量约</w:t>
            </w:r>
            <w:r>
              <w:rPr>
                <w:sz w:val="24"/>
              </w:rPr>
              <w:t>3.2m</w:t>
            </w:r>
            <w:r>
              <w:rPr>
                <w:sz w:val="24"/>
                <w:vertAlign w:val="superscript"/>
              </w:rPr>
              <w:t>3</w:t>
            </w:r>
            <w:r>
              <w:rPr>
                <w:sz w:val="24"/>
              </w:rPr>
              <w:t>/d</w:t>
            </w:r>
            <w:r>
              <w:rPr>
                <w:sz w:val="24"/>
              </w:rPr>
              <w:t>。</w:t>
            </w:r>
          </w:p>
          <w:p w:rsidR="0062569C" w:rsidRDefault="00144CE4">
            <w:pPr>
              <w:spacing w:line="360" w:lineRule="auto"/>
              <w:ind w:firstLine="482"/>
              <w:rPr>
                <w:sz w:val="24"/>
              </w:rPr>
            </w:pPr>
            <w:r>
              <w:rPr>
                <w:sz w:val="24"/>
              </w:rPr>
              <w:t>施工人员产生的少量生活污水，依托村庄内已建化粪池，全部用于村庄农户农用施肥，不外排。</w:t>
            </w:r>
          </w:p>
          <w:p w:rsidR="0062569C" w:rsidRDefault="00144CE4">
            <w:pPr>
              <w:spacing w:line="360" w:lineRule="auto"/>
              <w:ind w:firstLineChars="200" w:firstLine="482"/>
              <w:rPr>
                <w:b/>
                <w:sz w:val="24"/>
              </w:rPr>
            </w:pPr>
            <w:r>
              <w:rPr>
                <w:b/>
                <w:sz w:val="24"/>
              </w:rPr>
              <w:t>③</w:t>
            </w:r>
            <w:r>
              <w:rPr>
                <w:b/>
                <w:sz w:val="24"/>
              </w:rPr>
              <w:t>雨天形成地表径流污染的影响分析</w:t>
            </w:r>
          </w:p>
          <w:p w:rsidR="0062569C" w:rsidRDefault="00144CE4">
            <w:pPr>
              <w:spacing w:line="360" w:lineRule="auto"/>
              <w:ind w:firstLineChars="200" w:firstLine="480"/>
              <w:rPr>
                <w:sz w:val="24"/>
              </w:rPr>
            </w:pPr>
            <w:r>
              <w:rPr>
                <w:sz w:val="24"/>
              </w:rPr>
              <w:t>项目场内道路修建开挖会形成裸露地表，在施工期遇到下大雨，雨水形成地表径流冲刷浮土、建筑砂石等形成的泥浆水，会携带部分泥沙、水泥等污染物。当其进入水体后会造成水体污染，致使水体水质下降。由于项目场地区域面积较大，地表径流产生量较大，但项目动土部分主要为场区道路、逆变器及少量</w:t>
            </w:r>
            <w:r>
              <w:rPr>
                <w:kern w:val="0"/>
                <w:sz w:val="24"/>
              </w:rPr>
              <w:t>光伏列阵支架施工，动土面积相对较小</w:t>
            </w:r>
            <w:r>
              <w:rPr>
                <w:sz w:val="24"/>
              </w:rPr>
              <w:t>，径流的面源污染相对较小。为减小施工期雨天径流对水环境的影响，项目应落实水土保持措施，在工程区设置排水沟，末端设置沉砂池，场区雨水经沉砂池沉淀处理后，雨水径流中</w:t>
            </w:r>
            <w:r>
              <w:rPr>
                <w:sz w:val="24"/>
              </w:rPr>
              <w:t>SS</w:t>
            </w:r>
            <w:r>
              <w:rPr>
                <w:sz w:val="24"/>
              </w:rPr>
              <w:t>的浓度将</w:t>
            </w:r>
            <w:r>
              <w:rPr>
                <w:sz w:val="24"/>
              </w:rPr>
              <w:t>大幅度降低，对周围水环境影响不大。</w:t>
            </w:r>
          </w:p>
          <w:p w:rsidR="0062569C" w:rsidRDefault="00144CE4">
            <w:pPr>
              <w:pStyle w:val="Default"/>
              <w:spacing w:line="360" w:lineRule="auto"/>
              <w:ind w:firstLineChars="200" w:firstLine="482"/>
              <w:rPr>
                <w:rFonts w:ascii="Times New Roman" w:cs="Times New Roman"/>
                <w:b/>
                <w:color w:val="auto"/>
              </w:rPr>
            </w:pPr>
            <w:r>
              <w:rPr>
                <w:rFonts w:ascii="Times New Roman" w:cs="Times New Roman"/>
                <w:b/>
                <w:color w:val="auto"/>
              </w:rPr>
              <w:t>④</w:t>
            </w:r>
            <w:r>
              <w:rPr>
                <w:rFonts w:ascii="Times New Roman" w:cs="Times New Roman"/>
                <w:b/>
                <w:color w:val="auto"/>
              </w:rPr>
              <w:t>对饮用水水源保护区水环境影响分析</w:t>
            </w:r>
          </w:p>
          <w:p w:rsidR="0062569C" w:rsidRDefault="00144CE4">
            <w:pPr>
              <w:pStyle w:val="Default"/>
              <w:numPr>
                <w:ilvl w:val="0"/>
                <w:numId w:val="5"/>
              </w:numPr>
              <w:spacing w:line="360" w:lineRule="auto"/>
              <w:rPr>
                <w:rFonts w:ascii="Times New Roman" w:cs="Times New Roman"/>
                <w:b/>
                <w:color w:val="auto"/>
              </w:rPr>
            </w:pPr>
            <w:r>
              <w:rPr>
                <w:rFonts w:ascii="Times New Roman" w:cs="Times New Roman"/>
                <w:b/>
                <w:color w:val="auto"/>
              </w:rPr>
              <w:t>对威黑水库的影响</w:t>
            </w:r>
          </w:p>
          <w:p w:rsidR="0062569C" w:rsidRDefault="00144CE4">
            <w:pPr>
              <w:pStyle w:val="Default"/>
              <w:spacing w:line="360" w:lineRule="auto"/>
              <w:ind w:firstLineChars="200" w:firstLine="480"/>
              <w:rPr>
                <w:rFonts w:ascii="Times New Roman" w:cs="Times New Roman"/>
                <w:color w:val="auto"/>
              </w:rPr>
            </w:pPr>
            <w:r>
              <w:rPr>
                <w:rFonts w:ascii="Times New Roman" w:cs="Times New Roman"/>
                <w:color w:val="auto"/>
              </w:rPr>
              <w:t>根据叠图分析，本项目</w:t>
            </w:r>
            <w:r>
              <w:rPr>
                <w:rFonts w:ascii="Times New Roman" w:cs="Times New Roman"/>
                <w:color w:val="auto"/>
              </w:rPr>
              <w:t>1</w:t>
            </w:r>
            <w:r>
              <w:rPr>
                <w:rFonts w:ascii="Times New Roman" w:cs="Times New Roman"/>
                <w:color w:val="auto"/>
              </w:rPr>
              <w:t>片区</w:t>
            </w:r>
            <w:r>
              <w:rPr>
                <w:rFonts w:ascii="Times New Roman" w:cs="Times New Roman"/>
                <w:color w:val="auto"/>
              </w:rPr>
              <w:t>~7</w:t>
            </w:r>
            <w:r>
              <w:rPr>
                <w:rFonts w:ascii="Times New Roman" w:cs="Times New Roman"/>
                <w:color w:val="auto"/>
              </w:rPr>
              <w:t>片区光伏阵列均不在威黑水库一级水源保护区，亦不在威黑水库二级水源保护区，同时均不在水库汇水区，其中</w:t>
            </w:r>
            <w:r>
              <w:rPr>
                <w:rFonts w:ascii="Times New Roman" w:cs="Times New Roman"/>
                <w:color w:val="auto"/>
              </w:rPr>
              <w:t>7</w:t>
            </w:r>
            <w:r>
              <w:rPr>
                <w:rFonts w:ascii="Times New Roman" w:cs="Times New Roman"/>
                <w:color w:val="auto"/>
              </w:rPr>
              <w:t>片区距离威黑水库一级水源保护区最近，位于威黑水库坝下，距离约</w:t>
            </w:r>
            <w:r>
              <w:rPr>
                <w:rFonts w:ascii="Times New Roman" w:cs="Times New Roman"/>
                <w:color w:val="auto"/>
              </w:rPr>
              <w:t>390m</w:t>
            </w:r>
            <w:r>
              <w:rPr>
                <w:rFonts w:ascii="Times New Roman" w:cs="Times New Roman"/>
                <w:color w:val="auto"/>
              </w:rPr>
              <w:t>，</w:t>
            </w:r>
            <w:r>
              <w:rPr>
                <w:rFonts w:ascii="Times New Roman" w:cs="Times New Roman"/>
                <w:color w:val="auto"/>
              </w:rPr>
              <w:t>4</w:t>
            </w:r>
            <w:r>
              <w:rPr>
                <w:rFonts w:ascii="Times New Roman" w:cs="Times New Roman"/>
                <w:color w:val="auto"/>
              </w:rPr>
              <w:t>片区光伏阵列距离威黑水库二级水源保护区最近，距离约</w:t>
            </w:r>
            <w:r>
              <w:rPr>
                <w:rFonts w:ascii="Times New Roman" w:cs="Times New Roman"/>
                <w:color w:val="auto"/>
              </w:rPr>
              <w:t>80m</w:t>
            </w:r>
            <w:r>
              <w:rPr>
                <w:rFonts w:ascii="Times New Roman" w:cs="Times New Roman"/>
                <w:color w:val="auto"/>
              </w:rPr>
              <w:t>，根据施工方案，项目施工期将不在占地范围内设置施工营地，施工营地设置在紫处村，施工人员生活污水均依托村子污水处理设施处置；因施工条件等原因，在</w:t>
            </w:r>
            <w:r>
              <w:rPr>
                <w:rFonts w:ascii="Times New Roman" w:cs="Times New Roman"/>
                <w:color w:val="auto"/>
              </w:rPr>
              <w:t>2</w:t>
            </w:r>
            <w:r>
              <w:rPr>
                <w:rFonts w:ascii="Times New Roman" w:cs="Times New Roman"/>
                <w:color w:val="auto"/>
              </w:rPr>
              <w:t>片区西南角</w:t>
            </w:r>
            <w:r>
              <w:rPr>
                <w:rFonts w:ascii="Times New Roman" w:cs="Times New Roman" w:hint="eastAsia"/>
                <w:color w:val="auto"/>
              </w:rPr>
              <w:t>（不在龙潭准保护区范围内）</w:t>
            </w:r>
            <w:r>
              <w:rPr>
                <w:rFonts w:ascii="Times New Roman" w:cs="Times New Roman"/>
                <w:color w:val="auto"/>
              </w:rPr>
              <w:t>设置</w:t>
            </w:r>
            <w:r>
              <w:rPr>
                <w:rFonts w:ascii="Times New Roman" w:cs="Times New Roman"/>
                <w:color w:val="auto"/>
              </w:rPr>
              <w:t>1</w:t>
            </w:r>
            <w:r>
              <w:rPr>
                <w:rFonts w:ascii="Times New Roman" w:cs="Times New Roman"/>
                <w:color w:val="auto"/>
              </w:rPr>
              <w:t>个施工场地，同时施工场地不进行混凝土搅拌、施工设备清洗、维修等可能产生废水的环节，施工期土石方在项目内平衡，不设置弃渣场</w:t>
            </w:r>
            <w:r>
              <w:rPr>
                <w:rFonts w:ascii="Times New Roman" w:cs="Times New Roman" w:hint="eastAsia"/>
                <w:color w:val="auto"/>
              </w:rPr>
              <w:t>，</w:t>
            </w:r>
            <w:r>
              <w:rPr>
                <w:rFonts w:ascii="Times New Roman" w:cs="Times New Roman"/>
                <w:color w:val="auto"/>
              </w:rPr>
              <w:t>施工过程中禁止将土石方、施工材料、施工建筑垃圾洒落在水库和河道周边</w:t>
            </w:r>
            <w:r>
              <w:rPr>
                <w:rFonts w:ascii="Times New Roman" w:cs="Times New Roman" w:hint="eastAsia"/>
                <w:color w:val="auto"/>
              </w:rPr>
              <w:t>，</w:t>
            </w:r>
            <w:r>
              <w:rPr>
                <w:rFonts w:ascii="Times New Roman" w:cs="Times New Roman"/>
                <w:color w:val="auto"/>
              </w:rPr>
              <w:t>因此对周边水环境影响不大。</w:t>
            </w:r>
          </w:p>
          <w:p w:rsidR="0062569C" w:rsidRDefault="00144CE4">
            <w:pPr>
              <w:spacing w:line="360" w:lineRule="auto"/>
              <w:ind w:firstLineChars="200" w:firstLine="480"/>
              <w:rPr>
                <w:sz w:val="24"/>
              </w:rPr>
            </w:pPr>
            <w:r>
              <w:rPr>
                <w:sz w:val="24"/>
              </w:rPr>
              <w:t>施工期废气主要是道路运输扬尘和少量机械设备尾气，本项目施工时间较短，施工过程中，施工方须加强场地区域洒水抑尘，减少扬尘产生；机械尾气不属于有毒有害其他，在区域日常道路运行过程中常见，施工期影响为短期影响，施工结束后影响即可终止，因此本项目在采取相应的污染防治措施</w:t>
            </w:r>
            <w:r>
              <w:rPr>
                <w:sz w:val="24"/>
              </w:rPr>
              <w:t>后，施工期不会对周围地表水体水质产生较大影响。</w:t>
            </w:r>
          </w:p>
          <w:p w:rsidR="0062569C" w:rsidRDefault="00144CE4">
            <w:pPr>
              <w:pStyle w:val="Default"/>
              <w:numPr>
                <w:ilvl w:val="0"/>
                <w:numId w:val="5"/>
              </w:numPr>
              <w:spacing w:line="360" w:lineRule="auto"/>
              <w:rPr>
                <w:rFonts w:ascii="Times New Roman" w:cs="Times New Roman"/>
                <w:b/>
                <w:bCs/>
                <w:color w:val="auto"/>
              </w:rPr>
            </w:pPr>
            <w:r>
              <w:rPr>
                <w:rFonts w:ascii="Times New Roman" w:cs="Times New Roman"/>
                <w:b/>
                <w:bCs/>
                <w:color w:val="auto"/>
              </w:rPr>
              <w:t>对芭茅龙潭地下水影响分析</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根据叠图分析，本项目</w:t>
            </w:r>
            <w:r>
              <w:rPr>
                <w:sz w:val="24"/>
              </w:rPr>
              <w:t>1</w:t>
            </w:r>
            <w:r>
              <w:rPr>
                <w:sz w:val="24"/>
              </w:rPr>
              <w:t>片区</w:t>
            </w:r>
            <w:r>
              <w:rPr>
                <w:rFonts w:hint="eastAsia"/>
                <w:sz w:val="24"/>
              </w:rPr>
              <w:t>~</w:t>
            </w:r>
            <w:r>
              <w:rPr>
                <w:sz w:val="24"/>
              </w:rPr>
              <w:t>3</w:t>
            </w:r>
            <w:r>
              <w:rPr>
                <w:sz w:val="24"/>
              </w:rPr>
              <w:t>片区部分光伏阵列位于芭茅龙潭饮用水水源准保护区，合计面积约</w:t>
            </w:r>
            <w:r>
              <w:rPr>
                <w:sz w:val="24"/>
              </w:rPr>
              <w:t>0.265km</w:t>
            </w:r>
            <w:r>
              <w:rPr>
                <w:sz w:val="24"/>
                <w:vertAlign w:val="superscript"/>
              </w:rPr>
              <w:t>2</w:t>
            </w:r>
            <w:r>
              <w:rPr>
                <w:rFonts w:hint="eastAsia"/>
                <w:sz w:val="24"/>
              </w:rPr>
              <w:t>。</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2019</w:t>
            </w:r>
            <w:r>
              <w:rPr>
                <w:sz w:val="24"/>
              </w:rPr>
              <w:t>年</w:t>
            </w:r>
            <w:r>
              <w:rPr>
                <w:sz w:val="24"/>
              </w:rPr>
              <w:t>6</w:t>
            </w:r>
            <w:r>
              <w:rPr>
                <w:sz w:val="24"/>
              </w:rPr>
              <w:t>月</w:t>
            </w:r>
            <w:r>
              <w:rPr>
                <w:sz w:val="24"/>
              </w:rPr>
              <w:t>11</w:t>
            </w:r>
            <w:r>
              <w:rPr>
                <w:sz w:val="24"/>
              </w:rPr>
              <w:t>日中华人民共和国生态环境部</w:t>
            </w:r>
            <w:r>
              <w:rPr>
                <w:sz w:val="24"/>
              </w:rPr>
              <w:t>“</w:t>
            </w:r>
            <w:r>
              <w:rPr>
                <w:sz w:val="24"/>
              </w:rPr>
              <w:t>关于明确准保护区到底是不是保护区的回复</w:t>
            </w:r>
            <w:r>
              <w:rPr>
                <w:sz w:val="24"/>
              </w:rPr>
              <w:t>”</w:t>
            </w:r>
            <w:r>
              <w:rPr>
                <w:sz w:val="24"/>
              </w:rPr>
              <w:t>：</w:t>
            </w:r>
            <w:r>
              <w:rPr>
                <w:sz w:val="24"/>
              </w:rPr>
              <w:t>“</w:t>
            </w:r>
            <w:r>
              <w:rPr>
                <w:sz w:val="24"/>
              </w:rPr>
              <w:t>按照《中华人民共和国水污染防治法》第六十三条规定：</w:t>
            </w:r>
            <w:r>
              <w:rPr>
                <w:sz w:val="24"/>
              </w:rPr>
              <w:t>‘</w:t>
            </w:r>
            <w:r>
              <w:rPr>
                <w:sz w:val="24"/>
              </w:rPr>
              <w:t>国家建立饮用水水源保护区制度。饮用水水源保护区分为一级保护区和二级保护区；必要时，可以在饮用水水源保护区外围划定一定的区域作为准保护区</w:t>
            </w:r>
            <w:r>
              <w:rPr>
                <w:sz w:val="24"/>
              </w:rPr>
              <w:t>’</w:t>
            </w:r>
            <w:r>
              <w:rPr>
                <w:sz w:val="24"/>
              </w:rPr>
              <w:t>。因此，饮用水水源准保护区不属于饮用水水源保护区范畴。按照《中华人民共和国水污染防治法》第六十七条规定：</w:t>
            </w:r>
            <w:r>
              <w:rPr>
                <w:sz w:val="24"/>
              </w:rPr>
              <w:t>‘</w:t>
            </w:r>
            <w:r>
              <w:rPr>
                <w:sz w:val="24"/>
              </w:rPr>
              <w:t>禁止在饮用水水源准保护区内新建、扩建对水体污染严重的建设项目；改建建设项目，不得增加排污量</w:t>
            </w:r>
            <w:r>
              <w:rPr>
                <w:sz w:val="24"/>
              </w:rPr>
              <w:t>’</w:t>
            </w:r>
            <w:r>
              <w:rPr>
                <w:sz w:val="24"/>
              </w:rPr>
              <w:t>。因此，位于准保护区内的建设项目应符</w:t>
            </w:r>
            <w:r>
              <w:rPr>
                <w:sz w:val="24"/>
              </w:rPr>
              <w:t>合上述法律要求。</w:t>
            </w:r>
            <w:r>
              <w:rPr>
                <w:sz w:val="24"/>
              </w:rPr>
              <w:t>”</w:t>
            </w:r>
          </w:p>
          <w:p w:rsidR="0062569C" w:rsidRDefault="00144CE4">
            <w:pPr>
              <w:spacing w:line="360" w:lineRule="auto"/>
              <w:ind w:firstLineChars="200" w:firstLine="480"/>
              <w:rPr>
                <w:sz w:val="24"/>
              </w:rPr>
            </w:pPr>
            <w:r>
              <w:rPr>
                <w:sz w:val="24"/>
              </w:rPr>
              <w:t>根据上述回复，本项目</w:t>
            </w:r>
            <w:r>
              <w:rPr>
                <w:sz w:val="24"/>
              </w:rPr>
              <w:t>1</w:t>
            </w:r>
            <w:r>
              <w:rPr>
                <w:sz w:val="24"/>
              </w:rPr>
              <w:t>片区</w:t>
            </w:r>
            <w:r>
              <w:rPr>
                <w:sz w:val="24"/>
              </w:rPr>
              <w:t>~3</w:t>
            </w:r>
            <w:r>
              <w:rPr>
                <w:sz w:val="24"/>
              </w:rPr>
              <w:t>片区部分光伏阵列位于芭茅龙潭饮用水水源准保护区，不属于饮用水水源保护区范畴。项目</w:t>
            </w:r>
            <w:r>
              <w:rPr>
                <w:sz w:val="24"/>
              </w:rPr>
              <w:t>1</w:t>
            </w:r>
            <w:r>
              <w:rPr>
                <w:sz w:val="24"/>
              </w:rPr>
              <w:t>片区光伏阵列距芭茅龙潭一级保护区最近，距离约</w:t>
            </w:r>
            <w:r>
              <w:rPr>
                <w:sz w:val="24"/>
              </w:rPr>
              <w:t>1200m</w:t>
            </w:r>
            <w:r>
              <w:rPr>
                <w:sz w:val="24"/>
              </w:rPr>
              <w:t>，距离取水点约</w:t>
            </w:r>
            <w:r>
              <w:rPr>
                <w:sz w:val="24"/>
              </w:rPr>
              <w:t>2200m</w:t>
            </w:r>
            <w:r>
              <w:rPr>
                <w:sz w:val="24"/>
              </w:rPr>
              <w:t>。施工期主要是光伏板支架及箱变器的基础安装，钻孔深度约</w:t>
            </w:r>
            <w:r>
              <w:rPr>
                <w:sz w:val="24"/>
              </w:rPr>
              <w:t>1</w:t>
            </w:r>
            <w:r>
              <w:rPr>
                <w:sz w:val="24"/>
              </w:rPr>
              <w:t>米，且占用面积极小，其余区域尽量保持地表原装，不进行地表扰动；因项目施工营地设置在场地外的紫处村，项目内不产生施工生活污水；施工场地设在</w:t>
            </w:r>
            <w:r>
              <w:rPr>
                <w:sz w:val="24"/>
              </w:rPr>
              <w:t>2</w:t>
            </w:r>
            <w:r>
              <w:rPr>
                <w:sz w:val="24"/>
              </w:rPr>
              <w:t>片区西南区域（不在芭茅龙潭准保护区范围内），施工场地内不进行混凝土搅拌、施工设备清洗、维修等可能产生废水的环</w:t>
            </w:r>
            <w:r>
              <w:rPr>
                <w:sz w:val="24"/>
              </w:rPr>
              <w:t>节，以避免对准水源保护区水质产生影响；项目用地范围内不设置取土场、弃渣场等可能产生水土流失影响的行为；尽量避免在雨天施工，以减少水土流失；同时，因项目施工区域距离芭茅龙潭取水点较远，施工扬尘、产生的固废等环节不会对龙潭水质产生影响</w:t>
            </w:r>
            <w:r>
              <w:rPr>
                <w:rFonts w:hint="eastAsia"/>
                <w:sz w:val="24"/>
              </w:rPr>
              <w:t>，因此</w:t>
            </w:r>
            <w:r>
              <w:rPr>
                <w:sz w:val="24"/>
              </w:rPr>
              <w:t>不属于有严重污染物排放的项目，同时，本项目不属于改建项目，符合《中华人民共和国水污染防治法》第六十七条规定。</w:t>
            </w:r>
          </w:p>
          <w:p w:rsidR="0062569C" w:rsidRDefault="00144CE4">
            <w:pPr>
              <w:spacing w:line="360" w:lineRule="auto"/>
              <w:ind w:firstLineChars="200" w:firstLine="480"/>
              <w:rPr>
                <w:sz w:val="24"/>
              </w:rPr>
            </w:pPr>
            <w:r>
              <w:rPr>
                <w:sz w:val="24"/>
              </w:rPr>
              <w:t>本项目施工期禁止地下水取水，施工期截排水沟沿场地内道路铺设，采用土质排水沟，不改变原有地表水、地下水走向，对芭茅龙潭地下水水量影响不大。</w:t>
            </w:r>
          </w:p>
          <w:p w:rsidR="0062569C" w:rsidRDefault="00144CE4">
            <w:pPr>
              <w:spacing w:line="360" w:lineRule="auto"/>
              <w:ind w:firstLineChars="200" w:firstLine="480"/>
              <w:rPr>
                <w:sz w:val="24"/>
              </w:rPr>
            </w:pPr>
            <w:r>
              <w:rPr>
                <w:sz w:val="24"/>
              </w:rPr>
              <w:t>根据本项目植被保护方案，项目</w:t>
            </w:r>
            <w:r>
              <w:rPr>
                <w:sz w:val="24"/>
              </w:rPr>
              <w:t>将在光伏矩阵范围现状立地条件相对较差，土层较薄的区域，采取原生植被保护</w:t>
            </w:r>
            <w:r>
              <w:rPr>
                <w:sz w:val="24"/>
              </w:rPr>
              <w:t>+</w:t>
            </w:r>
            <w:r>
              <w:rPr>
                <w:sz w:val="24"/>
              </w:rPr>
              <w:t>人工促进恢复，在项目建设结束后，光伏列阵下植被未被破坏的地块采取原生植被保护；施工过程中少量被破坏的地块，由项目实施单位组织人手，雨季人工播撒车桑子、紫花苜蓿、蔓花生，保证光伏阵列下植被覆盖度不减少；共需要车桑子种子</w:t>
            </w:r>
            <w:r>
              <w:rPr>
                <w:sz w:val="24"/>
              </w:rPr>
              <w:t>1020kg</w:t>
            </w:r>
            <w:r>
              <w:rPr>
                <w:sz w:val="24"/>
              </w:rPr>
              <w:t>，紫花苜蓿种子</w:t>
            </w:r>
            <w:r>
              <w:rPr>
                <w:sz w:val="24"/>
              </w:rPr>
              <w:t>393kg</w:t>
            </w:r>
            <w:r>
              <w:rPr>
                <w:sz w:val="24"/>
              </w:rPr>
              <w:t>，蔓花生种子</w:t>
            </w:r>
            <w:r>
              <w:rPr>
                <w:sz w:val="24"/>
              </w:rPr>
              <w:t>393kg</w:t>
            </w:r>
            <w:r>
              <w:rPr>
                <w:sz w:val="24"/>
              </w:rPr>
              <w:t>。在采取上述措施后，将对区域水源涵养、石漠化治理有较好的作用，能够改善区域生态环境，对区域地表水、地下水水质影响不大。</w:t>
            </w:r>
          </w:p>
          <w:p w:rsidR="0062569C" w:rsidRDefault="00144CE4">
            <w:pPr>
              <w:autoSpaceDE w:val="0"/>
              <w:autoSpaceDN w:val="0"/>
              <w:adjustRightInd w:val="0"/>
              <w:snapToGrid w:val="0"/>
              <w:spacing w:line="360" w:lineRule="auto"/>
              <w:ind w:leftChars="50" w:left="105" w:rightChars="50" w:right="105" w:firstLineChars="200" w:firstLine="480"/>
            </w:pPr>
            <w:r>
              <w:rPr>
                <w:rFonts w:hint="eastAsia"/>
                <w:sz w:val="24"/>
              </w:rPr>
              <w:t>同时，</w:t>
            </w:r>
            <w:r>
              <w:rPr>
                <w:sz w:val="24"/>
              </w:rPr>
              <w:t>根据</w:t>
            </w:r>
            <w:r>
              <w:rPr>
                <w:sz w:val="24"/>
              </w:rPr>
              <w:t>2022</w:t>
            </w:r>
            <w:r>
              <w:rPr>
                <w:sz w:val="24"/>
              </w:rPr>
              <w:t>年</w:t>
            </w:r>
            <w:r>
              <w:rPr>
                <w:sz w:val="24"/>
              </w:rPr>
              <w:t>7</w:t>
            </w:r>
            <w:r>
              <w:rPr>
                <w:sz w:val="24"/>
              </w:rPr>
              <w:t>月</w:t>
            </w:r>
            <w:r>
              <w:rPr>
                <w:sz w:val="24"/>
              </w:rPr>
              <w:t>5</w:t>
            </w:r>
            <w:r>
              <w:rPr>
                <w:sz w:val="24"/>
              </w:rPr>
              <w:t>日《石林彝族自治县第</w:t>
            </w:r>
            <w:r>
              <w:rPr>
                <w:sz w:val="24"/>
              </w:rPr>
              <w:t>十八届人民政府第</w:t>
            </w:r>
            <w:r>
              <w:rPr>
                <w:sz w:val="24"/>
              </w:rPr>
              <w:t>18</w:t>
            </w:r>
            <w:r>
              <w:rPr>
                <w:sz w:val="24"/>
              </w:rPr>
              <w:t>次常务会议纪要》中第十二条，会议原则同意西街口镇人民政府《关于帮助解决芭茅村委会芭茅村人畜安全用水的请示》（西政请〔</w:t>
            </w:r>
            <w:r>
              <w:rPr>
                <w:sz w:val="24"/>
              </w:rPr>
              <w:t>2022</w:t>
            </w:r>
            <w:r>
              <w:rPr>
                <w:sz w:val="24"/>
              </w:rPr>
              <w:t>〕</w:t>
            </w:r>
            <w:r>
              <w:rPr>
                <w:sz w:val="24"/>
              </w:rPr>
              <w:t>34</w:t>
            </w:r>
            <w:r>
              <w:rPr>
                <w:sz w:val="24"/>
              </w:rPr>
              <w:t>号）事项，即为了保障芭茅村人畜饮水水量及安全，同意用西街口镇杨溪水库水源点替代原有村内芭茅龙潭水源点供水。</w:t>
            </w:r>
            <w:r>
              <w:rPr>
                <w:rFonts w:hint="eastAsia"/>
                <w:sz w:val="24"/>
              </w:rPr>
              <w:t>在杨溪水库水源为芭茅村供水后，芭茅龙潭的饮用功能将被代替，本项目的建设对其水质影响不大。</w:t>
            </w:r>
          </w:p>
          <w:p w:rsidR="0062569C" w:rsidRDefault="00144CE4">
            <w:pPr>
              <w:spacing w:line="360" w:lineRule="auto"/>
              <w:ind w:firstLineChars="200" w:firstLine="482"/>
              <w:rPr>
                <w:b/>
                <w:bCs/>
                <w:sz w:val="24"/>
              </w:rPr>
            </w:pPr>
            <w:r>
              <w:rPr>
                <w:b/>
                <w:bCs/>
                <w:sz w:val="24"/>
              </w:rPr>
              <w:t>4</w:t>
            </w:r>
            <w:r>
              <w:rPr>
                <w:b/>
                <w:bCs/>
                <w:sz w:val="24"/>
              </w:rPr>
              <w:t>、施工期环境空气影响分析</w:t>
            </w:r>
          </w:p>
          <w:p w:rsidR="0062569C" w:rsidRDefault="00144CE4">
            <w:pPr>
              <w:spacing w:line="360" w:lineRule="auto"/>
              <w:ind w:firstLineChars="200" w:firstLine="480"/>
              <w:rPr>
                <w:sz w:val="24"/>
              </w:rPr>
            </w:pPr>
            <w:r>
              <w:rPr>
                <w:sz w:val="24"/>
              </w:rPr>
              <w:t>（</w:t>
            </w:r>
            <w:r>
              <w:rPr>
                <w:sz w:val="24"/>
              </w:rPr>
              <w:t>1</w:t>
            </w:r>
            <w:r>
              <w:rPr>
                <w:sz w:val="24"/>
              </w:rPr>
              <w:t>）施工扬尘</w:t>
            </w:r>
          </w:p>
          <w:p w:rsidR="0062569C" w:rsidRDefault="00144CE4">
            <w:pPr>
              <w:spacing w:line="360" w:lineRule="auto"/>
              <w:ind w:firstLineChars="200" w:firstLine="480"/>
              <w:rPr>
                <w:sz w:val="24"/>
              </w:rPr>
            </w:pPr>
            <w:r>
              <w:rPr>
                <w:sz w:val="24"/>
              </w:rPr>
              <w:t>通常在施工中，施工场地的清理会造成地表裸露，材料运输过程中未铺装道路等施工作业均会产生施工扬尘。施工扬尘为无组织排放粉尘，</w:t>
            </w:r>
            <w:r>
              <w:rPr>
                <w:sz w:val="24"/>
              </w:rPr>
              <w:t>其中大部分扬尘颗粒粒径较大，形成降尘，少部分粒径小于</w:t>
            </w:r>
            <w:r>
              <w:rPr>
                <w:sz w:val="24"/>
              </w:rPr>
              <w:t xml:space="preserve"> 10μm </w:t>
            </w:r>
            <w:r>
              <w:rPr>
                <w:sz w:val="24"/>
              </w:rPr>
              <w:t>的形成飘尘。在干季风速较大的情况下，以上施工作业会导致施工场地尘土飞扬，使空气中粉尘浓度升高，影响所在区域的环境空气质量。一般情况下，施工场地和道路在自然风作用下产生的扬尘影响的范围在</w:t>
            </w:r>
            <w:r>
              <w:rPr>
                <w:sz w:val="24"/>
              </w:rPr>
              <w:t xml:space="preserve"> 100m </w:t>
            </w:r>
            <w:r>
              <w:rPr>
                <w:sz w:val="24"/>
              </w:rPr>
              <w:t>以内，如果在施工期对道路和施工场地实施洒水抑尘，如每天洒水</w:t>
            </w:r>
            <w:r>
              <w:rPr>
                <w:sz w:val="24"/>
              </w:rPr>
              <w:t xml:space="preserve"> 4</w:t>
            </w:r>
            <w:r>
              <w:rPr>
                <w:sz w:val="24"/>
              </w:rPr>
              <w:t>～</w:t>
            </w:r>
            <w:r>
              <w:rPr>
                <w:sz w:val="24"/>
              </w:rPr>
              <w:t xml:space="preserve">5 </w:t>
            </w:r>
            <w:r>
              <w:rPr>
                <w:sz w:val="24"/>
              </w:rPr>
              <w:t>次，可使扬尘减少</w:t>
            </w:r>
            <w:r>
              <w:rPr>
                <w:sz w:val="24"/>
              </w:rPr>
              <w:t>70%</w:t>
            </w:r>
            <w:r>
              <w:rPr>
                <w:sz w:val="24"/>
              </w:rPr>
              <w:t>左右，可有效地控制施工扬尘，可将</w:t>
            </w:r>
            <w:r>
              <w:rPr>
                <w:sz w:val="24"/>
              </w:rPr>
              <w:t xml:space="preserve"> TSP </w:t>
            </w:r>
            <w:r>
              <w:rPr>
                <w:sz w:val="24"/>
              </w:rPr>
              <w:t>污染距离缩小到</w:t>
            </w:r>
            <w:r>
              <w:rPr>
                <w:sz w:val="24"/>
              </w:rPr>
              <w:t xml:space="preserve"> 20</w:t>
            </w:r>
            <w:r>
              <w:rPr>
                <w:sz w:val="24"/>
              </w:rPr>
              <w:t>～</w:t>
            </w:r>
            <w:r>
              <w:rPr>
                <w:sz w:val="24"/>
              </w:rPr>
              <w:t xml:space="preserve">50m </w:t>
            </w:r>
            <w:r>
              <w:rPr>
                <w:sz w:val="24"/>
              </w:rPr>
              <w:t>范围。施工期扬尘的产生量与土壤湿度、气象条件等有关。土壤湿度大则有利于控制尘土飞扬；雨季扬</w:t>
            </w:r>
            <w:r>
              <w:rPr>
                <w:sz w:val="24"/>
              </w:rPr>
              <w:t>尘的影响小；干季湿度低，有风易扬尘。施工期注意采取降尘措施，将扬尘降到最低限度。与本项目最近的居民点为大紫竹村，其距</w:t>
            </w:r>
            <w:r>
              <w:rPr>
                <w:sz w:val="24"/>
              </w:rPr>
              <w:t>6#</w:t>
            </w:r>
            <w:r>
              <w:rPr>
                <w:sz w:val="24"/>
              </w:rPr>
              <w:t>光伏矩阵边界约</w:t>
            </w:r>
            <w:r>
              <w:rPr>
                <w:sz w:val="24"/>
              </w:rPr>
              <w:t>130</w:t>
            </w:r>
            <w:r>
              <w:rPr>
                <w:sz w:val="24"/>
              </w:rPr>
              <w:t>米，只要在建设过程中采取上述有利措施，将大大减少施工产生的扬尘，对周围环境（大紫竹村）不会造成太大影响。</w:t>
            </w:r>
          </w:p>
          <w:p w:rsidR="0062569C" w:rsidRDefault="00144CE4">
            <w:pPr>
              <w:spacing w:line="360" w:lineRule="auto"/>
              <w:ind w:firstLineChars="200" w:firstLine="480"/>
              <w:rPr>
                <w:sz w:val="24"/>
              </w:rPr>
            </w:pPr>
            <w:r>
              <w:rPr>
                <w:sz w:val="24"/>
              </w:rPr>
              <w:t>（</w:t>
            </w:r>
            <w:r>
              <w:rPr>
                <w:sz w:val="24"/>
              </w:rPr>
              <w:t>2</w:t>
            </w:r>
            <w:r>
              <w:rPr>
                <w:sz w:val="24"/>
              </w:rPr>
              <w:t>）施工机械废气</w:t>
            </w:r>
          </w:p>
          <w:p w:rsidR="0062569C" w:rsidRDefault="00144CE4">
            <w:pPr>
              <w:spacing w:line="360" w:lineRule="auto"/>
              <w:ind w:firstLineChars="200" w:firstLine="480"/>
              <w:rPr>
                <w:sz w:val="24"/>
              </w:rPr>
            </w:pPr>
            <w:r>
              <w:rPr>
                <w:sz w:val="24"/>
              </w:rPr>
              <w:t>施工过程中施工机械和运输车辆运行过程中排放一定量的尾气，含有</w:t>
            </w:r>
            <w:r>
              <w:rPr>
                <w:sz w:val="24"/>
              </w:rPr>
              <w:t xml:space="preserve"> CO</w:t>
            </w:r>
            <w:r>
              <w:rPr>
                <w:sz w:val="24"/>
              </w:rPr>
              <w:t>、</w:t>
            </w:r>
            <w:r>
              <w:rPr>
                <w:sz w:val="24"/>
              </w:rPr>
              <w:t xml:space="preserve"> NOx</w:t>
            </w:r>
            <w:r>
              <w:rPr>
                <w:sz w:val="24"/>
              </w:rPr>
              <w:t>、</w:t>
            </w:r>
            <w:r>
              <w:rPr>
                <w:sz w:val="24"/>
              </w:rPr>
              <w:t>SO</w:t>
            </w:r>
            <w:r>
              <w:rPr>
                <w:sz w:val="24"/>
                <w:vertAlign w:val="subscript"/>
              </w:rPr>
              <w:t>2</w:t>
            </w:r>
            <w:r>
              <w:rPr>
                <w:sz w:val="24"/>
              </w:rPr>
              <w:t>等污染物，此部分废气排放量不大，间歇排放。项目施工场地空旷，尾气排放点随设备移动呈不固定方式排放，主要以汽油或柴油作为能源，外排尾气中主要为碳氢化合物、</w:t>
            </w:r>
            <w:r>
              <w:rPr>
                <w:sz w:val="24"/>
              </w:rPr>
              <w:t>CO</w:t>
            </w:r>
            <w:r>
              <w:rPr>
                <w:sz w:val="24"/>
              </w:rPr>
              <w:t>、</w:t>
            </w:r>
            <w:r>
              <w:rPr>
                <w:sz w:val="24"/>
              </w:rPr>
              <w:t>NO</w:t>
            </w:r>
            <w:r>
              <w:rPr>
                <w:sz w:val="24"/>
              </w:rPr>
              <w:t>x</w:t>
            </w:r>
            <w:r>
              <w:rPr>
                <w:sz w:val="24"/>
              </w:rPr>
              <w:t>、颗粒物、</w:t>
            </w:r>
            <w:r>
              <w:rPr>
                <w:sz w:val="24"/>
              </w:rPr>
              <w:t>SO</w:t>
            </w:r>
            <w:r>
              <w:rPr>
                <w:sz w:val="24"/>
                <w:vertAlign w:val="subscript"/>
              </w:rPr>
              <w:t>2</w:t>
            </w:r>
            <w:r>
              <w:rPr>
                <w:sz w:val="24"/>
              </w:rPr>
              <w:t xml:space="preserve"> </w:t>
            </w:r>
            <w:r>
              <w:rPr>
                <w:sz w:val="24"/>
              </w:rPr>
              <w:t>等，在大气环境中经一定的距离自然扩散、稀释，对评价区域空气质量影响不大，随着施工期结束，污染随即停止。</w:t>
            </w:r>
          </w:p>
          <w:p w:rsidR="0062569C" w:rsidRDefault="00144CE4">
            <w:pPr>
              <w:spacing w:line="360" w:lineRule="auto"/>
              <w:ind w:firstLineChars="200" w:firstLine="480"/>
              <w:rPr>
                <w:sz w:val="24"/>
              </w:rPr>
            </w:pPr>
            <w:r>
              <w:rPr>
                <w:sz w:val="24"/>
              </w:rPr>
              <w:t>（</w:t>
            </w:r>
            <w:r>
              <w:rPr>
                <w:sz w:val="24"/>
              </w:rPr>
              <w:t>3</w:t>
            </w:r>
            <w:r>
              <w:rPr>
                <w:sz w:val="24"/>
              </w:rPr>
              <w:t>）施工期材料堆场及组装场废气</w:t>
            </w:r>
          </w:p>
          <w:p w:rsidR="0062569C" w:rsidRDefault="00144CE4">
            <w:pPr>
              <w:spacing w:line="360" w:lineRule="auto"/>
              <w:ind w:firstLineChars="200" w:firstLine="480"/>
              <w:rPr>
                <w:sz w:val="24"/>
              </w:rPr>
            </w:pPr>
            <w:r>
              <w:rPr>
                <w:sz w:val="24"/>
              </w:rPr>
              <w:t>本项目施工期均使用外购商品混凝土，不自建拌合站，堆放的材料均为待安装的电池板等设备，无粉末状原材料，故产生的废气污染物为少量颗粒物；组装场主要用于临时组装电池板支架等，产生的废气污染物为少量颗粒物及焊接废气，材料堆场和组装场废气中的颗粒物及焊接废气经过一定距离的自然扩散、沉降，对评价区环境空气质量影响不大，施工期结束，材料堆场和组装场即拆除，污染随即停</w:t>
            </w:r>
            <w:r>
              <w:rPr>
                <w:sz w:val="24"/>
              </w:rPr>
              <w:t>止。</w:t>
            </w:r>
          </w:p>
          <w:p w:rsidR="0062569C" w:rsidRDefault="00144CE4">
            <w:pPr>
              <w:spacing w:line="360" w:lineRule="auto"/>
              <w:ind w:firstLineChars="200" w:firstLine="482"/>
              <w:rPr>
                <w:b/>
                <w:bCs/>
                <w:sz w:val="24"/>
              </w:rPr>
            </w:pPr>
            <w:r>
              <w:rPr>
                <w:b/>
                <w:bCs/>
                <w:sz w:val="24"/>
              </w:rPr>
              <w:t>5</w:t>
            </w:r>
            <w:r>
              <w:rPr>
                <w:b/>
                <w:bCs/>
                <w:sz w:val="24"/>
              </w:rPr>
              <w:t>、施工期声环境影响分析</w:t>
            </w:r>
          </w:p>
          <w:p w:rsidR="0062569C" w:rsidRDefault="00144CE4">
            <w:pPr>
              <w:spacing w:line="360" w:lineRule="auto"/>
              <w:ind w:firstLineChars="200" w:firstLine="480"/>
              <w:rPr>
                <w:sz w:val="24"/>
              </w:rPr>
            </w:pPr>
            <w:r>
              <w:rPr>
                <w:sz w:val="24"/>
              </w:rPr>
              <w:t>根据工程分析可知，施工场地噪声源主要为各类高噪声施工机械，且各施工阶段均有大量的机械设备于现场运行，噪声值约为</w:t>
            </w:r>
            <w:r>
              <w:rPr>
                <w:sz w:val="24"/>
              </w:rPr>
              <w:t>75dB</w:t>
            </w:r>
            <w:r>
              <w:rPr>
                <w:sz w:val="24"/>
              </w:rPr>
              <w:t>（</w:t>
            </w:r>
            <w:r>
              <w:rPr>
                <w:sz w:val="24"/>
              </w:rPr>
              <w:t>A</w:t>
            </w:r>
            <w:r>
              <w:rPr>
                <w:sz w:val="24"/>
              </w:rPr>
              <w:t>）</w:t>
            </w:r>
            <w:r>
              <w:rPr>
                <w:sz w:val="24"/>
              </w:rPr>
              <w:t>-90dB</w:t>
            </w:r>
            <w:r>
              <w:rPr>
                <w:sz w:val="24"/>
              </w:rPr>
              <w:t>（</w:t>
            </w:r>
            <w:r>
              <w:rPr>
                <w:sz w:val="24"/>
              </w:rPr>
              <w:t>A</w:t>
            </w:r>
            <w:r>
              <w:rPr>
                <w:sz w:val="24"/>
              </w:rPr>
              <w:t>）。这些施工设备均无法防护，在考虑该工程噪声源对环境影响的同时，仅考虑点声源到不同距离处经距离衰减后的噪声，计算出声源对附近敏感点的贡献值，并对声源的贡献值进行分析。根据</w:t>
            </w:r>
            <w:r>
              <w:rPr>
                <w:bCs/>
                <w:sz w:val="24"/>
              </w:rPr>
              <w:t>《环境影响评价技术导则</w:t>
            </w:r>
            <w:r>
              <w:rPr>
                <w:bCs/>
                <w:sz w:val="24"/>
              </w:rPr>
              <w:t>-</w:t>
            </w:r>
            <w:r>
              <w:rPr>
                <w:bCs/>
                <w:sz w:val="24"/>
              </w:rPr>
              <w:t>声环境》（</w:t>
            </w:r>
            <w:r>
              <w:rPr>
                <w:bCs/>
                <w:sz w:val="24"/>
              </w:rPr>
              <w:t>HJ2.4-2021</w:t>
            </w:r>
            <w:r>
              <w:rPr>
                <w:bCs/>
                <w:sz w:val="24"/>
              </w:rPr>
              <w:t>）</w:t>
            </w:r>
            <w:r>
              <w:rPr>
                <w:sz w:val="24"/>
              </w:rPr>
              <w:t>，噪声预测值计算模式如下：</w:t>
            </w:r>
          </w:p>
          <w:p w:rsidR="0062569C" w:rsidRDefault="00144CE4">
            <w:pPr>
              <w:adjustRightInd w:val="0"/>
              <w:snapToGrid w:val="0"/>
              <w:spacing w:line="360" w:lineRule="auto"/>
              <w:jc w:val="center"/>
              <w:rPr>
                <w:bCs/>
                <w:sz w:val="24"/>
              </w:rPr>
            </w:pPr>
            <w:r>
              <w:rPr>
                <w:bCs/>
                <w:sz w:val="24"/>
              </w:rPr>
              <w:t>Lp(r)</w:t>
            </w:r>
            <w:r>
              <w:rPr>
                <w:bCs/>
                <w:sz w:val="24"/>
              </w:rPr>
              <w:t>＝</w:t>
            </w:r>
            <w:r>
              <w:rPr>
                <w:bCs/>
                <w:sz w:val="24"/>
              </w:rPr>
              <w:t>Lp(r0)+D</w:t>
            </w:r>
            <w:r>
              <w:rPr>
                <w:bCs/>
                <w:sz w:val="24"/>
                <w:vertAlign w:val="subscript"/>
              </w:rPr>
              <w:t>C</w:t>
            </w:r>
            <w:r>
              <w:rPr>
                <w:bCs/>
                <w:sz w:val="24"/>
              </w:rPr>
              <w:t>－</w:t>
            </w:r>
            <w:r>
              <w:rPr>
                <w:bCs/>
                <w:sz w:val="24"/>
              </w:rPr>
              <w:t>(Adiv</w:t>
            </w:r>
            <w:r>
              <w:rPr>
                <w:bCs/>
                <w:sz w:val="24"/>
              </w:rPr>
              <w:t>＋</w:t>
            </w:r>
            <w:r>
              <w:rPr>
                <w:bCs/>
                <w:sz w:val="24"/>
              </w:rPr>
              <w:t>Aatm</w:t>
            </w:r>
            <w:r>
              <w:rPr>
                <w:bCs/>
                <w:sz w:val="24"/>
              </w:rPr>
              <w:t>＋</w:t>
            </w:r>
            <w:r>
              <w:rPr>
                <w:bCs/>
                <w:sz w:val="24"/>
              </w:rPr>
              <w:t>Agr</w:t>
            </w:r>
            <w:r>
              <w:rPr>
                <w:bCs/>
                <w:sz w:val="24"/>
              </w:rPr>
              <w:t>＋</w:t>
            </w:r>
            <w:r>
              <w:rPr>
                <w:bCs/>
                <w:sz w:val="24"/>
              </w:rPr>
              <w:t>Abar</w:t>
            </w:r>
            <w:r>
              <w:rPr>
                <w:bCs/>
                <w:sz w:val="24"/>
              </w:rPr>
              <w:t>＋</w:t>
            </w:r>
            <w:r>
              <w:rPr>
                <w:bCs/>
                <w:sz w:val="24"/>
              </w:rPr>
              <w:t>Amisc)</w:t>
            </w:r>
          </w:p>
          <w:p w:rsidR="0062569C" w:rsidRDefault="00144CE4">
            <w:pPr>
              <w:adjustRightInd w:val="0"/>
              <w:snapToGrid w:val="0"/>
              <w:spacing w:line="360" w:lineRule="auto"/>
              <w:ind w:firstLineChars="200" w:firstLine="480"/>
              <w:rPr>
                <w:bCs/>
                <w:sz w:val="24"/>
              </w:rPr>
            </w:pPr>
            <w:r>
              <w:rPr>
                <w:bCs/>
                <w:sz w:val="24"/>
              </w:rPr>
              <w:t>式中：</w:t>
            </w:r>
            <w:r>
              <w:rPr>
                <w:bCs/>
                <w:sz w:val="24"/>
              </w:rPr>
              <w:t>Lp(r) ——</w:t>
            </w:r>
            <w:r>
              <w:rPr>
                <w:bCs/>
                <w:sz w:val="24"/>
              </w:rPr>
              <w:t>预测点处声压级，</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Lp(r0) ——</w:t>
            </w:r>
            <w:r>
              <w:rPr>
                <w:bCs/>
                <w:sz w:val="24"/>
              </w:rPr>
              <w:t>参考位置</w:t>
            </w:r>
            <w:r>
              <w:rPr>
                <w:bCs/>
                <w:sz w:val="24"/>
              </w:rPr>
              <w:t>r0</w:t>
            </w:r>
            <w:r>
              <w:rPr>
                <w:bCs/>
                <w:sz w:val="24"/>
              </w:rPr>
              <w:t>处的声压级，</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D</w:t>
            </w:r>
            <w:r>
              <w:rPr>
                <w:bCs/>
                <w:sz w:val="24"/>
                <w:vertAlign w:val="subscript"/>
              </w:rPr>
              <w:t xml:space="preserve">C </w:t>
            </w:r>
            <w:r>
              <w:rPr>
                <w:bCs/>
                <w:sz w:val="24"/>
              </w:rPr>
              <w:t>——</w:t>
            </w:r>
            <w:r>
              <w:rPr>
                <w:bCs/>
                <w:sz w:val="24"/>
              </w:rPr>
              <w:t>指向性校正，它描述点声源的等效连续声压级与产生声功率级</w:t>
            </w:r>
            <w:r>
              <w:rPr>
                <w:bCs/>
                <w:sz w:val="24"/>
              </w:rPr>
              <w:t>Lw</w:t>
            </w:r>
            <w:r>
              <w:rPr>
                <w:bCs/>
                <w:sz w:val="24"/>
              </w:rPr>
              <w:t>的全向点声源在规定方向的声级的偏差程度，</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Adiv ——</w:t>
            </w:r>
            <w:r>
              <w:rPr>
                <w:bCs/>
                <w:sz w:val="24"/>
              </w:rPr>
              <w:t>几何发散引起的衰减，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Aatm ——</w:t>
            </w:r>
            <w:r>
              <w:rPr>
                <w:bCs/>
                <w:sz w:val="24"/>
              </w:rPr>
              <w:t>大气吸收引起的衰减，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Agr ——</w:t>
            </w:r>
            <w:r>
              <w:rPr>
                <w:bCs/>
                <w:sz w:val="24"/>
              </w:rPr>
              <w:t>地面效应引起的衰减，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Abar ——</w:t>
            </w:r>
            <w:r>
              <w:rPr>
                <w:bCs/>
                <w:sz w:val="24"/>
              </w:rPr>
              <w:t>障碍物屏蔽引起的衰减，</w:t>
            </w:r>
            <w:r>
              <w:rPr>
                <w:bCs/>
                <w:sz w:val="24"/>
              </w:rPr>
              <w:t>dB</w:t>
            </w:r>
            <w:r>
              <w:rPr>
                <w:bCs/>
                <w:sz w:val="24"/>
              </w:rPr>
              <w:t>；</w:t>
            </w:r>
          </w:p>
          <w:p w:rsidR="0062569C" w:rsidRDefault="00144CE4">
            <w:pPr>
              <w:spacing w:line="360" w:lineRule="auto"/>
              <w:ind w:firstLineChars="600" w:firstLine="1440"/>
              <w:rPr>
                <w:sz w:val="24"/>
              </w:rPr>
            </w:pPr>
            <w:r>
              <w:rPr>
                <w:bCs/>
                <w:sz w:val="24"/>
              </w:rPr>
              <w:t>Amisc ——</w:t>
            </w:r>
            <w:r>
              <w:rPr>
                <w:bCs/>
                <w:sz w:val="24"/>
              </w:rPr>
              <w:t>其他多方面效应引起的衰减，</w:t>
            </w:r>
            <w:r>
              <w:rPr>
                <w:bCs/>
                <w:sz w:val="24"/>
              </w:rPr>
              <w:t>dB</w:t>
            </w:r>
            <w:r>
              <w:rPr>
                <w:sz w:val="24"/>
              </w:rPr>
              <w:t>。</w:t>
            </w:r>
            <w:r>
              <w:rPr>
                <w:sz w:val="24"/>
              </w:rPr>
              <w:t xml:space="preserve"> </w:t>
            </w:r>
          </w:p>
          <w:p w:rsidR="0062569C" w:rsidRDefault="00144CE4">
            <w:pPr>
              <w:spacing w:line="360" w:lineRule="auto"/>
              <w:ind w:firstLineChars="200" w:firstLine="480"/>
            </w:pPr>
            <w:r>
              <w:rPr>
                <w:kern w:val="0"/>
                <w:sz w:val="24"/>
              </w:rPr>
              <w:t>施工期由于施工设备种类多，不同的设备产生的噪声不同。在多台机械设备同时作业时，产</w:t>
            </w:r>
            <w:r>
              <w:rPr>
                <w:kern w:val="0"/>
                <w:sz w:val="24"/>
              </w:rPr>
              <w:t>生的噪声还会叠加。</w:t>
            </w:r>
          </w:p>
          <w:p w:rsidR="0062569C" w:rsidRDefault="00144CE4">
            <w:pPr>
              <w:pStyle w:val="ac"/>
              <w:spacing w:line="240" w:lineRule="auto"/>
              <w:ind w:firstLine="536"/>
              <w:rPr>
                <w:rFonts w:ascii="Times New Roman" w:hAnsi="Times New Roman"/>
                <w:b/>
                <w:sz w:val="24"/>
                <w:szCs w:val="24"/>
              </w:rPr>
            </w:pPr>
            <w:r>
              <w:rPr>
                <w:rFonts w:ascii="Times New Roman" w:hAnsi="Times New Roman"/>
                <w:b/>
                <w:sz w:val="24"/>
                <w:szCs w:val="24"/>
              </w:rPr>
              <w:t>表</w:t>
            </w:r>
            <w:r>
              <w:rPr>
                <w:rFonts w:ascii="Times New Roman" w:hAnsi="Times New Roman"/>
                <w:b/>
                <w:sz w:val="24"/>
                <w:szCs w:val="24"/>
              </w:rPr>
              <w:t xml:space="preserve">4-3 </w:t>
            </w:r>
            <w:r>
              <w:rPr>
                <w:rFonts w:ascii="Times New Roman" w:hAnsi="Times New Roman"/>
                <w:b/>
                <w:sz w:val="24"/>
                <w:szCs w:val="24"/>
              </w:rPr>
              <w:t>施工机械在不同距离处的噪声预测值</w:t>
            </w:r>
          </w:p>
          <w:tbl>
            <w:tblPr>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3"/>
              <w:gridCol w:w="551"/>
              <w:gridCol w:w="652"/>
              <w:gridCol w:w="652"/>
              <w:gridCol w:w="641"/>
              <w:gridCol w:w="604"/>
              <w:gridCol w:w="604"/>
              <w:gridCol w:w="604"/>
              <w:gridCol w:w="706"/>
              <w:gridCol w:w="759"/>
              <w:gridCol w:w="762"/>
              <w:gridCol w:w="761"/>
            </w:tblGrid>
            <w:tr w:rsidR="0062569C">
              <w:trPr>
                <w:cantSplit/>
                <w:trHeight w:val="158"/>
                <w:jc w:val="center"/>
              </w:trPr>
              <w:tc>
                <w:tcPr>
                  <w:tcW w:w="853" w:type="dxa"/>
                  <w:vMerge w:val="restart"/>
                  <w:vAlign w:val="center"/>
                </w:tcPr>
                <w:p w:rsidR="0062569C" w:rsidRDefault="00144CE4">
                  <w:pPr>
                    <w:pStyle w:val="affffb"/>
                    <w:rPr>
                      <w:color w:val="auto"/>
                    </w:rPr>
                  </w:pPr>
                  <w:r>
                    <w:rPr>
                      <w:color w:val="auto"/>
                    </w:rPr>
                    <w:t>施工机</w:t>
                  </w:r>
                </w:p>
                <w:p w:rsidR="0062569C" w:rsidRDefault="00144CE4">
                  <w:pPr>
                    <w:pStyle w:val="affffb"/>
                    <w:rPr>
                      <w:color w:val="auto"/>
                    </w:rPr>
                  </w:pPr>
                  <w:r>
                    <w:rPr>
                      <w:color w:val="auto"/>
                    </w:rPr>
                    <w:t>械名称</w:t>
                  </w:r>
                </w:p>
              </w:tc>
              <w:tc>
                <w:tcPr>
                  <w:tcW w:w="7296" w:type="dxa"/>
                  <w:gridSpan w:val="11"/>
                  <w:vAlign w:val="center"/>
                </w:tcPr>
                <w:p w:rsidR="0062569C" w:rsidRDefault="00144CE4">
                  <w:pPr>
                    <w:pStyle w:val="affffb"/>
                    <w:rPr>
                      <w:color w:val="auto"/>
                    </w:rPr>
                  </w:pPr>
                  <w:r>
                    <w:rPr>
                      <w:color w:val="auto"/>
                    </w:rPr>
                    <w:t>噪声预测值</w:t>
                  </w:r>
                  <w:r>
                    <w:rPr>
                      <w:color w:val="auto"/>
                    </w:rPr>
                    <w:t xml:space="preserve">    dB</w:t>
                  </w:r>
                  <w:r>
                    <w:rPr>
                      <w:color w:val="auto"/>
                    </w:rPr>
                    <w:t>（</w:t>
                  </w:r>
                  <w:r>
                    <w:rPr>
                      <w:color w:val="auto"/>
                    </w:rPr>
                    <w:t>A</w:t>
                  </w:r>
                  <w:r>
                    <w:rPr>
                      <w:color w:val="auto"/>
                    </w:rPr>
                    <w:t>）</w:t>
                  </w:r>
                </w:p>
              </w:tc>
            </w:tr>
            <w:tr w:rsidR="0062569C">
              <w:trPr>
                <w:cantSplit/>
                <w:trHeight w:val="158"/>
                <w:jc w:val="center"/>
              </w:trPr>
              <w:tc>
                <w:tcPr>
                  <w:tcW w:w="853" w:type="dxa"/>
                  <w:vMerge/>
                  <w:vAlign w:val="center"/>
                </w:tcPr>
                <w:p w:rsidR="0062569C" w:rsidRDefault="0062569C">
                  <w:pPr>
                    <w:pStyle w:val="affffb"/>
                    <w:rPr>
                      <w:color w:val="auto"/>
                    </w:rPr>
                  </w:pPr>
                </w:p>
              </w:tc>
              <w:tc>
                <w:tcPr>
                  <w:tcW w:w="551" w:type="dxa"/>
                  <w:vAlign w:val="center"/>
                </w:tcPr>
                <w:p w:rsidR="0062569C" w:rsidRDefault="00144CE4">
                  <w:pPr>
                    <w:pStyle w:val="affffb"/>
                    <w:rPr>
                      <w:color w:val="auto"/>
                    </w:rPr>
                  </w:pPr>
                  <w:r>
                    <w:rPr>
                      <w:color w:val="auto"/>
                    </w:rPr>
                    <w:t>5m</w:t>
                  </w:r>
                </w:p>
              </w:tc>
              <w:tc>
                <w:tcPr>
                  <w:tcW w:w="652" w:type="dxa"/>
                  <w:vAlign w:val="center"/>
                </w:tcPr>
                <w:p w:rsidR="0062569C" w:rsidRDefault="00144CE4">
                  <w:pPr>
                    <w:pStyle w:val="affffb"/>
                    <w:rPr>
                      <w:color w:val="auto"/>
                    </w:rPr>
                  </w:pPr>
                  <w:r>
                    <w:rPr>
                      <w:color w:val="auto"/>
                    </w:rPr>
                    <w:t>10m</w:t>
                  </w:r>
                </w:p>
              </w:tc>
              <w:tc>
                <w:tcPr>
                  <w:tcW w:w="652" w:type="dxa"/>
                  <w:vAlign w:val="center"/>
                </w:tcPr>
                <w:p w:rsidR="0062569C" w:rsidRDefault="00144CE4">
                  <w:pPr>
                    <w:pStyle w:val="affffb"/>
                    <w:rPr>
                      <w:color w:val="auto"/>
                    </w:rPr>
                  </w:pPr>
                  <w:r>
                    <w:rPr>
                      <w:color w:val="auto"/>
                    </w:rPr>
                    <w:t>20m</w:t>
                  </w:r>
                </w:p>
              </w:tc>
              <w:tc>
                <w:tcPr>
                  <w:tcW w:w="641" w:type="dxa"/>
                  <w:vAlign w:val="center"/>
                </w:tcPr>
                <w:p w:rsidR="0062569C" w:rsidRDefault="00144CE4">
                  <w:pPr>
                    <w:pStyle w:val="affffb"/>
                    <w:rPr>
                      <w:color w:val="auto"/>
                    </w:rPr>
                  </w:pPr>
                  <w:r>
                    <w:rPr>
                      <w:color w:val="auto"/>
                    </w:rPr>
                    <w:t>40m</w:t>
                  </w:r>
                </w:p>
              </w:tc>
              <w:tc>
                <w:tcPr>
                  <w:tcW w:w="604" w:type="dxa"/>
                  <w:vAlign w:val="center"/>
                </w:tcPr>
                <w:p w:rsidR="0062569C" w:rsidRDefault="00144CE4">
                  <w:pPr>
                    <w:pStyle w:val="affffb"/>
                    <w:rPr>
                      <w:color w:val="auto"/>
                    </w:rPr>
                  </w:pPr>
                  <w:r>
                    <w:rPr>
                      <w:color w:val="auto"/>
                    </w:rPr>
                    <w:t>50m</w:t>
                  </w:r>
                </w:p>
              </w:tc>
              <w:tc>
                <w:tcPr>
                  <w:tcW w:w="604" w:type="dxa"/>
                  <w:vAlign w:val="center"/>
                </w:tcPr>
                <w:p w:rsidR="0062569C" w:rsidRDefault="00144CE4">
                  <w:pPr>
                    <w:pStyle w:val="affffb"/>
                    <w:rPr>
                      <w:color w:val="auto"/>
                    </w:rPr>
                  </w:pPr>
                  <w:r>
                    <w:rPr>
                      <w:color w:val="auto"/>
                    </w:rPr>
                    <w:t>60m</w:t>
                  </w:r>
                </w:p>
              </w:tc>
              <w:tc>
                <w:tcPr>
                  <w:tcW w:w="604" w:type="dxa"/>
                  <w:vAlign w:val="center"/>
                </w:tcPr>
                <w:p w:rsidR="0062569C" w:rsidRDefault="00144CE4">
                  <w:pPr>
                    <w:pStyle w:val="affffb"/>
                    <w:rPr>
                      <w:color w:val="auto"/>
                    </w:rPr>
                  </w:pPr>
                  <w:r>
                    <w:rPr>
                      <w:color w:val="auto"/>
                    </w:rPr>
                    <w:t>80m</w:t>
                  </w:r>
                </w:p>
              </w:tc>
              <w:tc>
                <w:tcPr>
                  <w:tcW w:w="706" w:type="dxa"/>
                  <w:vAlign w:val="center"/>
                </w:tcPr>
                <w:p w:rsidR="0062569C" w:rsidRDefault="00144CE4">
                  <w:pPr>
                    <w:pStyle w:val="affffb"/>
                    <w:rPr>
                      <w:color w:val="auto"/>
                    </w:rPr>
                  </w:pPr>
                  <w:r>
                    <w:rPr>
                      <w:color w:val="auto"/>
                    </w:rPr>
                    <w:t>100m</w:t>
                  </w:r>
                </w:p>
              </w:tc>
              <w:tc>
                <w:tcPr>
                  <w:tcW w:w="759" w:type="dxa"/>
                  <w:vAlign w:val="center"/>
                </w:tcPr>
                <w:p w:rsidR="0062569C" w:rsidRDefault="00144CE4">
                  <w:pPr>
                    <w:pStyle w:val="affffb"/>
                    <w:rPr>
                      <w:color w:val="auto"/>
                    </w:rPr>
                  </w:pPr>
                  <w:r>
                    <w:rPr>
                      <w:color w:val="auto"/>
                    </w:rPr>
                    <w:t>150m</w:t>
                  </w:r>
                </w:p>
              </w:tc>
              <w:tc>
                <w:tcPr>
                  <w:tcW w:w="762" w:type="dxa"/>
                  <w:vAlign w:val="center"/>
                </w:tcPr>
                <w:p w:rsidR="0062569C" w:rsidRDefault="00144CE4">
                  <w:pPr>
                    <w:pStyle w:val="affffb"/>
                    <w:rPr>
                      <w:color w:val="auto"/>
                    </w:rPr>
                  </w:pPr>
                  <w:r>
                    <w:rPr>
                      <w:color w:val="auto"/>
                    </w:rPr>
                    <w:t>200m</w:t>
                  </w:r>
                </w:p>
              </w:tc>
              <w:tc>
                <w:tcPr>
                  <w:tcW w:w="761" w:type="dxa"/>
                  <w:vAlign w:val="center"/>
                </w:tcPr>
                <w:p w:rsidR="0062569C" w:rsidRDefault="00144CE4">
                  <w:pPr>
                    <w:pStyle w:val="affffb"/>
                    <w:rPr>
                      <w:color w:val="auto"/>
                    </w:rPr>
                  </w:pPr>
                  <w:r>
                    <w:rPr>
                      <w:color w:val="auto"/>
                    </w:rPr>
                    <w:t>280m</w:t>
                  </w:r>
                </w:p>
              </w:tc>
            </w:tr>
            <w:tr w:rsidR="0062569C">
              <w:trPr>
                <w:trHeight w:val="134"/>
                <w:jc w:val="center"/>
              </w:trPr>
              <w:tc>
                <w:tcPr>
                  <w:tcW w:w="853" w:type="dxa"/>
                  <w:vAlign w:val="center"/>
                </w:tcPr>
                <w:p w:rsidR="0062569C" w:rsidRDefault="00144CE4">
                  <w:pPr>
                    <w:pStyle w:val="affffb"/>
                    <w:rPr>
                      <w:color w:val="auto"/>
                    </w:rPr>
                  </w:pPr>
                  <w:r>
                    <w:rPr>
                      <w:color w:val="auto"/>
                    </w:rPr>
                    <w:t>装载机</w:t>
                  </w:r>
                </w:p>
              </w:tc>
              <w:tc>
                <w:tcPr>
                  <w:tcW w:w="551" w:type="dxa"/>
                  <w:vAlign w:val="center"/>
                </w:tcPr>
                <w:p w:rsidR="0062569C" w:rsidRDefault="00144CE4">
                  <w:pPr>
                    <w:pStyle w:val="affffb"/>
                    <w:rPr>
                      <w:color w:val="auto"/>
                    </w:rPr>
                  </w:pPr>
                  <w:r>
                    <w:rPr>
                      <w:color w:val="auto"/>
                    </w:rPr>
                    <w:t>90</w:t>
                  </w:r>
                </w:p>
              </w:tc>
              <w:tc>
                <w:tcPr>
                  <w:tcW w:w="652" w:type="dxa"/>
                  <w:vAlign w:val="center"/>
                </w:tcPr>
                <w:p w:rsidR="0062569C" w:rsidRDefault="00144CE4">
                  <w:pPr>
                    <w:pStyle w:val="affffb"/>
                    <w:rPr>
                      <w:color w:val="auto"/>
                    </w:rPr>
                  </w:pPr>
                  <w:r>
                    <w:rPr>
                      <w:color w:val="auto"/>
                    </w:rPr>
                    <w:t>84</w:t>
                  </w:r>
                </w:p>
              </w:tc>
              <w:tc>
                <w:tcPr>
                  <w:tcW w:w="652" w:type="dxa"/>
                  <w:vAlign w:val="center"/>
                </w:tcPr>
                <w:p w:rsidR="0062569C" w:rsidRDefault="00144CE4">
                  <w:pPr>
                    <w:pStyle w:val="affffb"/>
                    <w:rPr>
                      <w:color w:val="auto"/>
                    </w:rPr>
                  </w:pPr>
                  <w:r>
                    <w:rPr>
                      <w:color w:val="auto"/>
                    </w:rPr>
                    <w:t>78</w:t>
                  </w:r>
                </w:p>
              </w:tc>
              <w:tc>
                <w:tcPr>
                  <w:tcW w:w="641" w:type="dxa"/>
                  <w:vAlign w:val="center"/>
                </w:tcPr>
                <w:p w:rsidR="0062569C" w:rsidRDefault="00144CE4">
                  <w:pPr>
                    <w:pStyle w:val="affffb"/>
                    <w:rPr>
                      <w:color w:val="auto"/>
                    </w:rPr>
                  </w:pPr>
                  <w:r>
                    <w:rPr>
                      <w:color w:val="auto"/>
                    </w:rPr>
                    <w:t>72</w:t>
                  </w:r>
                </w:p>
              </w:tc>
              <w:tc>
                <w:tcPr>
                  <w:tcW w:w="604" w:type="dxa"/>
                  <w:vAlign w:val="center"/>
                </w:tcPr>
                <w:p w:rsidR="0062569C" w:rsidRDefault="00144CE4">
                  <w:pPr>
                    <w:pStyle w:val="affffb"/>
                    <w:rPr>
                      <w:color w:val="auto"/>
                    </w:rPr>
                  </w:pPr>
                  <w:r>
                    <w:rPr>
                      <w:color w:val="auto"/>
                    </w:rPr>
                    <w:t>70</w:t>
                  </w:r>
                </w:p>
              </w:tc>
              <w:tc>
                <w:tcPr>
                  <w:tcW w:w="604" w:type="dxa"/>
                  <w:vAlign w:val="center"/>
                </w:tcPr>
                <w:p w:rsidR="0062569C" w:rsidRDefault="00144CE4">
                  <w:pPr>
                    <w:pStyle w:val="affffb"/>
                    <w:rPr>
                      <w:color w:val="auto"/>
                    </w:rPr>
                  </w:pPr>
                  <w:r>
                    <w:rPr>
                      <w:color w:val="auto"/>
                    </w:rPr>
                    <w:t>69</w:t>
                  </w:r>
                </w:p>
              </w:tc>
              <w:tc>
                <w:tcPr>
                  <w:tcW w:w="604" w:type="dxa"/>
                  <w:vAlign w:val="center"/>
                </w:tcPr>
                <w:p w:rsidR="0062569C" w:rsidRDefault="00144CE4">
                  <w:pPr>
                    <w:pStyle w:val="affffb"/>
                    <w:rPr>
                      <w:color w:val="auto"/>
                    </w:rPr>
                  </w:pPr>
                  <w:r>
                    <w:rPr>
                      <w:color w:val="auto"/>
                    </w:rPr>
                    <w:t>66</w:t>
                  </w:r>
                </w:p>
              </w:tc>
              <w:tc>
                <w:tcPr>
                  <w:tcW w:w="706" w:type="dxa"/>
                  <w:vAlign w:val="center"/>
                </w:tcPr>
                <w:p w:rsidR="0062569C" w:rsidRDefault="00144CE4">
                  <w:pPr>
                    <w:pStyle w:val="affffb"/>
                    <w:rPr>
                      <w:color w:val="auto"/>
                    </w:rPr>
                  </w:pPr>
                  <w:r>
                    <w:rPr>
                      <w:color w:val="auto"/>
                    </w:rPr>
                    <w:t>64</w:t>
                  </w:r>
                </w:p>
              </w:tc>
              <w:tc>
                <w:tcPr>
                  <w:tcW w:w="759" w:type="dxa"/>
                  <w:vAlign w:val="center"/>
                </w:tcPr>
                <w:p w:rsidR="0062569C" w:rsidRDefault="00144CE4">
                  <w:pPr>
                    <w:pStyle w:val="affffb"/>
                    <w:rPr>
                      <w:color w:val="auto"/>
                    </w:rPr>
                  </w:pPr>
                  <w:r>
                    <w:rPr>
                      <w:color w:val="auto"/>
                    </w:rPr>
                    <w:t>60</w:t>
                  </w:r>
                </w:p>
              </w:tc>
              <w:tc>
                <w:tcPr>
                  <w:tcW w:w="762" w:type="dxa"/>
                  <w:vAlign w:val="center"/>
                </w:tcPr>
                <w:p w:rsidR="0062569C" w:rsidRDefault="00144CE4">
                  <w:pPr>
                    <w:pStyle w:val="affffb"/>
                    <w:rPr>
                      <w:color w:val="auto"/>
                    </w:rPr>
                  </w:pPr>
                  <w:r>
                    <w:rPr>
                      <w:color w:val="auto"/>
                    </w:rPr>
                    <w:t>58</w:t>
                  </w:r>
                </w:p>
              </w:tc>
              <w:tc>
                <w:tcPr>
                  <w:tcW w:w="761" w:type="dxa"/>
                  <w:vAlign w:val="center"/>
                </w:tcPr>
                <w:p w:rsidR="0062569C" w:rsidRDefault="00144CE4">
                  <w:pPr>
                    <w:pStyle w:val="affffb"/>
                    <w:rPr>
                      <w:color w:val="auto"/>
                    </w:rPr>
                  </w:pPr>
                  <w:r>
                    <w:rPr>
                      <w:color w:val="auto"/>
                    </w:rPr>
                    <w:t>55</w:t>
                  </w:r>
                </w:p>
              </w:tc>
            </w:tr>
            <w:tr w:rsidR="0062569C">
              <w:trPr>
                <w:trHeight w:val="134"/>
                <w:jc w:val="center"/>
              </w:trPr>
              <w:tc>
                <w:tcPr>
                  <w:tcW w:w="853" w:type="dxa"/>
                  <w:vAlign w:val="center"/>
                </w:tcPr>
                <w:p w:rsidR="0062569C" w:rsidRDefault="00144CE4">
                  <w:pPr>
                    <w:pStyle w:val="affffb"/>
                    <w:rPr>
                      <w:color w:val="auto"/>
                    </w:rPr>
                  </w:pPr>
                  <w:r>
                    <w:rPr>
                      <w:color w:val="auto"/>
                    </w:rPr>
                    <w:t>推土机</w:t>
                  </w:r>
                </w:p>
              </w:tc>
              <w:tc>
                <w:tcPr>
                  <w:tcW w:w="551" w:type="dxa"/>
                  <w:vAlign w:val="center"/>
                </w:tcPr>
                <w:p w:rsidR="0062569C" w:rsidRDefault="00144CE4">
                  <w:pPr>
                    <w:pStyle w:val="affffb"/>
                    <w:rPr>
                      <w:color w:val="auto"/>
                    </w:rPr>
                  </w:pPr>
                  <w:r>
                    <w:rPr>
                      <w:color w:val="auto"/>
                    </w:rPr>
                    <w:t>86</w:t>
                  </w:r>
                </w:p>
              </w:tc>
              <w:tc>
                <w:tcPr>
                  <w:tcW w:w="652" w:type="dxa"/>
                  <w:vAlign w:val="center"/>
                </w:tcPr>
                <w:p w:rsidR="0062569C" w:rsidRDefault="00144CE4">
                  <w:pPr>
                    <w:pStyle w:val="affffb"/>
                    <w:rPr>
                      <w:color w:val="auto"/>
                    </w:rPr>
                  </w:pPr>
                  <w:r>
                    <w:rPr>
                      <w:color w:val="auto"/>
                    </w:rPr>
                    <w:t>80</w:t>
                  </w:r>
                </w:p>
              </w:tc>
              <w:tc>
                <w:tcPr>
                  <w:tcW w:w="652" w:type="dxa"/>
                  <w:vAlign w:val="center"/>
                </w:tcPr>
                <w:p w:rsidR="0062569C" w:rsidRDefault="00144CE4">
                  <w:pPr>
                    <w:pStyle w:val="affffb"/>
                    <w:rPr>
                      <w:color w:val="auto"/>
                    </w:rPr>
                  </w:pPr>
                  <w:r>
                    <w:rPr>
                      <w:color w:val="auto"/>
                    </w:rPr>
                    <w:t>74</w:t>
                  </w:r>
                </w:p>
              </w:tc>
              <w:tc>
                <w:tcPr>
                  <w:tcW w:w="641" w:type="dxa"/>
                  <w:vAlign w:val="center"/>
                </w:tcPr>
                <w:p w:rsidR="0062569C" w:rsidRDefault="00144CE4">
                  <w:pPr>
                    <w:pStyle w:val="affffb"/>
                    <w:rPr>
                      <w:color w:val="auto"/>
                    </w:rPr>
                  </w:pPr>
                  <w:r>
                    <w:rPr>
                      <w:color w:val="auto"/>
                    </w:rPr>
                    <w:t>68</w:t>
                  </w:r>
                </w:p>
              </w:tc>
              <w:tc>
                <w:tcPr>
                  <w:tcW w:w="604" w:type="dxa"/>
                  <w:vAlign w:val="center"/>
                </w:tcPr>
                <w:p w:rsidR="0062569C" w:rsidRDefault="00144CE4">
                  <w:pPr>
                    <w:pStyle w:val="affffb"/>
                    <w:rPr>
                      <w:color w:val="auto"/>
                    </w:rPr>
                  </w:pPr>
                  <w:r>
                    <w:rPr>
                      <w:color w:val="auto"/>
                    </w:rPr>
                    <w:t>66</w:t>
                  </w:r>
                </w:p>
              </w:tc>
              <w:tc>
                <w:tcPr>
                  <w:tcW w:w="604" w:type="dxa"/>
                  <w:vAlign w:val="center"/>
                </w:tcPr>
                <w:p w:rsidR="0062569C" w:rsidRDefault="00144CE4">
                  <w:pPr>
                    <w:pStyle w:val="affffb"/>
                    <w:rPr>
                      <w:color w:val="auto"/>
                    </w:rPr>
                  </w:pPr>
                  <w:r>
                    <w:rPr>
                      <w:color w:val="auto"/>
                    </w:rPr>
                    <w:t>65</w:t>
                  </w:r>
                </w:p>
              </w:tc>
              <w:tc>
                <w:tcPr>
                  <w:tcW w:w="604" w:type="dxa"/>
                  <w:vAlign w:val="center"/>
                </w:tcPr>
                <w:p w:rsidR="0062569C" w:rsidRDefault="00144CE4">
                  <w:pPr>
                    <w:pStyle w:val="affffb"/>
                    <w:rPr>
                      <w:color w:val="auto"/>
                    </w:rPr>
                  </w:pPr>
                  <w:r>
                    <w:rPr>
                      <w:color w:val="auto"/>
                    </w:rPr>
                    <w:t>62</w:t>
                  </w:r>
                </w:p>
              </w:tc>
              <w:tc>
                <w:tcPr>
                  <w:tcW w:w="706" w:type="dxa"/>
                  <w:vAlign w:val="center"/>
                </w:tcPr>
                <w:p w:rsidR="0062569C" w:rsidRDefault="00144CE4">
                  <w:pPr>
                    <w:pStyle w:val="affffb"/>
                    <w:rPr>
                      <w:color w:val="auto"/>
                    </w:rPr>
                  </w:pPr>
                  <w:r>
                    <w:rPr>
                      <w:color w:val="auto"/>
                    </w:rPr>
                    <w:t>60</w:t>
                  </w:r>
                </w:p>
              </w:tc>
              <w:tc>
                <w:tcPr>
                  <w:tcW w:w="759" w:type="dxa"/>
                  <w:vAlign w:val="center"/>
                </w:tcPr>
                <w:p w:rsidR="0062569C" w:rsidRDefault="00144CE4">
                  <w:pPr>
                    <w:pStyle w:val="affffb"/>
                    <w:rPr>
                      <w:color w:val="auto"/>
                    </w:rPr>
                  </w:pPr>
                  <w:r>
                    <w:rPr>
                      <w:color w:val="auto"/>
                    </w:rPr>
                    <w:t>57</w:t>
                  </w:r>
                </w:p>
              </w:tc>
              <w:tc>
                <w:tcPr>
                  <w:tcW w:w="762" w:type="dxa"/>
                  <w:vAlign w:val="center"/>
                </w:tcPr>
                <w:p w:rsidR="0062569C" w:rsidRDefault="00144CE4">
                  <w:pPr>
                    <w:pStyle w:val="affffb"/>
                    <w:rPr>
                      <w:color w:val="auto"/>
                    </w:rPr>
                  </w:pPr>
                  <w:r>
                    <w:rPr>
                      <w:color w:val="auto"/>
                    </w:rPr>
                    <w:t>54</w:t>
                  </w:r>
                </w:p>
              </w:tc>
              <w:tc>
                <w:tcPr>
                  <w:tcW w:w="761" w:type="dxa"/>
                  <w:vAlign w:val="center"/>
                </w:tcPr>
                <w:p w:rsidR="0062569C" w:rsidRDefault="00144CE4">
                  <w:pPr>
                    <w:pStyle w:val="affffb"/>
                    <w:rPr>
                      <w:color w:val="auto"/>
                    </w:rPr>
                  </w:pPr>
                  <w:r>
                    <w:rPr>
                      <w:color w:val="auto"/>
                    </w:rPr>
                    <w:t>51</w:t>
                  </w:r>
                </w:p>
              </w:tc>
            </w:tr>
          </w:tbl>
          <w:p w:rsidR="0062569C" w:rsidRDefault="00144CE4">
            <w:pPr>
              <w:spacing w:line="360" w:lineRule="auto"/>
              <w:ind w:firstLineChars="200" w:firstLine="480"/>
              <w:rPr>
                <w:kern w:val="0"/>
                <w:sz w:val="24"/>
              </w:rPr>
            </w:pPr>
            <w:r>
              <w:rPr>
                <w:sz w:val="24"/>
              </w:rPr>
              <w:t>由表</w:t>
            </w:r>
            <w:r>
              <w:rPr>
                <w:sz w:val="24"/>
              </w:rPr>
              <w:t>4-3</w:t>
            </w:r>
            <w:r>
              <w:rPr>
                <w:sz w:val="24"/>
              </w:rPr>
              <w:t>可知，项目由于夜间不施工，施工设备距离施工场界</w:t>
            </w:r>
            <w:r>
              <w:rPr>
                <w:sz w:val="24"/>
              </w:rPr>
              <w:t>60m</w:t>
            </w:r>
            <w:r>
              <w:rPr>
                <w:sz w:val="24"/>
              </w:rPr>
              <w:t>时场界噪声可达《建筑施工场界环境噪声排放限值》（</w:t>
            </w:r>
            <w:r>
              <w:rPr>
                <w:sz w:val="24"/>
              </w:rPr>
              <w:t>GB12523-2011</w:t>
            </w:r>
            <w:r>
              <w:rPr>
                <w:sz w:val="24"/>
              </w:rPr>
              <w:t>），距离施工场地</w:t>
            </w:r>
            <w:r>
              <w:rPr>
                <w:sz w:val="24"/>
              </w:rPr>
              <w:t>280m</w:t>
            </w:r>
            <w:r>
              <w:rPr>
                <w:sz w:val="24"/>
              </w:rPr>
              <w:t>外，噪声可衰减至《声环境质量标准》（</w:t>
            </w:r>
            <w:r>
              <w:rPr>
                <w:sz w:val="24"/>
              </w:rPr>
              <w:t>GB3095-2008</w:t>
            </w:r>
            <w:r>
              <w:rPr>
                <w:sz w:val="24"/>
              </w:rPr>
              <w:t>）中的</w:t>
            </w:r>
            <w:r>
              <w:rPr>
                <w:sz w:val="24"/>
              </w:rPr>
              <w:t>1</w:t>
            </w:r>
            <w:r>
              <w:rPr>
                <w:sz w:val="24"/>
              </w:rPr>
              <w:t>类标准昼间限值</w:t>
            </w:r>
            <w:r>
              <w:rPr>
                <w:sz w:val="24"/>
              </w:rPr>
              <w:t>55dB</w:t>
            </w:r>
            <w:r>
              <w:rPr>
                <w:sz w:val="24"/>
              </w:rPr>
              <w:t>（</w:t>
            </w:r>
            <w:r>
              <w:rPr>
                <w:sz w:val="24"/>
              </w:rPr>
              <w:t>A</w:t>
            </w:r>
            <w:r>
              <w:rPr>
                <w:sz w:val="24"/>
              </w:rPr>
              <w:t>），夜间不进行施工。本工程</w:t>
            </w:r>
            <w:r>
              <w:rPr>
                <w:sz w:val="24"/>
              </w:rPr>
              <w:t>200m</w:t>
            </w:r>
            <w:r>
              <w:rPr>
                <w:sz w:val="24"/>
              </w:rPr>
              <w:t>范围内无居民村庄，项目安装过程噪声较小，不使用大型设备，同时本项目夜间不施工，施工时间较短，待施工结束后，其噪声影响也随之消失。</w:t>
            </w:r>
          </w:p>
          <w:p w:rsidR="0062569C" w:rsidRDefault="00144CE4">
            <w:pPr>
              <w:spacing w:line="360" w:lineRule="auto"/>
              <w:ind w:firstLineChars="200" w:firstLine="482"/>
              <w:rPr>
                <w:b/>
                <w:bCs/>
                <w:sz w:val="24"/>
              </w:rPr>
            </w:pPr>
            <w:r>
              <w:rPr>
                <w:b/>
                <w:bCs/>
                <w:sz w:val="24"/>
              </w:rPr>
              <w:t>6</w:t>
            </w:r>
            <w:r>
              <w:rPr>
                <w:b/>
                <w:bCs/>
                <w:sz w:val="24"/>
              </w:rPr>
              <w:t>、施工期固体废弃物影响分析</w:t>
            </w:r>
          </w:p>
          <w:p w:rsidR="0062569C" w:rsidRDefault="00144CE4">
            <w:pPr>
              <w:adjustRightInd w:val="0"/>
              <w:snapToGrid w:val="0"/>
              <w:spacing w:line="360" w:lineRule="auto"/>
              <w:ind w:firstLineChars="200" w:firstLine="480"/>
              <w:rPr>
                <w:sz w:val="24"/>
              </w:rPr>
            </w:pPr>
            <w:r>
              <w:rPr>
                <w:sz w:val="24"/>
              </w:rPr>
              <w:t>项目施工期固体废物主要为施工人员的生活垃圾，土石方、建筑垃圾等。</w:t>
            </w:r>
          </w:p>
          <w:p w:rsidR="0062569C" w:rsidRDefault="00144CE4">
            <w:pPr>
              <w:adjustRightInd w:val="0"/>
              <w:snapToGrid w:val="0"/>
              <w:spacing w:line="360" w:lineRule="auto"/>
              <w:ind w:firstLineChars="200" w:firstLine="482"/>
              <w:rPr>
                <w:b/>
                <w:sz w:val="24"/>
              </w:rPr>
            </w:pPr>
            <w:r>
              <w:rPr>
                <w:b/>
                <w:sz w:val="24"/>
              </w:rPr>
              <w:t>1</w:t>
            </w:r>
            <w:r>
              <w:rPr>
                <w:b/>
                <w:sz w:val="24"/>
              </w:rPr>
              <w:t>）施工人员生活垃圾</w:t>
            </w:r>
          </w:p>
          <w:p w:rsidR="0062569C" w:rsidRDefault="00144CE4">
            <w:pPr>
              <w:adjustRightInd w:val="0"/>
              <w:snapToGrid w:val="0"/>
              <w:spacing w:line="360" w:lineRule="auto"/>
              <w:ind w:firstLineChars="200" w:firstLine="480"/>
              <w:rPr>
                <w:sz w:val="24"/>
              </w:rPr>
            </w:pPr>
            <w:r>
              <w:rPr>
                <w:sz w:val="24"/>
              </w:rPr>
              <w:t>项目施工人员约为</w:t>
            </w:r>
            <w:r>
              <w:rPr>
                <w:sz w:val="24"/>
              </w:rPr>
              <w:t>50</w:t>
            </w:r>
            <w:r>
              <w:rPr>
                <w:sz w:val="24"/>
              </w:rPr>
              <w:t>人，租用紫处村闲置用房作为施工营地，按照每人每天产生生活垃圾量</w:t>
            </w:r>
            <w:r>
              <w:rPr>
                <w:sz w:val="24"/>
              </w:rPr>
              <w:t>1kg</w:t>
            </w:r>
            <w:r>
              <w:rPr>
                <w:sz w:val="24"/>
              </w:rPr>
              <w:t>计算，施工期生活垃圾产生量为</w:t>
            </w:r>
            <w:r>
              <w:rPr>
                <w:sz w:val="24"/>
              </w:rPr>
              <w:t>50kg/d</w:t>
            </w:r>
            <w:r>
              <w:rPr>
                <w:sz w:val="24"/>
              </w:rPr>
              <w:t>，生活垃圾产生量较少，施工期生活垃圾主要为有机废物，如不及时进行清理，则会腐烂变质，滋生蚊虫苍蝇，产生恶臭，传染疾病，从而对周围环境和作业人员健康带来不利影响。故对施工人员的生活垃圾应定点存放、及时收集，收集后与运至附近村庄垃圾收集点，与周边村庄垃圾一同处置，且紫处村不位于水源保护区径流范围，固废处置率</w:t>
            </w:r>
            <w:r>
              <w:rPr>
                <w:sz w:val="24"/>
              </w:rPr>
              <w:t>100%</w:t>
            </w:r>
            <w:r>
              <w:rPr>
                <w:sz w:val="24"/>
              </w:rPr>
              <w:t>。</w:t>
            </w:r>
          </w:p>
          <w:p w:rsidR="0062569C" w:rsidRDefault="00144CE4">
            <w:pPr>
              <w:adjustRightInd w:val="0"/>
              <w:snapToGrid w:val="0"/>
              <w:spacing w:line="360" w:lineRule="auto"/>
              <w:ind w:firstLineChars="200" w:firstLine="482"/>
              <w:rPr>
                <w:b/>
                <w:sz w:val="24"/>
              </w:rPr>
            </w:pPr>
            <w:r>
              <w:rPr>
                <w:b/>
                <w:sz w:val="24"/>
              </w:rPr>
              <w:t>2</w:t>
            </w:r>
            <w:r>
              <w:rPr>
                <w:b/>
                <w:sz w:val="24"/>
              </w:rPr>
              <w:t>土石方</w:t>
            </w:r>
          </w:p>
          <w:p w:rsidR="0062569C" w:rsidRDefault="00144CE4">
            <w:pPr>
              <w:adjustRightInd w:val="0"/>
              <w:snapToGrid w:val="0"/>
              <w:spacing w:line="360" w:lineRule="auto"/>
              <w:ind w:firstLineChars="200" w:firstLine="480"/>
              <w:rPr>
                <w:sz w:val="24"/>
              </w:rPr>
            </w:pPr>
            <w:r>
              <w:rPr>
                <w:sz w:val="24"/>
              </w:rPr>
              <w:t>根据《西街口光伏电站水土保持方案》（</w:t>
            </w:r>
            <w:r>
              <w:rPr>
                <w:sz w:val="24"/>
              </w:rPr>
              <w:t>送审稿），项目建设过程中，除表土剥离外一般土石方包括场地平整及基础开挖，土石方平衡分析见表</w:t>
            </w:r>
            <w:r>
              <w:rPr>
                <w:sz w:val="24"/>
              </w:rPr>
              <w:t xml:space="preserve"> 4-4</w:t>
            </w:r>
            <w:r>
              <w:rPr>
                <w:sz w:val="24"/>
              </w:rPr>
              <w:t>。本项目开挖的土石方全部用于项目区回填及综合利用，无外借土石方和弃方</w:t>
            </w:r>
            <w:r>
              <w:rPr>
                <w:position w:val="6"/>
                <w:sz w:val="24"/>
              </w:rPr>
              <w:t>，土石方可以得到很好的处置，不随意堆放，处置率达</w:t>
            </w:r>
            <w:r>
              <w:rPr>
                <w:position w:val="6"/>
                <w:sz w:val="24"/>
              </w:rPr>
              <w:t>100%</w:t>
            </w:r>
            <w:r>
              <w:rPr>
                <w:position w:val="6"/>
                <w:sz w:val="24"/>
              </w:rPr>
              <w:t>，对周围环境影响不大。</w:t>
            </w:r>
          </w:p>
          <w:p w:rsidR="0062569C" w:rsidRDefault="00144CE4">
            <w:pPr>
              <w:adjustRightInd w:val="0"/>
              <w:snapToGrid w:val="0"/>
              <w:spacing w:line="360" w:lineRule="auto"/>
              <w:ind w:firstLineChars="200" w:firstLine="482"/>
              <w:rPr>
                <w:b/>
                <w:bCs/>
                <w:sz w:val="24"/>
              </w:rPr>
            </w:pPr>
            <w:r>
              <w:rPr>
                <w:b/>
                <w:bCs/>
                <w:sz w:val="24"/>
              </w:rPr>
              <w:t>3</w:t>
            </w:r>
            <w:r>
              <w:rPr>
                <w:b/>
                <w:bCs/>
                <w:sz w:val="24"/>
              </w:rPr>
              <w:t>）建筑垃圾</w:t>
            </w:r>
          </w:p>
          <w:p w:rsidR="0062569C" w:rsidRDefault="00144CE4">
            <w:pPr>
              <w:adjustRightInd w:val="0"/>
              <w:snapToGrid w:val="0"/>
              <w:spacing w:line="360" w:lineRule="auto"/>
              <w:ind w:firstLineChars="200" w:firstLine="480"/>
              <w:rPr>
                <w:sz w:val="24"/>
              </w:rPr>
            </w:pPr>
            <w:r>
              <w:rPr>
                <w:sz w:val="24"/>
              </w:rPr>
              <w:t>本项目依托原有已建升压站，不新建升压站，不产生建筑垃圾。</w:t>
            </w:r>
          </w:p>
          <w:p w:rsidR="0062569C" w:rsidRDefault="00144CE4">
            <w:pPr>
              <w:adjustRightInd w:val="0"/>
              <w:snapToGrid w:val="0"/>
              <w:spacing w:line="360" w:lineRule="auto"/>
              <w:ind w:firstLineChars="200" w:firstLine="482"/>
              <w:rPr>
                <w:b/>
                <w:sz w:val="24"/>
              </w:rPr>
            </w:pPr>
            <w:r>
              <w:rPr>
                <w:b/>
                <w:sz w:val="24"/>
              </w:rPr>
              <w:t>4</w:t>
            </w:r>
            <w:r>
              <w:rPr>
                <w:b/>
                <w:sz w:val="24"/>
              </w:rPr>
              <w:t>）废弃设备零件</w:t>
            </w:r>
          </w:p>
          <w:p w:rsidR="0062569C" w:rsidRDefault="00144CE4">
            <w:pPr>
              <w:adjustRightInd w:val="0"/>
              <w:snapToGrid w:val="0"/>
              <w:spacing w:line="360" w:lineRule="auto"/>
              <w:ind w:firstLineChars="200" w:firstLine="480"/>
              <w:rPr>
                <w:rFonts w:eastAsiaTheme="minorEastAsia"/>
                <w:sz w:val="24"/>
              </w:rPr>
            </w:pPr>
            <w:r>
              <w:rPr>
                <w:sz w:val="24"/>
              </w:rPr>
              <w:t>项目在光伏组件安装、电气设备安装过程中，会产生少量废弃设备零件，该部分废弃设备零件经收集后，可回收利用。综上所述，只要严格执行国家环保法律法规以及当地政府的管理规定，科学管理、文明施工，本项目产生的固体废物不会造成污染。</w:t>
            </w:r>
          </w:p>
        </w:tc>
      </w:tr>
    </w:tbl>
    <w:p w:rsidR="0062569C" w:rsidRDefault="0062569C">
      <w:pPr>
        <w:rPr>
          <w:rFonts w:eastAsiaTheme="minorEastAsia"/>
        </w:rPr>
        <w:sectPr w:rsidR="0062569C">
          <w:pgSz w:w="11906" w:h="16838"/>
          <w:pgMar w:top="1440" w:right="1800" w:bottom="1440" w:left="1800" w:header="851" w:footer="1077" w:gutter="0"/>
          <w:cols w:space="720"/>
          <w:docGrid w:linePitch="312"/>
        </w:sectPr>
      </w:pPr>
    </w:p>
    <w:tbl>
      <w:tblPr>
        <w:tblStyle w:val="aff7"/>
        <w:tblW w:w="14743" w:type="dxa"/>
        <w:tblInd w:w="-318" w:type="dxa"/>
        <w:tblLayout w:type="fixed"/>
        <w:tblLook w:val="04A0"/>
      </w:tblPr>
      <w:tblGrid>
        <w:gridCol w:w="14743"/>
      </w:tblGrid>
      <w:tr w:rsidR="0062569C">
        <w:tc>
          <w:tcPr>
            <w:tcW w:w="14743" w:type="dxa"/>
          </w:tcPr>
          <w:p w:rsidR="0062569C" w:rsidRDefault="00144CE4">
            <w:pPr>
              <w:pStyle w:val="aff4"/>
              <w:adjustRightInd w:val="0"/>
              <w:snapToGrid w:val="0"/>
              <w:spacing w:before="0" w:beforeAutospacing="0" w:after="0" w:afterAutospacing="0"/>
              <w:jc w:val="center"/>
              <w:rPr>
                <w:rFonts w:ascii="Times New Roman" w:hAnsi="Times New Roman"/>
                <w:b/>
                <w:bCs/>
                <w:szCs w:val="24"/>
              </w:rPr>
            </w:pPr>
            <w:r>
              <w:rPr>
                <w:rFonts w:ascii="Times New Roman" w:hAnsi="Times New Roman"/>
                <w:b/>
                <w:bCs/>
                <w:spacing w:val="-8"/>
                <w:w w:val="98"/>
                <w:szCs w:val="24"/>
              </w:rPr>
              <w:t>表</w:t>
            </w:r>
            <w:r>
              <w:rPr>
                <w:rFonts w:ascii="Times New Roman" w:hAnsi="Times New Roman"/>
                <w:b/>
                <w:bCs/>
                <w:spacing w:val="-8"/>
                <w:w w:val="98"/>
                <w:szCs w:val="24"/>
              </w:rPr>
              <w:t>4-4</w:t>
            </w:r>
            <w:r>
              <w:rPr>
                <w:rFonts w:ascii="Times New Roman" w:hAnsi="Times New Roman"/>
                <w:b/>
                <w:bCs/>
                <w:spacing w:val="-8"/>
                <w:w w:val="98"/>
                <w:szCs w:val="24"/>
              </w:rPr>
              <w:t>土石方平衡及流向分析表单位：</w:t>
            </w:r>
            <w:r>
              <w:rPr>
                <w:rFonts w:ascii="Times New Roman" w:hAnsi="Times New Roman"/>
                <w:b/>
                <w:bCs/>
                <w:spacing w:val="-8"/>
                <w:w w:val="98"/>
                <w:szCs w:val="24"/>
              </w:rPr>
              <w:t>m</w:t>
            </w:r>
            <w:r>
              <w:rPr>
                <w:rFonts w:ascii="Times New Roman" w:hAnsi="Times New Roman"/>
                <w:b/>
                <w:bCs/>
                <w:spacing w:val="-8"/>
                <w:w w:val="98"/>
                <w:szCs w:val="24"/>
                <w:vertAlign w:val="superscript"/>
              </w:rPr>
              <w:t>3</w:t>
            </w:r>
          </w:p>
          <w:tbl>
            <w:tblPr>
              <w:tblW w:w="14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7"/>
              <w:gridCol w:w="665"/>
              <w:gridCol w:w="708"/>
              <w:gridCol w:w="142"/>
              <w:gridCol w:w="712"/>
              <w:gridCol w:w="993"/>
              <w:gridCol w:w="708"/>
              <w:gridCol w:w="993"/>
              <w:gridCol w:w="848"/>
              <w:gridCol w:w="993"/>
              <w:gridCol w:w="805"/>
              <w:gridCol w:w="754"/>
              <w:gridCol w:w="709"/>
              <w:gridCol w:w="1275"/>
              <w:gridCol w:w="800"/>
              <w:gridCol w:w="898"/>
              <w:gridCol w:w="442"/>
              <w:gridCol w:w="581"/>
              <w:gridCol w:w="570"/>
            </w:tblGrid>
            <w:tr w:rsidR="0062569C">
              <w:trPr>
                <w:trHeight w:val="227"/>
                <w:tblHeader/>
                <w:jc w:val="center"/>
              </w:trPr>
              <w:tc>
                <w:tcPr>
                  <w:tcW w:w="577" w:type="dxa"/>
                  <w:vMerge w:val="restart"/>
                  <w:shd w:val="clear" w:color="auto" w:fill="auto"/>
                  <w:vAlign w:val="center"/>
                </w:tcPr>
                <w:p w:rsidR="0062569C" w:rsidRDefault="00144CE4">
                  <w:pPr>
                    <w:jc w:val="center"/>
                    <w:rPr>
                      <w:rFonts w:eastAsiaTheme="minorEastAsia"/>
                      <w:b/>
                      <w:szCs w:val="21"/>
                    </w:rPr>
                  </w:pPr>
                  <w:r>
                    <w:rPr>
                      <w:rFonts w:eastAsiaTheme="minorEastAsia"/>
                      <w:b/>
                      <w:szCs w:val="21"/>
                    </w:rPr>
                    <w:t>序号</w:t>
                  </w:r>
                </w:p>
              </w:tc>
              <w:tc>
                <w:tcPr>
                  <w:tcW w:w="2227" w:type="dxa"/>
                  <w:gridSpan w:val="4"/>
                  <w:vMerge w:val="restart"/>
                  <w:shd w:val="clear" w:color="auto" w:fill="auto"/>
                  <w:vAlign w:val="center"/>
                </w:tcPr>
                <w:p w:rsidR="0062569C" w:rsidRDefault="00144CE4">
                  <w:pPr>
                    <w:jc w:val="center"/>
                    <w:rPr>
                      <w:rFonts w:eastAsiaTheme="minorEastAsia"/>
                      <w:b/>
                      <w:szCs w:val="21"/>
                    </w:rPr>
                  </w:pPr>
                  <w:r>
                    <w:rPr>
                      <w:rFonts w:eastAsiaTheme="minorEastAsia"/>
                      <w:b/>
                      <w:szCs w:val="21"/>
                    </w:rPr>
                    <w:t>项目组成</w:t>
                  </w:r>
                </w:p>
              </w:tc>
              <w:tc>
                <w:tcPr>
                  <w:tcW w:w="3542" w:type="dxa"/>
                  <w:gridSpan w:val="4"/>
                  <w:shd w:val="clear" w:color="auto" w:fill="auto"/>
                  <w:vAlign w:val="center"/>
                </w:tcPr>
                <w:p w:rsidR="0062569C" w:rsidRDefault="00144CE4">
                  <w:pPr>
                    <w:jc w:val="center"/>
                    <w:rPr>
                      <w:rFonts w:eastAsiaTheme="minorEastAsia"/>
                      <w:b/>
                      <w:szCs w:val="21"/>
                    </w:rPr>
                  </w:pPr>
                  <w:r>
                    <w:rPr>
                      <w:rFonts w:eastAsiaTheme="minorEastAsia"/>
                      <w:b/>
                      <w:szCs w:val="21"/>
                    </w:rPr>
                    <w:t>挖方</w:t>
                  </w:r>
                </w:p>
              </w:tc>
              <w:tc>
                <w:tcPr>
                  <w:tcW w:w="993" w:type="dxa"/>
                  <w:vMerge w:val="restart"/>
                  <w:shd w:val="clear" w:color="auto" w:fill="auto"/>
                  <w:vAlign w:val="center"/>
                </w:tcPr>
                <w:p w:rsidR="0062569C" w:rsidRDefault="00144CE4">
                  <w:pPr>
                    <w:jc w:val="center"/>
                    <w:rPr>
                      <w:rFonts w:eastAsiaTheme="minorEastAsia"/>
                      <w:b/>
                      <w:szCs w:val="21"/>
                    </w:rPr>
                  </w:pPr>
                  <w:r>
                    <w:rPr>
                      <w:rFonts w:eastAsiaTheme="minorEastAsia"/>
                      <w:b/>
                      <w:szCs w:val="21"/>
                    </w:rPr>
                    <w:t>表土回覆</w:t>
                  </w:r>
                </w:p>
              </w:tc>
              <w:tc>
                <w:tcPr>
                  <w:tcW w:w="805" w:type="dxa"/>
                  <w:vMerge w:val="restart"/>
                  <w:shd w:val="clear" w:color="auto" w:fill="auto"/>
                  <w:vAlign w:val="center"/>
                </w:tcPr>
                <w:p w:rsidR="0062569C" w:rsidRDefault="00144CE4">
                  <w:pPr>
                    <w:jc w:val="center"/>
                    <w:rPr>
                      <w:rFonts w:eastAsiaTheme="minorEastAsia"/>
                      <w:b/>
                      <w:szCs w:val="21"/>
                    </w:rPr>
                  </w:pPr>
                  <w:r>
                    <w:rPr>
                      <w:rFonts w:eastAsiaTheme="minorEastAsia"/>
                      <w:b/>
                      <w:szCs w:val="21"/>
                    </w:rPr>
                    <w:t>土石方回填</w:t>
                  </w:r>
                </w:p>
              </w:tc>
              <w:tc>
                <w:tcPr>
                  <w:tcW w:w="754" w:type="dxa"/>
                  <w:vMerge w:val="restart"/>
                  <w:shd w:val="clear" w:color="auto" w:fill="auto"/>
                  <w:vAlign w:val="center"/>
                </w:tcPr>
                <w:p w:rsidR="0062569C" w:rsidRDefault="00144CE4">
                  <w:pPr>
                    <w:jc w:val="center"/>
                    <w:rPr>
                      <w:rFonts w:eastAsiaTheme="minorEastAsia"/>
                      <w:b/>
                      <w:szCs w:val="21"/>
                    </w:rPr>
                  </w:pPr>
                  <w:r>
                    <w:rPr>
                      <w:rFonts w:eastAsiaTheme="minorEastAsia"/>
                      <w:b/>
                      <w:szCs w:val="21"/>
                    </w:rPr>
                    <w:t>小计</w:t>
                  </w:r>
                </w:p>
              </w:tc>
              <w:tc>
                <w:tcPr>
                  <w:tcW w:w="1984" w:type="dxa"/>
                  <w:gridSpan w:val="2"/>
                  <w:shd w:val="clear" w:color="auto" w:fill="auto"/>
                  <w:vAlign w:val="center"/>
                </w:tcPr>
                <w:p w:rsidR="0062569C" w:rsidRDefault="00144CE4">
                  <w:pPr>
                    <w:jc w:val="center"/>
                    <w:rPr>
                      <w:rFonts w:eastAsiaTheme="minorEastAsia"/>
                      <w:b/>
                      <w:szCs w:val="21"/>
                    </w:rPr>
                  </w:pPr>
                  <w:r>
                    <w:rPr>
                      <w:rFonts w:eastAsiaTheme="minorEastAsia"/>
                      <w:b/>
                      <w:szCs w:val="21"/>
                    </w:rPr>
                    <w:t>调入</w:t>
                  </w:r>
                </w:p>
              </w:tc>
              <w:tc>
                <w:tcPr>
                  <w:tcW w:w="1698" w:type="dxa"/>
                  <w:gridSpan w:val="2"/>
                  <w:shd w:val="clear" w:color="auto" w:fill="auto"/>
                  <w:vAlign w:val="center"/>
                </w:tcPr>
                <w:p w:rsidR="0062569C" w:rsidRDefault="00144CE4">
                  <w:pPr>
                    <w:jc w:val="center"/>
                    <w:rPr>
                      <w:rFonts w:eastAsiaTheme="minorEastAsia"/>
                      <w:b/>
                      <w:szCs w:val="21"/>
                    </w:rPr>
                  </w:pPr>
                  <w:r>
                    <w:rPr>
                      <w:rFonts w:eastAsiaTheme="minorEastAsia"/>
                      <w:b/>
                      <w:szCs w:val="21"/>
                    </w:rPr>
                    <w:t>调出</w:t>
                  </w:r>
                </w:p>
              </w:tc>
              <w:tc>
                <w:tcPr>
                  <w:tcW w:w="1023" w:type="dxa"/>
                  <w:gridSpan w:val="2"/>
                  <w:shd w:val="clear" w:color="auto" w:fill="auto"/>
                  <w:vAlign w:val="center"/>
                </w:tcPr>
                <w:p w:rsidR="0062569C" w:rsidRDefault="00144CE4">
                  <w:pPr>
                    <w:jc w:val="center"/>
                    <w:rPr>
                      <w:rFonts w:eastAsiaTheme="minorEastAsia"/>
                      <w:b/>
                      <w:szCs w:val="21"/>
                    </w:rPr>
                  </w:pPr>
                  <w:r>
                    <w:rPr>
                      <w:rFonts w:eastAsiaTheme="minorEastAsia"/>
                      <w:b/>
                      <w:szCs w:val="21"/>
                    </w:rPr>
                    <w:t>外借</w:t>
                  </w:r>
                </w:p>
              </w:tc>
              <w:tc>
                <w:tcPr>
                  <w:tcW w:w="570" w:type="dxa"/>
                  <w:shd w:val="clear" w:color="auto" w:fill="auto"/>
                  <w:vAlign w:val="center"/>
                </w:tcPr>
                <w:p w:rsidR="0062569C" w:rsidRDefault="00144CE4">
                  <w:pPr>
                    <w:jc w:val="center"/>
                    <w:rPr>
                      <w:rFonts w:eastAsiaTheme="minorEastAsia"/>
                      <w:b/>
                      <w:szCs w:val="21"/>
                    </w:rPr>
                  </w:pPr>
                  <w:r>
                    <w:rPr>
                      <w:rFonts w:eastAsiaTheme="minorEastAsia"/>
                      <w:b/>
                      <w:szCs w:val="21"/>
                    </w:rPr>
                    <w:t>弃方</w:t>
                  </w:r>
                </w:p>
              </w:tc>
            </w:tr>
            <w:tr w:rsidR="0062569C">
              <w:trPr>
                <w:trHeight w:val="227"/>
                <w:tblHeader/>
                <w:jc w:val="center"/>
              </w:trPr>
              <w:tc>
                <w:tcPr>
                  <w:tcW w:w="577" w:type="dxa"/>
                  <w:vMerge/>
                  <w:vAlign w:val="center"/>
                </w:tcPr>
                <w:p w:rsidR="0062569C" w:rsidRDefault="0062569C">
                  <w:pPr>
                    <w:jc w:val="center"/>
                    <w:rPr>
                      <w:rFonts w:eastAsiaTheme="minorEastAsia"/>
                      <w:b/>
                      <w:szCs w:val="21"/>
                    </w:rPr>
                  </w:pPr>
                </w:p>
              </w:tc>
              <w:tc>
                <w:tcPr>
                  <w:tcW w:w="2227" w:type="dxa"/>
                  <w:gridSpan w:val="4"/>
                  <w:vMerge/>
                  <w:vAlign w:val="center"/>
                </w:tcPr>
                <w:p w:rsidR="0062569C" w:rsidRDefault="0062569C">
                  <w:pPr>
                    <w:jc w:val="center"/>
                    <w:rPr>
                      <w:rFonts w:eastAsiaTheme="minorEastAsia"/>
                      <w:b/>
                      <w:szCs w:val="21"/>
                    </w:rPr>
                  </w:pPr>
                </w:p>
              </w:tc>
              <w:tc>
                <w:tcPr>
                  <w:tcW w:w="993" w:type="dxa"/>
                  <w:shd w:val="clear" w:color="auto" w:fill="auto"/>
                  <w:vAlign w:val="center"/>
                </w:tcPr>
                <w:p w:rsidR="0062569C" w:rsidRDefault="00144CE4">
                  <w:pPr>
                    <w:jc w:val="center"/>
                    <w:rPr>
                      <w:rFonts w:eastAsiaTheme="minorEastAsia"/>
                      <w:b/>
                      <w:szCs w:val="21"/>
                    </w:rPr>
                  </w:pPr>
                  <w:r>
                    <w:rPr>
                      <w:rFonts w:eastAsiaTheme="minorEastAsia"/>
                      <w:b/>
                      <w:szCs w:val="21"/>
                    </w:rPr>
                    <w:t>小计</w:t>
                  </w:r>
                </w:p>
              </w:tc>
              <w:tc>
                <w:tcPr>
                  <w:tcW w:w="708" w:type="dxa"/>
                  <w:shd w:val="clear" w:color="auto" w:fill="auto"/>
                  <w:vAlign w:val="center"/>
                </w:tcPr>
                <w:p w:rsidR="0062569C" w:rsidRDefault="00144CE4">
                  <w:pPr>
                    <w:jc w:val="center"/>
                    <w:rPr>
                      <w:rFonts w:eastAsiaTheme="minorEastAsia"/>
                      <w:b/>
                      <w:szCs w:val="21"/>
                    </w:rPr>
                  </w:pPr>
                  <w:r>
                    <w:rPr>
                      <w:rFonts w:eastAsiaTheme="minorEastAsia"/>
                      <w:b/>
                      <w:szCs w:val="21"/>
                    </w:rPr>
                    <w:t>表土收集</w:t>
                  </w:r>
                </w:p>
              </w:tc>
              <w:tc>
                <w:tcPr>
                  <w:tcW w:w="993" w:type="dxa"/>
                  <w:shd w:val="clear" w:color="auto" w:fill="auto"/>
                  <w:vAlign w:val="center"/>
                </w:tcPr>
                <w:p w:rsidR="0062569C" w:rsidRDefault="00144CE4">
                  <w:pPr>
                    <w:jc w:val="center"/>
                    <w:rPr>
                      <w:rFonts w:eastAsiaTheme="minorEastAsia"/>
                      <w:b/>
                      <w:szCs w:val="21"/>
                    </w:rPr>
                  </w:pPr>
                  <w:r>
                    <w:rPr>
                      <w:rFonts w:eastAsiaTheme="minorEastAsia"/>
                      <w:b/>
                      <w:szCs w:val="21"/>
                    </w:rPr>
                    <w:t>土方</w:t>
                  </w:r>
                </w:p>
              </w:tc>
              <w:tc>
                <w:tcPr>
                  <w:tcW w:w="848" w:type="dxa"/>
                  <w:shd w:val="clear" w:color="auto" w:fill="auto"/>
                  <w:vAlign w:val="center"/>
                </w:tcPr>
                <w:p w:rsidR="0062569C" w:rsidRDefault="00144CE4">
                  <w:pPr>
                    <w:jc w:val="center"/>
                    <w:rPr>
                      <w:rFonts w:eastAsiaTheme="minorEastAsia"/>
                      <w:b/>
                      <w:szCs w:val="21"/>
                    </w:rPr>
                  </w:pPr>
                  <w:r>
                    <w:rPr>
                      <w:rFonts w:eastAsiaTheme="minorEastAsia"/>
                      <w:b/>
                      <w:szCs w:val="21"/>
                    </w:rPr>
                    <w:t>石方</w:t>
                  </w:r>
                </w:p>
              </w:tc>
              <w:tc>
                <w:tcPr>
                  <w:tcW w:w="993" w:type="dxa"/>
                  <w:vMerge/>
                  <w:vAlign w:val="center"/>
                </w:tcPr>
                <w:p w:rsidR="0062569C" w:rsidRDefault="0062569C">
                  <w:pPr>
                    <w:jc w:val="center"/>
                    <w:rPr>
                      <w:rFonts w:eastAsiaTheme="minorEastAsia"/>
                      <w:b/>
                      <w:szCs w:val="21"/>
                    </w:rPr>
                  </w:pPr>
                </w:p>
              </w:tc>
              <w:tc>
                <w:tcPr>
                  <w:tcW w:w="805" w:type="dxa"/>
                  <w:vMerge/>
                  <w:vAlign w:val="center"/>
                </w:tcPr>
                <w:p w:rsidR="0062569C" w:rsidRDefault="0062569C">
                  <w:pPr>
                    <w:jc w:val="center"/>
                    <w:rPr>
                      <w:rFonts w:eastAsiaTheme="minorEastAsia"/>
                      <w:b/>
                      <w:szCs w:val="21"/>
                    </w:rPr>
                  </w:pPr>
                </w:p>
              </w:tc>
              <w:tc>
                <w:tcPr>
                  <w:tcW w:w="754" w:type="dxa"/>
                  <w:vMerge/>
                  <w:vAlign w:val="center"/>
                </w:tcPr>
                <w:p w:rsidR="0062569C" w:rsidRDefault="0062569C">
                  <w:pPr>
                    <w:jc w:val="center"/>
                    <w:rPr>
                      <w:rFonts w:eastAsiaTheme="minorEastAsia"/>
                      <w:b/>
                      <w:szCs w:val="21"/>
                    </w:rPr>
                  </w:pPr>
                </w:p>
              </w:tc>
              <w:tc>
                <w:tcPr>
                  <w:tcW w:w="709" w:type="dxa"/>
                  <w:shd w:val="clear" w:color="auto" w:fill="auto"/>
                  <w:vAlign w:val="center"/>
                </w:tcPr>
                <w:p w:rsidR="0062569C" w:rsidRDefault="00144CE4">
                  <w:pPr>
                    <w:jc w:val="center"/>
                    <w:rPr>
                      <w:rFonts w:eastAsiaTheme="minorEastAsia"/>
                      <w:b/>
                      <w:szCs w:val="21"/>
                    </w:rPr>
                  </w:pPr>
                  <w:r>
                    <w:rPr>
                      <w:rFonts w:eastAsiaTheme="minorEastAsia"/>
                      <w:b/>
                      <w:szCs w:val="21"/>
                    </w:rPr>
                    <w:t>数量</w:t>
                  </w:r>
                </w:p>
              </w:tc>
              <w:tc>
                <w:tcPr>
                  <w:tcW w:w="1275" w:type="dxa"/>
                  <w:shd w:val="clear" w:color="auto" w:fill="auto"/>
                  <w:vAlign w:val="center"/>
                </w:tcPr>
                <w:p w:rsidR="0062569C" w:rsidRDefault="00144CE4">
                  <w:pPr>
                    <w:jc w:val="center"/>
                    <w:rPr>
                      <w:rFonts w:eastAsiaTheme="minorEastAsia"/>
                      <w:b/>
                      <w:szCs w:val="21"/>
                    </w:rPr>
                  </w:pPr>
                  <w:r>
                    <w:rPr>
                      <w:rFonts w:eastAsiaTheme="minorEastAsia"/>
                      <w:b/>
                      <w:szCs w:val="21"/>
                    </w:rPr>
                    <w:t>来源</w:t>
                  </w:r>
                </w:p>
              </w:tc>
              <w:tc>
                <w:tcPr>
                  <w:tcW w:w="800" w:type="dxa"/>
                  <w:shd w:val="clear" w:color="auto" w:fill="auto"/>
                  <w:vAlign w:val="center"/>
                </w:tcPr>
                <w:p w:rsidR="0062569C" w:rsidRDefault="00144CE4">
                  <w:pPr>
                    <w:jc w:val="center"/>
                    <w:rPr>
                      <w:rFonts w:eastAsiaTheme="minorEastAsia"/>
                      <w:b/>
                      <w:szCs w:val="21"/>
                    </w:rPr>
                  </w:pPr>
                  <w:r>
                    <w:rPr>
                      <w:rFonts w:eastAsiaTheme="minorEastAsia"/>
                      <w:b/>
                      <w:szCs w:val="21"/>
                    </w:rPr>
                    <w:t>数量</w:t>
                  </w:r>
                </w:p>
              </w:tc>
              <w:tc>
                <w:tcPr>
                  <w:tcW w:w="898" w:type="dxa"/>
                  <w:shd w:val="clear" w:color="auto" w:fill="auto"/>
                  <w:vAlign w:val="center"/>
                </w:tcPr>
                <w:p w:rsidR="0062569C" w:rsidRDefault="00144CE4">
                  <w:pPr>
                    <w:jc w:val="center"/>
                    <w:rPr>
                      <w:rFonts w:eastAsiaTheme="minorEastAsia"/>
                      <w:b/>
                      <w:szCs w:val="21"/>
                    </w:rPr>
                  </w:pPr>
                  <w:r>
                    <w:rPr>
                      <w:rFonts w:eastAsiaTheme="minorEastAsia"/>
                      <w:b/>
                      <w:szCs w:val="21"/>
                    </w:rPr>
                    <w:t>去向</w:t>
                  </w:r>
                </w:p>
              </w:tc>
              <w:tc>
                <w:tcPr>
                  <w:tcW w:w="442" w:type="dxa"/>
                  <w:shd w:val="clear" w:color="auto" w:fill="auto"/>
                  <w:vAlign w:val="center"/>
                </w:tcPr>
                <w:p w:rsidR="0062569C" w:rsidRDefault="00144CE4">
                  <w:pPr>
                    <w:jc w:val="center"/>
                    <w:rPr>
                      <w:rFonts w:eastAsiaTheme="minorEastAsia"/>
                      <w:b/>
                      <w:szCs w:val="21"/>
                    </w:rPr>
                  </w:pPr>
                  <w:r>
                    <w:rPr>
                      <w:rFonts w:eastAsiaTheme="minorEastAsia"/>
                      <w:b/>
                      <w:szCs w:val="21"/>
                    </w:rPr>
                    <w:t>数量</w:t>
                  </w:r>
                </w:p>
              </w:tc>
              <w:tc>
                <w:tcPr>
                  <w:tcW w:w="581" w:type="dxa"/>
                  <w:shd w:val="clear" w:color="auto" w:fill="auto"/>
                  <w:vAlign w:val="center"/>
                </w:tcPr>
                <w:p w:rsidR="0062569C" w:rsidRDefault="00144CE4">
                  <w:pPr>
                    <w:jc w:val="center"/>
                    <w:rPr>
                      <w:rFonts w:eastAsiaTheme="minorEastAsia"/>
                      <w:b/>
                      <w:szCs w:val="21"/>
                    </w:rPr>
                  </w:pPr>
                  <w:r>
                    <w:rPr>
                      <w:rFonts w:eastAsiaTheme="minorEastAsia"/>
                      <w:b/>
                      <w:szCs w:val="21"/>
                    </w:rPr>
                    <w:t>来源</w:t>
                  </w:r>
                </w:p>
              </w:tc>
              <w:tc>
                <w:tcPr>
                  <w:tcW w:w="570" w:type="dxa"/>
                  <w:shd w:val="clear" w:color="auto" w:fill="auto"/>
                  <w:vAlign w:val="center"/>
                </w:tcPr>
                <w:p w:rsidR="0062569C" w:rsidRDefault="00144CE4">
                  <w:pPr>
                    <w:jc w:val="center"/>
                    <w:rPr>
                      <w:rFonts w:eastAsiaTheme="minorEastAsia"/>
                      <w:b/>
                      <w:szCs w:val="21"/>
                    </w:rPr>
                  </w:pPr>
                  <w:r>
                    <w:rPr>
                      <w:rFonts w:eastAsiaTheme="minorEastAsia"/>
                      <w:b/>
                      <w:szCs w:val="21"/>
                    </w:rPr>
                    <w:t>数量</w:t>
                  </w:r>
                </w:p>
              </w:tc>
            </w:tr>
            <w:tr w:rsidR="0062569C">
              <w:trPr>
                <w:trHeight w:val="227"/>
                <w:jc w:val="center"/>
              </w:trPr>
              <w:tc>
                <w:tcPr>
                  <w:tcW w:w="577" w:type="dxa"/>
                  <w:vMerge w:val="restart"/>
                  <w:shd w:val="clear" w:color="auto" w:fill="auto"/>
                  <w:vAlign w:val="center"/>
                </w:tcPr>
                <w:p w:rsidR="0062569C" w:rsidRDefault="00144CE4">
                  <w:pPr>
                    <w:jc w:val="center"/>
                    <w:rPr>
                      <w:rFonts w:eastAsiaTheme="minorEastAsia"/>
                      <w:szCs w:val="21"/>
                    </w:rPr>
                  </w:pPr>
                  <w:r>
                    <w:rPr>
                      <w:rFonts w:eastAsiaTheme="minorEastAsia"/>
                      <w:szCs w:val="21"/>
                    </w:rPr>
                    <w:t>一</w:t>
                  </w: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1#</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0.088</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0.010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0.076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0.077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0.077</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0.010</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0.109</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0.050</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0.059</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0.109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0.109</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0.779</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0.168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0.591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0.611</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0.611</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0.168</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0.211</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0.086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0.114</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0.264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0.126</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0.390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0.178</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0.990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0.254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0.705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0.032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0.264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0.737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1.001</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0.178</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0.168</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1.187</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0.264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0.756</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0.167</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0.264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0.923</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1.187</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0.178</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0.178</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2#</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w:t>
                  </w:r>
                  <w:r>
                    <w:rPr>
                      <w:rFonts w:eastAsiaTheme="minorEastAsia"/>
                      <w:szCs w:val="21"/>
                    </w:rPr>
                    <w:t>.024</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0.015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0.007</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w:t>
                  </w:r>
                  <w:r>
                    <w:rPr>
                      <w:rFonts w:eastAsiaTheme="minorEastAsia" w:hint="eastAsia"/>
                      <w:szCs w:val="21"/>
                    </w:rPr>
                    <w:t>6</w:t>
                  </w:r>
                  <w:r>
                    <w:rPr>
                      <w:rFonts w:eastAsiaTheme="minorEastAsia"/>
                      <w:szCs w:val="21"/>
                    </w:rPr>
                    <w:t>4</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w:t>
                  </w:r>
                  <w:r>
                    <w:rPr>
                      <w:rFonts w:eastAsiaTheme="minorEastAsia" w:hint="eastAsia"/>
                      <w:szCs w:val="21"/>
                    </w:rPr>
                    <w:t>35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w:t>
                  </w:r>
                  <w:r>
                    <w:rPr>
                      <w:rFonts w:eastAsiaTheme="minorEastAsia" w:hint="eastAsia"/>
                      <w:szCs w:val="21"/>
                    </w:rPr>
                    <w:t>9</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w:t>
                  </w:r>
                  <w:r>
                    <w:rPr>
                      <w:rFonts w:eastAsiaTheme="minorEastAsia" w:hint="eastAsia"/>
                      <w:szCs w:val="21"/>
                    </w:rPr>
                    <w:t>6</w:t>
                  </w:r>
                  <w:r>
                    <w:rPr>
                      <w:rFonts w:eastAsiaTheme="minorEastAsia"/>
                      <w:szCs w:val="21"/>
                    </w:rPr>
                    <w:t>4</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w:t>
                  </w:r>
                  <w:r>
                    <w:rPr>
                      <w:rFonts w:eastAsiaTheme="minorEastAsia" w:hint="eastAsia"/>
                      <w:szCs w:val="21"/>
                    </w:rPr>
                    <w:t>6</w:t>
                  </w:r>
                  <w:r>
                    <w:rPr>
                      <w:rFonts w:eastAsiaTheme="minorEastAsia"/>
                      <w:szCs w:val="21"/>
                    </w:rPr>
                    <w:t>4</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0.300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0.186</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0.050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0.236</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0.236</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0.033</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0.028</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0.099</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0.049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0.148</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0.066</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0.382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0.098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0.213</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0.071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0.099</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0.284</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0.383</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0.066</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0.449</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0.099</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0.244</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0.106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0.099</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0.350</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0.449</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0.066</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0.066</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3#</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0.017</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0.301</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0.068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0.233</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0.233</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0.233</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0.068</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0.083</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0.035</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0.048</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0.104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0.048</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0.152</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0.069</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0.385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0.104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0.281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0.104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0.281</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0.385</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0.069</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0.420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0.104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0.287</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0.029</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0.104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0.316</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0.420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0.069</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0.069</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4#</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0.377</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0.209</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0.125</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0.334</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0.334</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0.106</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0.037</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0.028</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0.041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0.081</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0.069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0.150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0.483</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0.080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0.237</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0.166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0.081</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0.403</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0.484</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0.510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0.081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0.239</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0.190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0.081</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0.429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0.510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5#</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0.033</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0.002</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0.030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0.032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0.032</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0.060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0.065</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0.336</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0.071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0.255</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0.265</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0.265</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0.071</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0.094</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0.040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0.043</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0.112</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0.055</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0.166</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0.072</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708" w:type="dxa"/>
                  <w:vMerge/>
                  <w:vAlign w:val="center"/>
                </w:tcPr>
                <w:p w:rsidR="0062569C" w:rsidRDefault="0062569C">
                  <w:pPr>
                    <w:jc w:val="center"/>
                    <w:rPr>
                      <w:rFonts w:eastAsiaTheme="minorEastAsia"/>
                      <w:szCs w:val="21"/>
                    </w:rPr>
                  </w:pPr>
                </w:p>
              </w:tc>
              <w:tc>
                <w:tcPr>
                  <w:tcW w:w="854" w:type="dxa"/>
                  <w:gridSpan w:val="2"/>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0.430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0.111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0.297</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0.112</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0.319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0.431</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0.072</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0.071</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0.529</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0.112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0.304</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0.113</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0.112</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0.417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0.529</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0.072</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0.072</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6#</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0.012</w:t>
                  </w:r>
                </w:p>
              </w:tc>
              <w:tc>
                <w:tcPr>
                  <w:tcW w:w="993" w:type="dxa"/>
                  <w:shd w:val="clear" w:color="auto" w:fill="auto"/>
                  <w:vAlign w:val="center"/>
                </w:tcPr>
                <w:p w:rsidR="0062569C" w:rsidRDefault="0062569C">
                  <w:pPr>
                    <w:jc w:val="center"/>
                    <w:rPr>
                      <w:rFonts w:eastAsiaTheme="minorEastAsia"/>
                      <w:szCs w:val="21"/>
                    </w:rPr>
                  </w:pP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0.013</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0.002</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0.020</w:t>
                  </w:r>
                </w:p>
              </w:tc>
              <w:tc>
                <w:tcPr>
                  <w:tcW w:w="993" w:type="dxa"/>
                  <w:shd w:val="clear" w:color="auto" w:fill="auto"/>
                  <w:vAlign w:val="center"/>
                </w:tcPr>
                <w:p w:rsidR="0062569C" w:rsidRDefault="0062569C">
                  <w:pPr>
                    <w:jc w:val="center"/>
                    <w:rPr>
                      <w:rFonts w:eastAsiaTheme="minorEastAsia"/>
                      <w:szCs w:val="21"/>
                    </w:rPr>
                  </w:pP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0.237</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0.212</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0.025</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0.237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0.237</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0.026</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ign w:val="center"/>
                </w:tcPr>
                <w:p w:rsidR="0062569C" w:rsidRDefault="0062569C">
                  <w:pPr>
                    <w:jc w:val="center"/>
                    <w:rPr>
                      <w:rFonts w:eastAsiaTheme="minorEastAsia"/>
                      <w:szCs w:val="21"/>
                    </w:rPr>
                  </w:pP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0.075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0.026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0.028</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0.036</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0.049</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0.084</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0.027</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ign w:val="center"/>
                </w:tcPr>
                <w:p w:rsidR="0062569C" w:rsidRDefault="0062569C">
                  <w:pPr>
                    <w:jc w:val="center"/>
                    <w:rPr>
                      <w:rFonts w:eastAsiaTheme="minorEastAsia"/>
                      <w:szCs w:val="21"/>
                    </w:rPr>
                  </w:pP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0.295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0.009</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0.240</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0.046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0.036</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0.286</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0.321</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0.027</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0.026</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0.356</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0.035</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0.243</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0.078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0.036</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0.321</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0.355</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0.027</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0.027</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restart"/>
                  <w:shd w:val="clear" w:color="auto" w:fill="auto"/>
                  <w:vAlign w:val="center"/>
                </w:tcPr>
                <w:p w:rsidR="0062569C" w:rsidRDefault="00144CE4">
                  <w:pPr>
                    <w:jc w:val="center"/>
                    <w:rPr>
                      <w:rFonts w:eastAsiaTheme="minorEastAsia"/>
                      <w:szCs w:val="21"/>
                    </w:rPr>
                  </w:pPr>
                  <w:r>
                    <w:rPr>
                      <w:rFonts w:eastAsiaTheme="minorEastAsia"/>
                      <w:szCs w:val="21"/>
                    </w:rPr>
                    <w:t>7#</w:t>
                  </w:r>
                  <w:r>
                    <w:rPr>
                      <w:rFonts w:eastAsiaTheme="minorEastAsia"/>
                      <w:szCs w:val="21"/>
                    </w:rPr>
                    <w:t>光伏发电区</w:t>
                  </w: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支架基础</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0.021</w:t>
                  </w:r>
                </w:p>
              </w:tc>
              <w:tc>
                <w:tcPr>
                  <w:tcW w:w="993" w:type="dxa"/>
                  <w:shd w:val="clear" w:color="auto" w:fill="auto"/>
                  <w:vAlign w:val="center"/>
                </w:tcPr>
                <w:p w:rsidR="0062569C" w:rsidRDefault="0062569C">
                  <w:pPr>
                    <w:jc w:val="center"/>
                    <w:rPr>
                      <w:rFonts w:eastAsiaTheme="minorEastAsia"/>
                      <w:szCs w:val="21"/>
                    </w:rPr>
                  </w:pP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0.022</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箱变及分支箱</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0.044</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0.002</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0.042</w:t>
                  </w:r>
                </w:p>
              </w:tc>
              <w:tc>
                <w:tcPr>
                  <w:tcW w:w="993" w:type="dxa"/>
                  <w:shd w:val="clear" w:color="auto" w:fill="auto"/>
                  <w:vAlign w:val="center"/>
                </w:tcPr>
                <w:p w:rsidR="0062569C" w:rsidRDefault="0062569C">
                  <w:pPr>
                    <w:jc w:val="center"/>
                    <w:rPr>
                      <w:rFonts w:eastAsiaTheme="minorEastAsia"/>
                      <w:szCs w:val="21"/>
                    </w:rPr>
                  </w:pP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0.044</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0.044</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restart"/>
                  <w:shd w:val="clear" w:color="auto" w:fill="auto"/>
                  <w:vAlign w:val="center"/>
                </w:tcPr>
                <w:p w:rsidR="0062569C" w:rsidRDefault="00144CE4">
                  <w:pPr>
                    <w:jc w:val="center"/>
                    <w:rPr>
                      <w:rFonts w:eastAsiaTheme="minorEastAsia"/>
                      <w:szCs w:val="21"/>
                    </w:rPr>
                  </w:pPr>
                  <w:r>
                    <w:rPr>
                      <w:rFonts w:eastAsiaTheme="minorEastAsia"/>
                      <w:szCs w:val="21"/>
                    </w:rPr>
                    <w:t>站区道路区</w:t>
                  </w: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路基区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0.785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0.743</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0.042</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0.000</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0.785</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0.785</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898"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ign w:val="center"/>
                </w:tcPr>
                <w:p w:rsidR="0062569C" w:rsidRDefault="0062569C">
                  <w:pPr>
                    <w:jc w:val="center"/>
                    <w:rPr>
                      <w:rFonts w:eastAsiaTheme="minorEastAsia"/>
                      <w:szCs w:val="21"/>
                    </w:rPr>
                  </w:pP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边坡区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w:t>
                  </w:r>
                  <w:r>
                    <w:rPr>
                      <w:rFonts w:eastAsiaTheme="minorEastAsia"/>
                      <w:szCs w:val="21"/>
                    </w:rPr>
                    <w:t>70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0.158</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0.004</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0.162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0.170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1275" w:type="dxa"/>
                  <w:shd w:val="clear" w:color="auto" w:fill="auto"/>
                  <w:vAlign w:val="center"/>
                </w:tcPr>
                <w:p w:rsidR="0062569C" w:rsidRDefault="00144CE4">
                  <w:pPr>
                    <w:jc w:val="center"/>
                    <w:rPr>
                      <w:rFonts w:eastAsiaTheme="minorEastAsia"/>
                      <w:szCs w:val="21"/>
                    </w:rPr>
                  </w:pPr>
                  <w:r>
                    <w:rPr>
                      <w:rFonts w:eastAsiaTheme="minorEastAsia"/>
                      <w:szCs w:val="21"/>
                    </w:rPr>
                    <w:t>路基区及支架基础</w:t>
                  </w: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850" w:type="dxa"/>
                  <w:gridSpan w:val="2"/>
                  <w:vMerge/>
                  <w:vAlign w:val="center"/>
                </w:tcPr>
                <w:p w:rsidR="0062569C" w:rsidRDefault="0062569C">
                  <w:pPr>
                    <w:jc w:val="center"/>
                    <w:rPr>
                      <w:rFonts w:eastAsiaTheme="minorEastAsia"/>
                      <w:szCs w:val="21"/>
                    </w:rPr>
                  </w:pPr>
                </w:p>
              </w:tc>
              <w:tc>
                <w:tcPr>
                  <w:tcW w:w="712" w:type="dxa"/>
                  <w:shd w:val="clear" w:color="auto" w:fill="auto"/>
                  <w:vAlign w:val="center"/>
                </w:tcPr>
                <w:p w:rsidR="0062569C" w:rsidRDefault="00144CE4">
                  <w:pPr>
                    <w:jc w:val="center"/>
                    <w:rPr>
                      <w:rFonts w:eastAsiaTheme="minorEastAsia"/>
                      <w:szCs w:val="21"/>
                    </w:rPr>
                  </w:pPr>
                  <w:r>
                    <w:rPr>
                      <w:rFonts w:eastAsiaTheme="minorEastAsia"/>
                      <w:szCs w:val="21"/>
                    </w:rPr>
                    <w:t>小计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0.955</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0.901</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0.046</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0.947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0.955</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rFonts w:eastAsiaTheme="minorEastAsia"/>
                      <w:szCs w:val="21"/>
                    </w:rPr>
                    <w:t>合计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1.020</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0.904</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0.108</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0.008</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1.012</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1.020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0.005</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2227" w:type="dxa"/>
                  <w:gridSpan w:val="4"/>
                  <w:shd w:val="clear" w:color="auto" w:fill="auto"/>
                  <w:vAlign w:val="center"/>
                </w:tcPr>
                <w:p w:rsidR="0062569C" w:rsidRDefault="00144CE4">
                  <w:pPr>
                    <w:jc w:val="center"/>
                    <w:rPr>
                      <w:rFonts w:eastAsiaTheme="minorEastAsia"/>
                      <w:szCs w:val="21"/>
                    </w:rPr>
                  </w:pPr>
                  <w:r>
                    <w:rPr>
                      <w:rFonts w:eastAsiaTheme="minorEastAsia"/>
                      <w:szCs w:val="21"/>
                    </w:rPr>
                    <w:t>总计</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4.471</w:t>
                  </w:r>
                </w:p>
              </w:tc>
              <w:tc>
                <w:tcPr>
                  <w:tcW w:w="708" w:type="dxa"/>
                  <w:shd w:val="clear" w:color="auto" w:fill="auto"/>
                  <w:vAlign w:val="center"/>
                </w:tcPr>
                <w:p w:rsidR="0062569C" w:rsidRDefault="00144CE4">
                  <w:pPr>
                    <w:jc w:val="center"/>
                    <w:rPr>
                      <w:rFonts w:eastAsiaTheme="minorEastAsia"/>
                      <w:szCs w:val="21"/>
                    </w:rPr>
                  </w:pPr>
                  <w:r>
                    <w:rPr>
                      <w:rFonts w:eastAsiaTheme="minorEastAsia"/>
                      <w:szCs w:val="21"/>
                    </w:rPr>
                    <w:t>0.703</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2.976</w:t>
                  </w:r>
                </w:p>
              </w:tc>
              <w:tc>
                <w:tcPr>
                  <w:tcW w:w="848" w:type="dxa"/>
                  <w:shd w:val="clear" w:color="auto" w:fill="auto"/>
                  <w:vAlign w:val="center"/>
                </w:tcPr>
                <w:p w:rsidR="0062569C" w:rsidRDefault="00144CE4">
                  <w:pPr>
                    <w:jc w:val="center"/>
                    <w:rPr>
                      <w:rFonts w:eastAsiaTheme="minorEastAsia"/>
                      <w:szCs w:val="21"/>
                    </w:rPr>
                  </w:pPr>
                  <w:r>
                    <w:rPr>
                      <w:rFonts w:eastAsiaTheme="minorEastAsia"/>
                      <w:szCs w:val="21"/>
                    </w:rPr>
                    <w:t>0.791</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0.704</w:t>
                  </w: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3.767</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4.470</w:t>
                  </w:r>
                </w:p>
              </w:tc>
              <w:tc>
                <w:tcPr>
                  <w:tcW w:w="709" w:type="dxa"/>
                  <w:shd w:val="clear" w:color="auto" w:fill="auto"/>
                  <w:vAlign w:val="center"/>
                </w:tcPr>
                <w:p w:rsidR="0062569C" w:rsidRDefault="00144CE4">
                  <w:pPr>
                    <w:jc w:val="center"/>
                    <w:rPr>
                      <w:rFonts w:eastAsiaTheme="minorEastAsia"/>
                      <w:szCs w:val="21"/>
                    </w:rPr>
                  </w:pPr>
                  <w:r>
                    <w:rPr>
                      <w:rFonts w:eastAsiaTheme="minorEastAsia"/>
                      <w:szCs w:val="21"/>
                    </w:rPr>
                    <w:t>0.461</w:t>
                  </w: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144CE4">
                  <w:pPr>
                    <w:jc w:val="center"/>
                    <w:rPr>
                      <w:rFonts w:eastAsiaTheme="minorEastAsia"/>
                      <w:szCs w:val="21"/>
                    </w:rPr>
                  </w:pPr>
                  <w:r>
                    <w:rPr>
                      <w:rFonts w:eastAsiaTheme="minorEastAsia"/>
                      <w:szCs w:val="21"/>
                    </w:rPr>
                    <w:t>0.461</w:t>
                  </w: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restart"/>
                  <w:shd w:val="clear" w:color="auto" w:fill="auto"/>
                  <w:vAlign w:val="center"/>
                </w:tcPr>
                <w:p w:rsidR="0062569C" w:rsidRDefault="00144CE4">
                  <w:pPr>
                    <w:jc w:val="center"/>
                    <w:rPr>
                      <w:rFonts w:eastAsiaTheme="minorEastAsia"/>
                      <w:szCs w:val="21"/>
                    </w:rPr>
                  </w:pPr>
                  <w:r>
                    <w:rPr>
                      <w:rFonts w:eastAsiaTheme="minorEastAsia" w:hint="eastAsia"/>
                      <w:szCs w:val="21"/>
                    </w:rPr>
                    <w:t>二</w:t>
                  </w:r>
                </w:p>
              </w:tc>
              <w:tc>
                <w:tcPr>
                  <w:tcW w:w="665" w:type="dxa"/>
                  <w:vMerge w:val="restart"/>
                  <w:shd w:val="clear" w:color="auto" w:fill="auto"/>
                  <w:vAlign w:val="center"/>
                </w:tcPr>
                <w:p w:rsidR="0062569C" w:rsidRDefault="00144CE4">
                  <w:pPr>
                    <w:jc w:val="center"/>
                    <w:rPr>
                      <w:rFonts w:eastAsiaTheme="minorEastAsia"/>
                      <w:szCs w:val="21"/>
                    </w:rPr>
                  </w:pPr>
                  <w:r>
                    <w:rPr>
                      <w:szCs w:val="21"/>
                    </w:rPr>
                    <w:t>集电线路区</w:t>
                  </w:r>
                </w:p>
              </w:tc>
              <w:tc>
                <w:tcPr>
                  <w:tcW w:w="1562" w:type="dxa"/>
                  <w:gridSpan w:val="3"/>
                  <w:shd w:val="clear" w:color="auto" w:fill="auto"/>
                  <w:vAlign w:val="center"/>
                </w:tcPr>
                <w:p w:rsidR="0062569C" w:rsidRDefault="00144CE4">
                  <w:pPr>
                    <w:jc w:val="center"/>
                    <w:rPr>
                      <w:rFonts w:eastAsiaTheme="minorEastAsia"/>
                      <w:szCs w:val="21"/>
                    </w:rPr>
                  </w:pPr>
                  <w:r>
                    <w:rPr>
                      <w:szCs w:val="21"/>
                    </w:rPr>
                    <w:t>塔基区</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0.058 </w:t>
                  </w:r>
                </w:p>
              </w:tc>
              <w:tc>
                <w:tcPr>
                  <w:tcW w:w="708" w:type="dxa"/>
                  <w:shd w:val="clear" w:color="auto" w:fill="auto"/>
                  <w:vAlign w:val="center"/>
                </w:tcPr>
                <w:p w:rsidR="0062569C" w:rsidRDefault="00144CE4">
                  <w:pPr>
                    <w:jc w:val="right"/>
                    <w:rPr>
                      <w:rFonts w:eastAsiaTheme="minorEastAsia"/>
                      <w:szCs w:val="21"/>
                    </w:rPr>
                  </w:pPr>
                  <w:r>
                    <w:rPr>
                      <w:rFonts w:hint="eastAsia"/>
                      <w:szCs w:val="21"/>
                    </w:rPr>
                    <w:t xml:space="preserve">0.033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0.025 </w:t>
                  </w:r>
                </w:p>
              </w:tc>
              <w:tc>
                <w:tcPr>
                  <w:tcW w:w="848" w:type="dxa"/>
                  <w:shd w:val="clear" w:color="auto" w:fill="auto"/>
                  <w:vAlign w:val="center"/>
                </w:tcPr>
                <w:p w:rsidR="0062569C" w:rsidRDefault="00144CE4">
                  <w:pPr>
                    <w:rPr>
                      <w:rFonts w:eastAsiaTheme="minorEastAsia"/>
                      <w:szCs w:val="21"/>
                    </w:rPr>
                  </w:pPr>
                  <w:r>
                    <w:rPr>
                      <w:rFonts w:hint="eastAsia"/>
                      <w:szCs w:val="21"/>
                    </w:rPr>
                    <w:t xml:space="preserve">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0.033 </w:t>
                  </w:r>
                </w:p>
              </w:tc>
              <w:tc>
                <w:tcPr>
                  <w:tcW w:w="805" w:type="dxa"/>
                  <w:shd w:val="clear" w:color="auto" w:fill="auto"/>
                  <w:vAlign w:val="center"/>
                </w:tcPr>
                <w:p w:rsidR="0062569C" w:rsidRDefault="00144CE4">
                  <w:pPr>
                    <w:jc w:val="right"/>
                    <w:rPr>
                      <w:rFonts w:eastAsiaTheme="minorEastAsia"/>
                      <w:szCs w:val="21"/>
                    </w:rPr>
                  </w:pPr>
                  <w:r>
                    <w:rPr>
                      <w:rFonts w:hint="eastAsia"/>
                      <w:szCs w:val="21"/>
                    </w:rPr>
                    <w:t xml:space="preserve">0.025 </w:t>
                  </w:r>
                </w:p>
              </w:tc>
              <w:tc>
                <w:tcPr>
                  <w:tcW w:w="754" w:type="dxa"/>
                  <w:shd w:val="clear" w:color="auto" w:fill="auto"/>
                  <w:vAlign w:val="center"/>
                </w:tcPr>
                <w:p w:rsidR="0062569C" w:rsidRDefault="00144CE4">
                  <w:pPr>
                    <w:jc w:val="right"/>
                    <w:rPr>
                      <w:rFonts w:eastAsiaTheme="minorEastAsia"/>
                      <w:szCs w:val="21"/>
                    </w:rPr>
                  </w:pPr>
                  <w:r>
                    <w:rPr>
                      <w:rFonts w:hint="eastAsia"/>
                      <w:szCs w:val="21"/>
                    </w:rPr>
                    <w:t xml:space="preserve">0.058 </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szCs w:val="21"/>
                    </w:rPr>
                    <w:t>电缆埋设区</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1.120 </w:t>
                  </w:r>
                </w:p>
              </w:tc>
              <w:tc>
                <w:tcPr>
                  <w:tcW w:w="708" w:type="dxa"/>
                  <w:shd w:val="clear" w:color="auto" w:fill="auto"/>
                  <w:vAlign w:val="center"/>
                </w:tcPr>
                <w:p w:rsidR="0062569C" w:rsidRDefault="00144CE4">
                  <w:pPr>
                    <w:jc w:val="right"/>
                    <w:rPr>
                      <w:rFonts w:eastAsiaTheme="minorEastAsia"/>
                      <w:szCs w:val="21"/>
                    </w:rPr>
                  </w:pPr>
                  <w:r>
                    <w:rPr>
                      <w:rFonts w:hint="eastAsia"/>
                      <w:szCs w:val="21"/>
                    </w:rPr>
                    <w:t xml:space="preserve">0.141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0.659 </w:t>
                  </w:r>
                </w:p>
              </w:tc>
              <w:tc>
                <w:tcPr>
                  <w:tcW w:w="848" w:type="dxa"/>
                  <w:shd w:val="clear" w:color="auto" w:fill="auto"/>
                  <w:vAlign w:val="center"/>
                </w:tcPr>
                <w:p w:rsidR="0062569C" w:rsidRDefault="00144CE4">
                  <w:pPr>
                    <w:jc w:val="right"/>
                    <w:rPr>
                      <w:rFonts w:eastAsiaTheme="minorEastAsia"/>
                      <w:szCs w:val="21"/>
                    </w:rPr>
                  </w:pPr>
                  <w:r>
                    <w:rPr>
                      <w:rFonts w:hint="eastAsia"/>
                      <w:szCs w:val="21"/>
                    </w:rPr>
                    <w:t xml:space="preserve">0.320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0.141 </w:t>
                  </w:r>
                </w:p>
              </w:tc>
              <w:tc>
                <w:tcPr>
                  <w:tcW w:w="805" w:type="dxa"/>
                  <w:shd w:val="clear" w:color="auto" w:fill="auto"/>
                  <w:vAlign w:val="center"/>
                </w:tcPr>
                <w:p w:rsidR="0062569C" w:rsidRDefault="00144CE4">
                  <w:pPr>
                    <w:jc w:val="right"/>
                    <w:rPr>
                      <w:rFonts w:eastAsiaTheme="minorEastAsia"/>
                      <w:szCs w:val="21"/>
                    </w:rPr>
                  </w:pPr>
                  <w:r>
                    <w:rPr>
                      <w:rFonts w:hint="eastAsia"/>
                      <w:szCs w:val="21"/>
                    </w:rPr>
                    <w:t xml:space="preserve">0.979 </w:t>
                  </w:r>
                </w:p>
              </w:tc>
              <w:tc>
                <w:tcPr>
                  <w:tcW w:w="754" w:type="dxa"/>
                  <w:shd w:val="clear" w:color="auto" w:fill="auto"/>
                  <w:vAlign w:val="center"/>
                </w:tcPr>
                <w:p w:rsidR="0062569C" w:rsidRDefault="00144CE4">
                  <w:pPr>
                    <w:jc w:val="right"/>
                    <w:rPr>
                      <w:rFonts w:eastAsiaTheme="minorEastAsia"/>
                      <w:szCs w:val="21"/>
                    </w:rPr>
                  </w:pPr>
                  <w:r>
                    <w:rPr>
                      <w:rFonts w:hint="eastAsia"/>
                      <w:szCs w:val="21"/>
                    </w:rPr>
                    <w:t xml:space="preserve">1.120 </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vMerge/>
                  <w:vAlign w:val="center"/>
                </w:tcPr>
                <w:p w:rsidR="0062569C" w:rsidRDefault="0062569C">
                  <w:pPr>
                    <w:jc w:val="center"/>
                    <w:rPr>
                      <w:rFonts w:eastAsiaTheme="minorEastAsia"/>
                      <w:szCs w:val="21"/>
                    </w:rPr>
                  </w:pPr>
                </w:p>
              </w:tc>
              <w:tc>
                <w:tcPr>
                  <w:tcW w:w="665" w:type="dxa"/>
                  <w:vMerge/>
                  <w:vAlign w:val="center"/>
                </w:tcPr>
                <w:p w:rsidR="0062569C" w:rsidRDefault="0062569C">
                  <w:pPr>
                    <w:jc w:val="center"/>
                    <w:rPr>
                      <w:rFonts w:eastAsiaTheme="minorEastAsia"/>
                      <w:szCs w:val="21"/>
                    </w:rPr>
                  </w:pPr>
                </w:p>
              </w:tc>
              <w:tc>
                <w:tcPr>
                  <w:tcW w:w="1562" w:type="dxa"/>
                  <w:gridSpan w:val="3"/>
                  <w:shd w:val="clear" w:color="auto" w:fill="auto"/>
                  <w:vAlign w:val="center"/>
                </w:tcPr>
                <w:p w:rsidR="0062569C" w:rsidRDefault="00144CE4">
                  <w:pPr>
                    <w:jc w:val="center"/>
                    <w:rPr>
                      <w:rFonts w:eastAsiaTheme="minorEastAsia"/>
                      <w:szCs w:val="21"/>
                    </w:rPr>
                  </w:pPr>
                  <w:r>
                    <w:rPr>
                      <w:szCs w:val="21"/>
                    </w:rPr>
                    <w:t>小计</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1.178 </w:t>
                  </w:r>
                </w:p>
              </w:tc>
              <w:tc>
                <w:tcPr>
                  <w:tcW w:w="708" w:type="dxa"/>
                  <w:shd w:val="clear" w:color="auto" w:fill="auto"/>
                  <w:vAlign w:val="center"/>
                </w:tcPr>
                <w:p w:rsidR="0062569C" w:rsidRDefault="00144CE4">
                  <w:pPr>
                    <w:jc w:val="right"/>
                    <w:rPr>
                      <w:rFonts w:eastAsiaTheme="minorEastAsia"/>
                      <w:szCs w:val="21"/>
                    </w:rPr>
                  </w:pPr>
                  <w:r>
                    <w:rPr>
                      <w:rFonts w:hint="eastAsia"/>
                      <w:szCs w:val="21"/>
                    </w:rPr>
                    <w:t xml:space="preserve">0.174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0.684 </w:t>
                  </w:r>
                </w:p>
              </w:tc>
              <w:tc>
                <w:tcPr>
                  <w:tcW w:w="848" w:type="dxa"/>
                  <w:shd w:val="clear" w:color="auto" w:fill="auto"/>
                  <w:vAlign w:val="center"/>
                </w:tcPr>
                <w:p w:rsidR="0062569C" w:rsidRDefault="00144CE4">
                  <w:pPr>
                    <w:jc w:val="right"/>
                    <w:rPr>
                      <w:rFonts w:eastAsiaTheme="minorEastAsia"/>
                      <w:szCs w:val="21"/>
                    </w:rPr>
                  </w:pPr>
                  <w:r>
                    <w:rPr>
                      <w:rFonts w:hint="eastAsia"/>
                      <w:szCs w:val="21"/>
                    </w:rPr>
                    <w:t xml:space="preserve">0.320 </w:t>
                  </w:r>
                </w:p>
              </w:tc>
              <w:tc>
                <w:tcPr>
                  <w:tcW w:w="993" w:type="dxa"/>
                  <w:shd w:val="clear" w:color="auto" w:fill="auto"/>
                  <w:vAlign w:val="center"/>
                </w:tcPr>
                <w:p w:rsidR="0062569C" w:rsidRDefault="00144CE4">
                  <w:pPr>
                    <w:jc w:val="right"/>
                    <w:rPr>
                      <w:rFonts w:eastAsiaTheme="minorEastAsia"/>
                      <w:szCs w:val="21"/>
                    </w:rPr>
                  </w:pPr>
                  <w:r>
                    <w:rPr>
                      <w:rFonts w:hint="eastAsia"/>
                      <w:szCs w:val="21"/>
                    </w:rPr>
                    <w:t xml:space="preserve">0.174 </w:t>
                  </w:r>
                </w:p>
              </w:tc>
              <w:tc>
                <w:tcPr>
                  <w:tcW w:w="805" w:type="dxa"/>
                  <w:shd w:val="clear" w:color="auto" w:fill="auto"/>
                  <w:vAlign w:val="center"/>
                </w:tcPr>
                <w:p w:rsidR="0062569C" w:rsidRDefault="00144CE4">
                  <w:pPr>
                    <w:jc w:val="right"/>
                    <w:rPr>
                      <w:rFonts w:eastAsiaTheme="minorEastAsia"/>
                      <w:szCs w:val="21"/>
                    </w:rPr>
                  </w:pPr>
                  <w:r>
                    <w:rPr>
                      <w:rFonts w:hint="eastAsia"/>
                      <w:szCs w:val="21"/>
                    </w:rPr>
                    <w:t xml:space="preserve">1.004 </w:t>
                  </w:r>
                </w:p>
              </w:tc>
              <w:tc>
                <w:tcPr>
                  <w:tcW w:w="754" w:type="dxa"/>
                  <w:shd w:val="clear" w:color="auto" w:fill="auto"/>
                  <w:vAlign w:val="center"/>
                </w:tcPr>
                <w:p w:rsidR="0062569C" w:rsidRDefault="00144CE4">
                  <w:pPr>
                    <w:jc w:val="right"/>
                    <w:rPr>
                      <w:rFonts w:eastAsiaTheme="minorEastAsia"/>
                      <w:szCs w:val="21"/>
                    </w:rPr>
                  </w:pPr>
                  <w:r>
                    <w:rPr>
                      <w:rFonts w:hint="eastAsia"/>
                      <w:szCs w:val="21"/>
                    </w:rPr>
                    <w:t xml:space="preserve">1.178 </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577" w:type="dxa"/>
                  <w:shd w:val="clear" w:color="auto" w:fill="auto"/>
                  <w:vAlign w:val="center"/>
                </w:tcPr>
                <w:p w:rsidR="0062569C" w:rsidRDefault="00144CE4">
                  <w:pPr>
                    <w:jc w:val="center"/>
                    <w:rPr>
                      <w:rFonts w:eastAsiaTheme="minorEastAsia"/>
                      <w:szCs w:val="21"/>
                    </w:rPr>
                  </w:pPr>
                  <w:r>
                    <w:rPr>
                      <w:rFonts w:eastAsiaTheme="minorEastAsia"/>
                      <w:szCs w:val="21"/>
                    </w:rPr>
                    <w:t>四</w:t>
                  </w:r>
                </w:p>
              </w:tc>
              <w:tc>
                <w:tcPr>
                  <w:tcW w:w="2227" w:type="dxa"/>
                  <w:gridSpan w:val="4"/>
                  <w:shd w:val="clear" w:color="auto" w:fill="auto"/>
                  <w:vAlign w:val="center"/>
                </w:tcPr>
                <w:p w:rsidR="0062569C" w:rsidRDefault="00144CE4">
                  <w:pPr>
                    <w:jc w:val="center"/>
                    <w:rPr>
                      <w:rFonts w:eastAsiaTheme="minorEastAsia"/>
                      <w:szCs w:val="21"/>
                    </w:rPr>
                  </w:pPr>
                  <w:r>
                    <w:rPr>
                      <w:rFonts w:eastAsiaTheme="minorEastAsia"/>
                      <w:szCs w:val="21"/>
                    </w:rPr>
                    <w:t>施工生产生活区</w:t>
                  </w: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708" w:type="dxa"/>
                  <w:shd w:val="clear" w:color="auto" w:fill="auto"/>
                  <w:vAlign w:val="center"/>
                </w:tcPr>
                <w:p w:rsidR="0062569C" w:rsidRDefault="0062569C">
                  <w:pPr>
                    <w:jc w:val="center"/>
                    <w:rPr>
                      <w:rFonts w:eastAsiaTheme="minorEastAsia"/>
                      <w:szCs w:val="21"/>
                    </w:rPr>
                  </w:pPr>
                </w:p>
              </w:tc>
              <w:tc>
                <w:tcPr>
                  <w:tcW w:w="993"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848" w:type="dxa"/>
                  <w:shd w:val="clear" w:color="auto" w:fill="auto"/>
                  <w:vAlign w:val="center"/>
                </w:tcPr>
                <w:p w:rsidR="0062569C" w:rsidRDefault="0062569C">
                  <w:pPr>
                    <w:jc w:val="center"/>
                    <w:rPr>
                      <w:rFonts w:eastAsiaTheme="minorEastAsia"/>
                      <w:szCs w:val="21"/>
                    </w:rPr>
                  </w:pPr>
                </w:p>
              </w:tc>
              <w:tc>
                <w:tcPr>
                  <w:tcW w:w="993" w:type="dxa"/>
                  <w:shd w:val="clear" w:color="auto" w:fill="auto"/>
                  <w:vAlign w:val="center"/>
                </w:tcPr>
                <w:p w:rsidR="0062569C" w:rsidRDefault="0062569C">
                  <w:pPr>
                    <w:jc w:val="center"/>
                    <w:rPr>
                      <w:rFonts w:eastAsiaTheme="minorEastAsia"/>
                      <w:szCs w:val="21"/>
                    </w:rPr>
                  </w:pPr>
                </w:p>
              </w:tc>
              <w:tc>
                <w:tcPr>
                  <w:tcW w:w="805"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754" w:type="dxa"/>
                  <w:shd w:val="clear" w:color="auto" w:fill="auto"/>
                  <w:vAlign w:val="center"/>
                </w:tcPr>
                <w:p w:rsidR="0062569C" w:rsidRDefault="00144CE4">
                  <w:pPr>
                    <w:jc w:val="center"/>
                    <w:rPr>
                      <w:rFonts w:eastAsiaTheme="minorEastAsia"/>
                      <w:szCs w:val="21"/>
                    </w:rPr>
                  </w:pPr>
                  <w:r>
                    <w:rPr>
                      <w:rFonts w:eastAsiaTheme="minorEastAsia"/>
                      <w:szCs w:val="21"/>
                    </w:rPr>
                    <w:t>0.001</w:t>
                  </w:r>
                </w:p>
              </w:tc>
              <w:tc>
                <w:tcPr>
                  <w:tcW w:w="709" w:type="dxa"/>
                  <w:shd w:val="clear" w:color="auto" w:fill="auto"/>
                  <w:vAlign w:val="center"/>
                </w:tcPr>
                <w:p w:rsidR="0062569C" w:rsidRDefault="0062569C">
                  <w:pPr>
                    <w:jc w:val="center"/>
                    <w:rPr>
                      <w:rFonts w:eastAsiaTheme="minorEastAsia"/>
                      <w:szCs w:val="21"/>
                    </w:rPr>
                  </w:pPr>
                </w:p>
              </w:tc>
              <w:tc>
                <w:tcPr>
                  <w:tcW w:w="1275" w:type="dxa"/>
                  <w:shd w:val="clear" w:color="auto" w:fill="auto"/>
                  <w:vAlign w:val="center"/>
                </w:tcPr>
                <w:p w:rsidR="0062569C" w:rsidRDefault="0062569C">
                  <w:pPr>
                    <w:jc w:val="center"/>
                    <w:rPr>
                      <w:rFonts w:eastAsiaTheme="minorEastAsia"/>
                      <w:szCs w:val="21"/>
                    </w:rPr>
                  </w:pPr>
                </w:p>
              </w:tc>
              <w:tc>
                <w:tcPr>
                  <w:tcW w:w="800" w:type="dxa"/>
                  <w:shd w:val="clear" w:color="auto" w:fill="auto"/>
                  <w:vAlign w:val="center"/>
                </w:tcPr>
                <w:p w:rsidR="0062569C" w:rsidRDefault="0062569C">
                  <w:pPr>
                    <w:jc w:val="center"/>
                    <w:rPr>
                      <w:rFonts w:eastAsiaTheme="minorEastAsia"/>
                      <w:szCs w:val="21"/>
                    </w:rPr>
                  </w:pPr>
                </w:p>
              </w:tc>
              <w:tc>
                <w:tcPr>
                  <w:tcW w:w="898" w:type="dxa"/>
                  <w:shd w:val="clear" w:color="auto" w:fill="auto"/>
                  <w:vAlign w:val="center"/>
                </w:tcPr>
                <w:p w:rsidR="0062569C" w:rsidRDefault="0062569C">
                  <w:pPr>
                    <w:jc w:val="center"/>
                    <w:rPr>
                      <w:rFonts w:eastAsiaTheme="minorEastAsia"/>
                      <w:szCs w:val="21"/>
                    </w:rPr>
                  </w:pPr>
                </w:p>
              </w:tc>
              <w:tc>
                <w:tcPr>
                  <w:tcW w:w="442" w:type="dxa"/>
                  <w:shd w:val="clear" w:color="auto" w:fill="auto"/>
                  <w:vAlign w:val="center"/>
                </w:tcPr>
                <w:p w:rsidR="0062569C" w:rsidRDefault="0062569C">
                  <w:pPr>
                    <w:jc w:val="center"/>
                    <w:rPr>
                      <w:rFonts w:eastAsiaTheme="minorEastAsia"/>
                      <w:szCs w:val="21"/>
                    </w:rPr>
                  </w:pPr>
                </w:p>
              </w:tc>
              <w:tc>
                <w:tcPr>
                  <w:tcW w:w="581" w:type="dxa"/>
                  <w:shd w:val="clear" w:color="auto" w:fill="auto"/>
                  <w:vAlign w:val="center"/>
                </w:tcPr>
                <w:p w:rsidR="0062569C" w:rsidRDefault="0062569C">
                  <w:pPr>
                    <w:jc w:val="center"/>
                    <w:rPr>
                      <w:rFonts w:eastAsiaTheme="minorEastAsia"/>
                      <w:szCs w:val="21"/>
                    </w:rPr>
                  </w:pPr>
                </w:p>
              </w:tc>
              <w:tc>
                <w:tcPr>
                  <w:tcW w:w="570" w:type="dxa"/>
                  <w:shd w:val="clear" w:color="auto" w:fill="auto"/>
                  <w:vAlign w:val="center"/>
                </w:tcPr>
                <w:p w:rsidR="0062569C" w:rsidRDefault="0062569C">
                  <w:pPr>
                    <w:jc w:val="center"/>
                    <w:rPr>
                      <w:rFonts w:eastAsiaTheme="minorEastAsia"/>
                      <w:szCs w:val="21"/>
                    </w:rPr>
                  </w:pPr>
                </w:p>
              </w:tc>
            </w:tr>
            <w:tr w:rsidR="0062569C">
              <w:trPr>
                <w:trHeight w:val="227"/>
                <w:jc w:val="center"/>
              </w:trPr>
              <w:tc>
                <w:tcPr>
                  <w:tcW w:w="2804" w:type="dxa"/>
                  <w:gridSpan w:val="5"/>
                  <w:shd w:val="clear" w:color="auto" w:fill="auto"/>
                  <w:vAlign w:val="center"/>
                </w:tcPr>
                <w:p w:rsidR="0062569C" w:rsidRDefault="00144CE4">
                  <w:pPr>
                    <w:jc w:val="center"/>
                    <w:rPr>
                      <w:rFonts w:eastAsiaTheme="minorEastAsia"/>
                      <w:b/>
                      <w:szCs w:val="21"/>
                    </w:rPr>
                  </w:pPr>
                  <w:r>
                    <w:rPr>
                      <w:b/>
                      <w:szCs w:val="21"/>
                    </w:rPr>
                    <w:t>总计</w:t>
                  </w:r>
                </w:p>
              </w:tc>
              <w:tc>
                <w:tcPr>
                  <w:tcW w:w="993" w:type="dxa"/>
                  <w:shd w:val="clear" w:color="auto" w:fill="auto"/>
                  <w:vAlign w:val="center"/>
                </w:tcPr>
                <w:p w:rsidR="0062569C" w:rsidRDefault="00144CE4">
                  <w:pPr>
                    <w:jc w:val="right"/>
                    <w:rPr>
                      <w:rFonts w:eastAsiaTheme="minorEastAsia"/>
                      <w:b/>
                      <w:szCs w:val="21"/>
                    </w:rPr>
                  </w:pPr>
                  <w:r>
                    <w:rPr>
                      <w:rFonts w:hint="eastAsia"/>
                      <w:b/>
                      <w:szCs w:val="21"/>
                    </w:rPr>
                    <w:t xml:space="preserve">5.649 </w:t>
                  </w:r>
                </w:p>
              </w:tc>
              <w:tc>
                <w:tcPr>
                  <w:tcW w:w="708" w:type="dxa"/>
                  <w:shd w:val="clear" w:color="auto" w:fill="auto"/>
                  <w:vAlign w:val="center"/>
                </w:tcPr>
                <w:p w:rsidR="0062569C" w:rsidRDefault="00144CE4">
                  <w:pPr>
                    <w:jc w:val="right"/>
                    <w:rPr>
                      <w:rFonts w:eastAsiaTheme="minorEastAsia"/>
                      <w:b/>
                      <w:szCs w:val="21"/>
                    </w:rPr>
                  </w:pPr>
                  <w:r>
                    <w:rPr>
                      <w:rFonts w:hint="eastAsia"/>
                      <w:b/>
                      <w:szCs w:val="21"/>
                    </w:rPr>
                    <w:t xml:space="preserve">0.877 </w:t>
                  </w:r>
                </w:p>
              </w:tc>
              <w:tc>
                <w:tcPr>
                  <w:tcW w:w="993" w:type="dxa"/>
                  <w:shd w:val="clear" w:color="auto" w:fill="auto"/>
                  <w:vAlign w:val="center"/>
                </w:tcPr>
                <w:p w:rsidR="0062569C" w:rsidRDefault="00144CE4">
                  <w:pPr>
                    <w:jc w:val="right"/>
                    <w:rPr>
                      <w:rFonts w:eastAsiaTheme="minorEastAsia"/>
                      <w:b/>
                      <w:szCs w:val="21"/>
                    </w:rPr>
                  </w:pPr>
                  <w:r>
                    <w:rPr>
                      <w:rFonts w:hint="eastAsia"/>
                      <w:b/>
                      <w:szCs w:val="21"/>
                    </w:rPr>
                    <w:t xml:space="preserve">3.661 </w:t>
                  </w:r>
                </w:p>
              </w:tc>
              <w:tc>
                <w:tcPr>
                  <w:tcW w:w="848" w:type="dxa"/>
                  <w:shd w:val="clear" w:color="auto" w:fill="auto"/>
                  <w:vAlign w:val="center"/>
                </w:tcPr>
                <w:p w:rsidR="0062569C" w:rsidRDefault="00144CE4">
                  <w:pPr>
                    <w:jc w:val="right"/>
                    <w:rPr>
                      <w:rFonts w:eastAsiaTheme="minorEastAsia"/>
                      <w:b/>
                      <w:szCs w:val="21"/>
                    </w:rPr>
                  </w:pPr>
                  <w:r>
                    <w:rPr>
                      <w:rFonts w:hint="eastAsia"/>
                      <w:b/>
                      <w:szCs w:val="21"/>
                    </w:rPr>
                    <w:t xml:space="preserve">1.111 </w:t>
                  </w:r>
                </w:p>
              </w:tc>
              <w:tc>
                <w:tcPr>
                  <w:tcW w:w="993" w:type="dxa"/>
                  <w:shd w:val="clear" w:color="auto" w:fill="auto"/>
                  <w:vAlign w:val="center"/>
                </w:tcPr>
                <w:p w:rsidR="0062569C" w:rsidRDefault="00144CE4">
                  <w:pPr>
                    <w:jc w:val="right"/>
                    <w:rPr>
                      <w:rFonts w:eastAsiaTheme="minorEastAsia"/>
                      <w:b/>
                      <w:szCs w:val="21"/>
                    </w:rPr>
                  </w:pPr>
                  <w:r>
                    <w:rPr>
                      <w:rFonts w:hint="eastAsia"/>
                      <w:b/>
                      <w:szCs w:val="21"/>
                    </w:rPr>
                    <w:t xml:space="preserve">0.877 </w:t>
                  </w:r>
                </w:p>
              </w:tc>
              <w:tc>
                <w:tcPr>
                  <w:tcW w:w="805" w:type="dxa"/>
                  <w:shd w:val="clear" w:color="auto" w:fill="auto"/>
                  <w:vAlign w:val="center"/>
                </w:tcPr>
                <w:p w:rsidR="0062569C" w:rsidRDefault="00144CE4">
                  <w:pPr>
                    <w:jc w:val="right"/>
                    <w:rPr>
                      <w:rFonts w:eastAsiaTheme="minorEastAsia"/>
                      <w:b/>
                      <w:szCs w:val="21"/>
                    </w:rPr>
                  </w:pPr>
                  <w:r>
                    <w:rPr>
                      <w:rFonts w:hint="eastAsia"/>
                      <w:b/>
                      <w:szCs w:val="21"/>
                    </w:rPr>
                    <w:t xml:space="preserve">4.772 </w:t>
                  </w:r>
                </w:p>
              </w:tc>
              <w:tc>
                <w:tcPr>
                  <w:tcW w:w="754" w:type="dxa"/>
                  <w:shd w:val="clear" w:color="auto" w:fill="auto"/>
                  <w:vAlign w:val="center"/>
                </w:tcPr>
                <w:p w:rsidR="0062569C" w:rsidRDefault="00144CE4">
                  <w:pPr>
                    <w:jc w:val="right"/>
                    <w:rPr>
                      <w:rFonts w:eastAsiaTheme="minorEastAsia"/>
                      <w:b/>
                      <w:szCs w:val="21"/>
                    </w:rPr>
                  </w:pPr>
                  <w:r>
                    <w:rPr>
                      <w:rFonts w:hint="eastAsia"/>
                      <w:b/>
                      <w:szCs w:val="21"/>
                    </w:rPr>
                    <w:t xml:space="preserve">5.649 </w:t>
                  </w:r>
                </w:p>
              </w:tc>
              <w:tc>
                <w:tcPr>
                  <w:tcW w:w="709" w:type="dxa"/>
                  <w:shd w:val="clear" w:color="auto" w:fill="auto"/>
                  <w:vAlign w:val="center"/>
                </w:tcPr>
                <w:p w:rsidR="0062569C" w:rsidRDefault="00144CE4">
                  <w:pPr>
                    <w:jc w:val="right"/>
                    <w:rPr>
                      <w:rFonts w:eastAsiaTheme="minorEastAsia"/>
                      <w:b/>
                      <w:szCs w:val="21"/>
                    </w:rPr>
                  </w:pPr>
                  <w:r>
                    <w:rPr>
                      <w:rFonts w:hint="eastAsia"/>
                      <w:b/>
                      <w:szCs w:val="21"/>
                    </w:rPr>
                    <w:t xml:space="preserve">5.649 </w:t>
                  </w:r>
                </w:p>
              </w:tc>
              <w:tc>
                <w:tcPr>
                  <w:tcW w:w="1275" w:type="dxa"/>
                  <w:shd w:val="clear" w:color="auto" w:fill="auto"/>
                  <w:vAlign w:val="center"/>
                </w:tcPr>
                <w:p w:rsidR="0062569C" w:rsidRDefault="0062569C">
                  <w:pPr>
                    <w:jc w:val="center"/>
                    <w:rPr>
                      <w:rFonts w:eastAsiaTheme="minorEastAsia"/>
                      <w:b/>
                      <w:szCs w:val="21"/>
                    </w:rPr>
                  </w:pPr>
                </w:p>
              </w:tc>
              <w:tc>
                <w:tcPr>
                  <w:tcW w:w="800" w:type="dxa"/>
                  <w:shd w:val="clear" w:color="auto" w:fill="auto"/>
                  <w:vAlign w:val="center"/>
                </w:tcPr>
                <w:p w:rsidR="0062569C" w:rsidRDefault="00144CE4">
                  <w:pPr>
                    <w:jc w:val="center"/>
                    <w:rPr>
                      <w:rFonts w:eastAsiaTheme="minorEastAsia"/>
                      <w:b/>
                      <w:szCs w:val="21"/>
                    </w:rPr>
                  </w:pPr>
                  <w:r>
                    <w:rPr>
                      <w:b/>
                      <w:szCs w:val="21"/>
                    </w:rPr>
                    <w:t>0.461</w:t>
                  </w:r>
                </w:p>
              </w:tc>
              <w:tc>
                <w:tcPr>
                  <w:tcW w:w="898" w:type="dxa"/>
                  <w:shd w:val="clear" w:color="auto" w:fill="auto"/>
                  <w:vAlign w:val="center"/>
                </w:tcPr>
                <w:p w:rsidR="0062569C" w:rsidRDefault="0062569C">
                  <w:pPr>
                    <w:jc w:val="center"/>
                    <w:rPr>
                      <w:rFonts w:eastAsiaTheme="minorEastAsia"/>
                      <w:b/>
                      <w:szCs w:val="21"/>
                    </w:rPr>
                  </w:pPr>
                </w:p>
              </w:tc>
              <w:tc>
                <w:tcPr>
                  <w:tcW w:w="442" w:type="dxa"/>
                  <w:shd w:val="clear" w:color="auto" w:fill="auto"/>
                  <w:vAlign w:val="center"/>
                </w:tcPr>
                <w:p w:rsidR="0062569C" w:rsidRDefault="0062569C">
                  <w:pPr>
                    <w:jc w:val="center"/>
                    <w:rPr>
                      <w:rFonts w:eastAsiaTheme="minorEastAsia"/>
                      <w:b/>
                      <w:szCs w:val="21"/>
                    </w:rPr>
                  </w:pPr>
                </w:p>
              </w:tc>
              <w:tc>
                <w:tcPr>
                  <w:tcW w:w="581" w:type="dxa"/>
                  <w:shd w:val="clear" w:color="auto" w:fill="auto"/>
                  <w:vAlign w:val="center"/>
                </w:tcPr>
                <w:p w:rsidR="0062569C" w:rsidRDefault="0062569C">
                  <w:pPr>
                    <w:jc w:val="center"/>
                    <w:rPr>
                      <w:rFonts w:eastAsiaTheme="minorEastAsia"/>
                      <w:b/>
                      <w:szCs w:val="21"/>
                    </w:rPr>
                  </w:pPr>
                </w:p>
              </w:tc>
              <w:tc>
                <w:tcPr>
                  <w:tcW w:w="570" w:type="dxa"/>
                  <w:shd w:val="clear" w:color="auto" w:fill="auto"/>
                  <w:vAlign w:val="center"/>
                </w:tcPr>
                <w:p w:rsidR="0062569C" w:rsidRDefault="0062569C">
                  <w:pPr>
                    <w:jc w:val="center"/>
                    <w:rPr>
                      <w:rFonts w:eastAsiaTheme="minorEastAsia"/>
                      <w:b/>
                      <w:szCs w:val="21"/>
                    </w:rPr>
                  </w:pPr>
                </w:p>
              </w:tc>
            </w:tr>
          </w:tbl>
          <w:p w:rsidR="0062569C" w:rsidRDefault="00144CE4">
            <w:pPr>
              <w:spacing w:before="66" w:line="198" w:lineRule="auto"/>
              <w:ind w:firstLine="134"/>
              <w:rPr>
                <w:szCs w:val="21"/>
              </w:rPr>
            </w:pPr>
            <w:r>
              <w:rPr>
                <w:spacing w:val="-9"/>
                <w:szCs w:val="21"/>
              </w:rPr>
              <w:t>注：</w:t>
            </w:r>
            <w:r>
              <w:rPr>
                <w:rFonts w:ascii="宋体" w:hAnsi="宋体" w:cs="宋体" w:hint="eastAsia"/>
                <w:spacing w:val="-9"/>
                <w:szCs w:val="21"/>
              </w:rPr>
              <w:t>①</w:t>
            </w:r>
            <w:r>
              <w:rPr>
                <w:spacing w:val="-9"/>
                <w:szCs w:val="21"/>
              </w:rPr>
              <w:t>开挖</w:t>
            </w:r>
            <w:r>
              <w:rPr>
                <w:spacing w:val="-9"/>
                <w:szCs w:val="21"/>
              </w:rPr>
              <w:t>+</w:t>
            </w:r>
            <w:r>
              <w:rPr>
                <w:spacing w:val="-9"/>
                <w:szCs w:val="21"/>
              </w:rPr>
              <w:t>调入</w:t>
            </w:r>
            <w:r>
              <w:rPr>
                <w:spacing w:val="-9"/>
                <w:szCs w:val="21"/>
              </w:rPr>
              <w:t>+</w:t>
            </w:r>
            <w:r>
              <w:rPr>
                <w:spacing w:val="-9"/>
                <w:szCs w:val="21"/>
              </w:rPr>
              <w:t>外借</w:t>
            </w:r>
            <w:r>
              <w:rPr>
                <w:spacing w:val="-9"/>
                <w:szCs w:val="21"/>
              </w:rPr>
              <w:t>=</w:t>
            </w:r>
            <w:r>
              <w:rPr>
                <w:spacing w:val="-9"/>
                <w:szCs w:val="21"/>
              </w:rPr>
              <w:t>回填</w:t>
            </w:r>
            <w:r>
              <w:rPr>
                <w:spacing w:val="-9"/>
                <w:szCs w:val="21"/>
              </w:rPr>
              <w:t>+</w:t>
            </w:r>
            <w:r>
              <w:rPr>
                <w:spacing w:val="-9"/>
                <w:szCs w:val="21"/>
              </w:rPr>
              <w:t>调出</w:t>
            </w:r>
            <w:r>
              <w:rPr>
                <w:spacing w:val="-9"/>
                <w:szCs w:val="21"/>
              </w:rPr>
              <w:t>+</w:t>
            </w:r>
            <w:r>
              <w:rPr>
                <w:spacing w:val="-9"/>
                <w:szCs w:val="21"/>
              </w:rPr>
              <w:t>废弃；</w:t>
            </w:r>
          </w:p>
          <w:p w:rsidR="0062569C" w:rsidRDefault="00144CE4">
            <w:pPr>
              <w:ind w:firstLineChars="400" w:firstLine="808"/>
              <w:rPr>
                <w:rFonts w:eastAsiaTheme="minorEastAsia"/>
                <w:b/>
                <w:sz w:val="24"/>
              </w:rPr>
            </w:pPr>
            <w:r>
              <w:rPr>
                <w:rFonts w:ascii="宋体" w:hAnsi="宋体" w:cs="宋体" w:hint="eastAsia"/>
                <w:spacing w:val="-4"/>
                <w:szCs w:val="21"/>
              </w:rPr>
              <w:t>②</w:t>
            </w:r>
            <w:r>
              <w:rPr>
                <w:spacing w:val="-4"/>
                <w:szCs w:val="21"/>
              </w:rPr>
              <w:t>上述土石方均为自然方。</w:t>
            </w:r>
          </w:p>
          <w:p w:rsidR="0062569C" w:rsidRDefault="0062569C">
            <w:pPr>
              <w:jc w:val="center"/>
              <w:rPr>
                <w:rFonts w:eastAsiaTheme="minorEastAsia"/>
                <w:b/>
                <w:sz w:val="24"/>
              </w:rPr>
            </w:pPr>
          </w:p>
          <w:p w:rsidR="0062569C" w:rsidRDefault="0062569C">
            <w:pPr>
              <w:jc w:val="center"/>
              <w:rPr>
                <w:rFonts w:eastAsiaTheme="minorEastAsia"/>
                <w:b/>
                <w:sz w:val="24"/>
              </w:rPr>
            </w:pPr>
          </w:p>
        </w:tc>
      </w:tr>
    </w:tbl>
    <w:p w:rsidR="0062569C" w:rsidRDefault="0062569C">
      <w:pPr>
        <w:rPr>
          <w:rFonts w:eastAsiaTheme="minorEastAsia"/>
        </w:rPr>
        <w:sectPr w:rsidR="0062569C">
          <w:pgSz w:w="16838" w:h="11906" w:orient="landscape"/>
          <w:pgMar w:top="1797" w:right="1440" w:bottom="1657" w:left="1440" w:header="851" w:footer="1077" w:gutter="0"/>
          <w:cols w:space="720"/>
          <w:docGrid w:linePitch="312"/>
        </w:sectPr>
      </w:pPr>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5"/>
        <w:gridCol w:w="8777"/>
      </w:tblGrid>
      <w:tr w:rsidR="0062569C">
        <w:trPr>
          <w:trHeight w:val="416"/>
          <w:jc w:val="center"/>
        </w:trPr>
        <w:tc>
          <w:tcPr>
            <w:tcW w:w="465" w:type="dxa"/>
            <w:tcMar>
              <w:left w:w="28" w:type="dxa"/>
              <w:right w:w="28" w:type="dxa"/>
            </w:tcMar>
            <w:vAlign w:val="center"/>
          </w:tcPr>
          <w:p w:rsidR="0062569C" w:rsidRDefault="00144CE4">
            <w:pPr>
              <w:pStyle w:val="aff4"/>
              <w:adjustRightInd w:val="0"/>
              <w:snapToGrid w:val="0"/>
              <w:spacing w:before="0" w:beforeAutospacing="0" w:after="0" w:afterAutospacing="0"/>
              <w:jc w:val="center"/>
              <w:rPr>
                <w:rFonts w:ascii="Times New Roman" w:eastAsiaTheme="minorEastAsia" w:hAnsi="Times New Roman"/>
                <w:bCs/>
                <w:kern w:val="2"/>
                <w:szCs w:val="24"/>
              </w:rPr>
            </w:pPr>
            <w:r>
              <w:rPr>
                <w:rFonts w:ascii="Times New Roman" w:eastAsiaTheme="minorEastAsia" w:hAnsi="Times New Roman"/>
                <w:bCs/>
                <w:spacing w:val="10"/>
                <w:kern w:val="2"/>
                <w:szCs w:val="24"/>
              </w:rPr>
              <w:t>运营期生态环境影响分析</w:t>
            </w:r>
          </w:p>
        </w:tc>
        <w:tc>
          <w:tcPr>
            <w:tcW w:w="8777" w:type="dxa"/>
          </w:tcPr>
          <w:p w:rsidR="0062569C" w:rsidRDefault="00144CE4">
            <w:pPr>
              <w:adjustRightInd w:val="0"/>
              <w:snapToGrid w:val="0"/>
              <w:spacing w:line="360" w:lineRule="auto"/>
              <w:rPr>
                <w:b/>
                <w:sz w:val="24"/>
              </w:rPr>
            </w:pPr>
            <w:r>
              <w:rPr>
                <w:b/>
                <w:sz w:val="24"/>
              </w:rPr>
              <w:t>运营期工艺流程及产污节点</w:t>
            </w:r>
          </w:p>
          <w:p w:rsidR="0062569C" w:rsidRDefault="00144CE4">
            <w:pPr>
              <w:autoSpaceDE w:val="0"/>
              <w:autoSpaceDN w:val="0"/>
              <w:adjustRightInd w:val="0"/>
              <w:snapToGrid w:val="0"/>
              <w:spacing w:line="360" w:lineRule="auto"/>
              <w:ind w:firstLineChars="200" w:firstLine="480"/>
              <w:jc w:val="left"/>
              <w:rPr>
                <w:kern w:val="0"/>
                <w:sz w:val="24"/>
              </w:rPr>
            </w:pPr>
            <w:r>
              <w:rPr>
                <w:kern w:val="0"/>
                <w:sz w:val="24"/>
              </w:rPr>
              <w:t>项目运营期工艺流程及产污情况如下图所示：</w:t>
            </w:r>
          </w:p>
          <w:p w:rsidR="0062569C" w:rsidRDefault="00144CE4">
            <w:pPr>
              <w:autoSpaceDE w:val="0"/>
              <w:autoSpaceDN w:val="0"/>
              <w:adjustRightInd w:val="0"/>
              <w:spacing w:line="360" w:lineRule="auto"/>
              <w:jc w:val="center"/>
              <w:rPr>
                <w:kern w:val="0"/>
                <w:sz w:val="24"/>
              </w:rPr>
            </w:pPr>
            <w:r>
              <w:rPr>
                <w:noProof/>
              </w:rPr>
              <w:drawing>
                <wp:inline distT="0" distB="0" distL="114300" distR="114300">
                  <wp:extent cx="4229100" cy="1409700"/>
                  <wp:effectExtent l="12700" t="12700" r="25400" b="2540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4229100" cy="1409700"/>
                          </a:xfrm>
                          <a:prstGeom prst="rect">
                            <a:avLst/>
                          </a:prstGeom>
                          <a:noFill/>
                          <a:ln w="12700" cmpd="sng">
                            <a:solidFill>
                              <a:schemeClr val="tx1"/>
                            </a:solidFill>
                            <a:prstDash val="solid"/>
                          </a:ln>
                        </pic:spPr>
                      </pic:pic>
                    </a:graphicData>
                  </a:graphic>
                </wp:inline>
              </w:drawing>
            </w:r>
          </w:p>
          <w:p w:rsidR="0062569C" w:rsidRDefault="00144CE4">
            <w:pPr>
              <w:autoSpaceDE w:val="0"/>
              <w:autoSpaceDN w:val="0"/>
              <w:adjustRightInd w:val="0"/>
              <w:spacing w:line="360" w:lineRule="auto"/>
              <w:jc w:val="center"/>
              <w:rPr>
                <w:b/>
                <w:kern w:val="0"/>
                <w:sz w:val="24"/>
              </w:rPr>
            </w:pPr>
            <w:r>
              <w:rPr>
                <w:b/>
                <w:kern w:val="0"/>
                <w:sz w:val="24"/>
              </w:rPr>
              <w:t>图</w:t>
            </w:r>
            <w:r>
              <w:rPr>
                <w:b/>
                <w:kern w:val="0"/>
                <w:sz w:val="24"/>
              </w:rPr>
              <w:t xml:space="preserve">4-2  </w:t>
            </w:r>
            <w:r>
              <w:rPr>
                <w:b/>
                <w:kern w:val="0"/>
                <w:sz w:val="24"/>
              </w:rPr>
              <w:t>运营期工艺流程及产污节点图</w:t>
            </w:r>
          </w:p>
          <w:p w:rsidR="0062569C" w:rsidRDefault="00144CE4">
            <w:pPr>
              <w:spacing w:line="360" w:lineRule="auto"/>
              <w:ind w:firstLineChars="200" w:firstLine="482"/>
              <w:rPr>
                <w:b/>
                <w:bCs/>
                <w:sz w:val="24"/>
              </w:rPr>
            </w:pPr>
            <w:r>
              <w:rPr>
                <w:rFonts w:hint="eastAsia"/>
                <w:b/>
                <w:bCs/>
                <w:sz w:val="24"/>
              </w:rPr>
              <w:t>1</w:t>
            </w:r>
            <w:r>
              <w:rPr>
                <w:b/>
                <w:bCs/>
                <w:sz w:val="24"/>
              </w:rPr>
              <w:t>、运营期生态影响分析</w:t>
            </w:r>
          </w:p>
          <w:p w:rsidR="0062569C" w:rsidRDefault="00144CE4">
            <w:pPr>
              <w:adjustRightInd w:val="0"/>
              <w:snapToGrid w:val="0"/>
              <w:spacing w:line="360" w:lineRule="auto"/>
              <w:ind w:firstLineChars="200" w:firstLine="480"/>
              <w:rPr>
                <w:bCs/>
                <w:sz w:val="24"/>
              </w:rPr>
            </w:pPr>
            <w:r>
              <w:rPr>
                <w:bCs/>
                <w:sz w:val="24"/>
              </w:rPr>
              <w:t>项目运营期的生态影响，主要为大量光伏电池板遮挡阳光对植物生长的影响及光伏电池板占用草地和灌木林地对区域生态的影响。</w:t>
            </w:r>
          </w:p>
          <w:p w:rsidR="0062569C" w:rsidRDefault="00144CE4">
            <w:pPr>
              <w:adjustRightInd w:val="0"/>
              <w:snapToGrid w:val="0"/>
              <w:spacing w:line="360" w:lineRule="auto"/>
              <w:ind w:firstLineChars="200" w:firstLine="480"/>
              <w:rPr>
                <w:bCs/>
                <w:sz w:val="24"/>
              </w:rPr>
            </w:pPr>
            <w:r>
              <w:rPr>
                <w:rFonts w:ascii="宋体" w:hAnsi="宋体" w:cs="宋体" w:hint="eastAsia"/>
                <w:bCs/>
                <w:sz w:val="24"/>
              </w:rPr>
              <w:t>①</w:t>
            </w:r>
            <w:r>
              <w:rPr>
                <w:bCs/>
                <w:sz w:val="24"/>
              </w:rPr>
              <w:t>对植物光合作用造成影响：植物的生存和生长离不开光合作用，对阳生植物而言，这种影响表现得更为突出，光照条件不足会使植物生长受到制约；</w:t>
            </w:r>
          </w:p>
          <w:p w:rsidR="0062569C" w:rsidRDefault="00144CE4">
            <w:pPr>
              <w:adjustRightInd w:val="0"/>
              <w:snapToGrid w:val="0"/>
              <w:spacing w:line="360" w:lineRule="auto"/>
              <w:ind w:firstLineChars="200" w:firstLine="480"/>
              <w:rPr>
                <w:bCs/>
                <w:sz w:val="24"/>
              </w:rPr>
            </w:pPr>
            <w:r>
              <w:rPr>
                <w:rFonts w:ascii="宋体" w:hAnsi="宋体" w:cs="宋体" w:hint="eastAsia"/>
                <w:bCs/>
                <w:sz w:val="24"/>
              </w:rPr>
              <w:t>②</w:t>
            </w:r>
            <w:r>
              <w:rPr>
                <w:bCs/>
                <w:sz w:val="24"/>
              </w:rPr>
              <w:t>对植物水分利用效率造成影响：由于缺乏必要的光照，植物的生长异常缓慢甚至停滞，从而大大减少了植物对水的利用效率；</w:t>
            </w:r>
          </w:p>
          <w:p w:rsidR="0062569C" w:rsidRDefault="00144CE4">
            <w:pPr>
              <w:spacing w:line="360" w:lineRule="auto"/>
              <w:ind w:firstLineChars="200" w:firstLine="480"/>
              <w:rPr>
                <w:bCs/>
                <w:sz w:val="24"/>
              </w:rPr>
            </w:pPr>
            <w:r>
              <w:rPr>
                <w:rFonts w:ascii="宋体" w:hAnsi="宋体" w:cs="宋体" w:hint="eastAsia"/>
                <w:bCs/>
                <w:sz w:val="24"/>
              </w:rPr>
              <w:t>③</w:t>
            </w:r>
            <w:r>
              <w:rPr>
                <w:bCs/>
                <w:sz w:val="24"/>
              </w:rPr>
              <w:t>对受遮盖后的小环境造成影响：阳光受遮挡后阳生植物的生境质量会大大降低，但同时又为阴生植物创造了大量适宜的生境。受太阳能光伏组件遮挡，喜阳植物（如禾本科植物等）个体生长不良，无法繁殖甚至死亡；而对耐阴植物来说，影响不是很大，不会导致其个体的死亡；对喜阴植物来说，由于</w:t>
            </w:r>
            <w:r>
              <w:rPr>
                <w:bCs/>
                <w:sz w:val="24"/>
              </w:rPr>
              <w:t>适宜生境的增加，在一定程度上，其个体数量将会增加。由于光伏电站建设不扰动林地，且占地区植被主要为次生性的石灰岩灌丛，草地，植物种类较少，生物量小，同时项目建成后将对项目光伏电池板间、板下区域</w:t>
            </w:r>
            <w:r>
              <w:rPr>
                <w:rFonts w:hint="eastAsia"/>
                <w:bCs/>
                <w:sz w:val="24"/>
              </w:rPr>
              <w:t>植被</w:t>
            </w:r>
            <w:r>
              <w:rPr>
                <w:bCs/>
                <w:sz w:val="24"/>
              </w:rPr>
              <w:t>恢复</w:t>
            </w:r>
            <w:r>
              <w:rPr>
                <w:rFonts w:hint="eastAsia"/>
                <w:bCs/>
                <w:sz w:val="24"/>
              </w:rPr>
              <w:t>，</w:t>
            </w:r>
            <w:r>
              <w:rPr>
                <w:bCs/>
                <w:sz w:val="24"/>
              </w:rPr>
              <w:t>选择喜阴草本植物，因此工程建成运行后对项目地原有植被的影响在可接受的范围内。</w:t>
            </w:r>
          </w:p>
          <w:p w:rsidR="0062569C" w:rsidRDefault="00144CE4">
            <w:pPr>
              <w:spacing w:line="360" w:lineRule="auto"/>
              <w:ind w:firstLineChars="200" w:firstLine="480"/>
              <w:rPr>
                <w:bCs/>
                <w:sz w:val="24"/>
              </w:rPr>
            </w:pPr>
            <w:r>
              <w:rPr>
                <w:rFonts w:ascii="宋体" w:hAnsi="宋体" w:cs="宋体" w:hint="eastAsia"/>
                <w:bCs/>
                <w:sz w:val="24"/>
              </w:rPr>
              <w:t>④</w:t>
            </w:r>
            <w:r>
              <w:rPr>
                <w:bCs/>
                <w:sz w:val="24"/>
              </w:rPr>
              <w:t>根据《云南省自然资源厅云南省能源局关于进一步支持光伏扶贫和规范光伏发电产业用地的通知》（云自然资</w:t>
            </w:r>
            <w:r>
              <w:rPr>
                <w:bCs/>
                <w:sz w:val="24"/>
              </w:rPr>
              <w:t>[2019]196</w:t>
            </w:r>
            <w:r>
              <w:rPr>
                <w:bCs/>
                <w:sz w:val="24"/>
              </w:rPr>
              <w:t>号）：</w:t>
            </w:r>
            <w:r>
              <w:rPr>
                <w:bCs/>
                <w:sz w:val="24"/>
              </w:rPr>
              <w:t>“</w:t>
            </w:r>
            <w:r>
              <w:rPr>
                <w:bCs/>
                <w:sz w:val="24"/>
              </w:rPr>
              <w:t>光伏复合项目架设在一般耕地或其他农用地上的</w:t>
            </w:r>
            <w:r>
              <w:rPr>
                <w:rFonts w:hint="eastAsia"/>
                <w:bCs/>
                <w:sz w:val="24"/>
              </w:rPr>
              <w:t>光伏矩阵</w:t>
            </w:r>
            <w:r>
              <w:rPr>
                <w:bCs/>
                <w:sz w:val="24"/>
              </w:rPr>
              <w:t>用地，满足光伏组件最低沿高于地面</w:t>
            </w:r>
            <w:r>
              <w:rPr>
                <w:bCs/>
                <w:sz w:val="24"/>
              </w:rPr>
              <w:t>2.5</w:t>
            </w:r>
            <w:r>
              <w:rPr>
                <w:bCs/>
                <w:sz w:val="24"/>
              </w:rPr>
              <w:t>米、高于最高水位</w:t>
            </w:r>
            <w:r>
              <w:rPr>
                <w:bCs/>
                <w:sz w:val="24"/>
              </w:rPr>
              <w:t>0.6</w:t>
            </w:r>
            <w:r>
              <w:rPr>
                <w:bCs/>
                <w:sz w:val="24"/>
              </w:rPr>
              <w:t>米，桩基间列间距大于</w:t>
            </w:r>
            <w:r>
              <w:rPr>
                <w:bCs/>
                <w:sz w:val="24"/>
              </w:rPr>
              <w:t>4</w:t>
            </w:r>
            <w:r>
              <w:rPr>
                <w:bCs/>
                <w:sz w:val="24"/>
              </w:rPr>
              <w:t>米，行间距大于</w:t>
            </w:r>
            <w:r>
              <w:rPr>
                <w:bCs/>
                <w:sz w:val="24"/>
              </w:rPr>
              <w:t>6.5</w:t>
            </w:r>
            <w:r>
              <w:rPr>
                <w:bCs/>
                <w:sz w:val="24"/>
              </w:rPr>
              <w:t>米的架设要求；除桩基用地外，严禁硬化地面（场内施工检修道路按渣石路设计）。</w:t>
            </w:r>
          </w:p>
          <w:p w:rsidR="0062569C" w:rsidRDefault="00144CE4">
            <w:pPr>
              <w:spacing w:line="360" w:lineRule="auto"/>
              <w:ind w:firstLineChars="200" w:firstLine="480"/>
              <w:rPr>
                <w:bCs/>
                <w:sz w:val="24"/>
              </w:rPr>
            </w:pPr>
            <w:r>
              <w:rPr>
                <w:bCs/>
                <w:sz w:val="24"/>
              </w:rPr>
              <w:t>本项目的光伏支架采用单列柱支架方案，为</w:t>
            </w:r>
            <w:r>
              <w:rPr>
                <w:rFonts w:hint="eastAsia"/>
                <w:bCs/>
                <w:sz w:val="24"/>
              </w:rPr>
              <w:t>林</w:t>
            </w:r>
            <w:r>
              <w:rPr>
                <w:bCs/>
                <w:sz w:val="24"/>
              </w:rPr>
              <w:t>业种植保留合理的空间，为光伏复合项目实施提供了基本条件。本光伏电站将实施</w:t>
            </w:r>
            <w:r>
              <w:rPr>
                <w:rFonts w:hint="eastAsia"/>
                <w:bCs/>
                <w:sz w:val="24"/>
              </w:rPr>
              <w:t>植被保护方案</w:t>
            </w:r>
            <w:r>
              <w:rPr>
                <w:bCs/>
                <w:sz w:val="24"/>
              </w:rPr>
              <w:t>，</w:t>
            </w:r>
            <w:r>
              <w:rPr>
                <w:sz w:val="24"/>
              </w:rPr>
              <w:t>利用支架下部空间进行</w:t>
            </w:r>
            <w:r>
              <w:rPr>
                <w:rFonts w:hint="eastAsia"/>
                <w:sz w:val="24"/>
              </w:rPr>
              <w:t>林业</w:t>
            </w:r>
            <w:r>
              <w:rPr>
                <w:sz w:val="24"/>
              </w:rPr>
              <w:t>种植。结合当地气候条件，项目</w:t>
            </w:r>
            <w:r>
              <w:rPr>
                <w:rFonts w:hint="eastAsia"/>
                <w:sz w:val="24"/>
              </w:rPr>
              <w:t>将选择车桑子、紫花苜蓿、蔓花生等植物</w:t>
            </w:r>
            <w:r>
              <w:rPr>
                <w:sz w:val="24"/>
              </w:rPr>
              <w:t>，从而实现光伏电站与环境保护的双赢</w:t>
            </w:r>
            <w:r>
              <w:rPr>
                <w:rFonts w:hint="eastAsia"/>
                <w:sz w:val="24"/>
              </w:rPr>
              <w:t>，</w:t>
            </w:r>
            <w:r>
              <w:rPr>
                <w:sz w:val="24"/>
              </w:rPr>
              <w:t>在采取</w:t>
            </w:r>
            <w:r>
              <w:rPr>
                <w:rFonts w:hint="eastAsia"/>
                <w:bCs/>
                <w:sz w:val="24"/>
              </w:rPr>
              <w:t>植被保护方案</w:t>
            </w:r>
            <w:r>
              <w:rPr>
                <w:bCs/>
                <w:sz w:val="24"/>
              </w:rPr>
              <w:t>后，对项目区</w:t>
            </w:r>
            <w:r>
              <w:rPr>
                <w:rFonts w:hint="eastAsia"/>
                <w:bCs/>
                <w:sz w:val="24"/>
              </w:rPr>
              <w:t>石漠化治理有积极作用，对水源区水源涵养，生态修复有较好</w:t>
            </w:r>
            <w:r>
              <w:rPr>
                <w:rFonts w:hint="eastAsia"/>
                <w:bCs/>
                <w:sz w:val="24"/>
              </w:rPr>
              <w:t>的作用。</w:t>
            </w:r>
          </w:p>
          <w:p w:rsidR="0062569C" w:rsidRDefault="00144CE4">
            <w:pPr>
              <w:pStyle w:val="2"/>
              <w:ind w:leftChars="0" w:left="0" w:firstLineChars="0" w:firstLine="0"/>
              <w:rPr>
                <w:bCs/>
              </w:rPr>
            </w:pPr>
            <w:r>
              <w:rPr>
                <w:rFonts w:hint="eastAsia"/>
                <w:bCs/>
                <w:noProof/>
              </w:rPr>
              <w:drawing>
                <wp:inline distT="0" distB="0" distL="114300" distR="114300">
                  <wp:extent cx="2642235" cy="1981835"/>
                  <wp:effectExtent l="0" t="0" r="5715" b="18415"/>
                  <wp:docPr id="2" name="图片 2" descr="0f4e621be400ca4007cc679e0516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f4e621be400ca4007cc679e0516bc4"/>
                          <pic:cNvPicPr>
                            <a:picLocks noChangeAspect="1"/>
                          </pic:cNvPicPr>
                        </pic:nvPicPr>
                        <pic:blipFill>
                          <a:blip r:embed="rId20"/>
                          <a:stretch>
                            <a:fillRect/>
                          </a:stretch>
                        </pic:blipFill>
                        <pic:spPr>
                          <a:xfrm>
                            <a:off x="0" y="0"/>
                            <a:ext cx="2642235" cy="1981835"/>
                          </a:xfrm>
                          <a:prstGeom prst="rect">
                            <a:avLst/>
                          </a:prstGeom>
                        </pic:spPr>
                      </pic:pic>
                    </a:graphicData>
                  </a:graphic>
                </wp:inline>
              </w:drawing>
            </w:r>
            <w:r>
              <w:rPr>
                <w:rFonts w:hint="eastAsia"/>
                <w:bCs/>
                <w:noProof/>
              </w:rPr>
              <w:drawing>
                <wp:inline distT="0" distB="0" distL="114300" distR="114300">
                  <wp:extent cx="2649855" cy="1988185"/>
                  <wp:effectExtent l="0" t="0" r="17145" b="12065"/>
                  <wp:docPr id="5" name="图片 5" descr="27981a535ae758f7f79a6970ddcc6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981a535ae758f7f79a6970ddcc6d9"/>
                          <pic:cNvPicPr>
                            <a:picLocks noChangeAspect="1"/>
                          </pic:cNvPicPr>
                        </pic:nvPicPr>
                        <pic:blipFill>
                          <a:blip r:embed="rId21"/>
                          <a:stretch>
                            <a:fillRect/>
                          </a:stretch>
                        </pic:blipFill>
                        <pic:spPr>
                          <a:xfrm>
                            <a:off x="0" y="0"/>
                            <a:ext cx="2649855" cy="1988185"/>
                          </a:xfrm>
                          <a:prstGeom prst="rect">
                            <a:avLst/>
                          </a:prstGeom>
                        </pic:spPr>
                      </pic:pic>
                    </a:graphicData>
                  </a:graphic>
                </wp:inline>
              </w:drawing>
            </w:r>
          </w:p>
          <w:p w:rsidR="0062569C" w:rsidRDefault="00144CE4">
            <w:pPr>
              <w:pStyle w:val="2"/>
              <w:ind w:leftChars="0" w:left="0" w:firstLineChars="0" w:firstLine="0"/>
              <w:jc w:val="center"/>
              <w:rPr>
                <w:b/>
              </w:rPr>
            </w:pPr>
            <w:r>
              <w:rPr>
                <w:rFonts w:hint="eastAsia"/>
                <w:b/>
              </w:rPr>
              <w:t>图</w:t>
            </w:r>
            <w:r>
              <w:rPr>
                <w:rFonts w:hint="eastAsia"/>
                <w:b/>
              </w:rPr>
              <w:t xml:space="preserve">4-3 </w:t>
            </w:r>
            <w:r>
              <w:rPr>
                <w:rFonts w:hint="eastAsia"/>
                <w:b/>
              </w:rPr>
              <w:t>原项目光伏板建设前照片</w:t>
            </w:r>
          </w:p>
          <w:p w:rsidR="0062569C" w:rsidRDefault="00144CE4">
            <w:pPr>
              <w:pStyle w:val="2"/>
              <w:ind w:leftChars="0" w:left="0" w:firstLineChars="0" w:firstLine="0"/>
              <w:rPr>
                <w:bCs/>
              </w:rPr>
            </w:pPr>
            <w:r>
              <w:rPr>
                <w:rFonts w:hint="eastAsia"/>
                <w:bCs/>
                <w:noProof/>
              </w:rPr>
              <w:drawing>
                <wp:inline distT="0" distB="0" distL="114300" distR="114300">
                  <wp:extent cx="2647315" cy="1985645"/>
                  <wp:effectExtent l="0" t="0" r="635" b="14605"/>
                  <wp:docPr id="6" name="图片 6" descr="a95e7854a2830614a1f5c2168a7a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95e7854a2830614a1f5c2168a7aff6"/>
                          <pic:cNvPicPr>
                            <a:picLocks noChangeAspect="1"/>
                          </pic:cNvPicPr>
                        </pic:nvPicPr>
                        <pic:blipFill>
                          <a:blip r:embed="rId22"/>
                          <a:stretch>
                            <a:fillRect/>
                          </a:stretch>
                        </pic:blipFill>
                        <pic:spPr>
                          <a:xfrm>
                            <a:off x="0" y="0"/>
                            <a:ext cx="2647315" cy="1985645"/>
                          </a:xfrm>
                          <a:prstGeom prst="rect">
                            <a:avLst/>
                          </a:prstGeom>
                        </pic:spPr>
                      </pic:pic>
                    </a:graphicData>
                  </a:graphic>
                </wp:inline>
              </w:drawing>
            </w:r>
            <w:r>
              <w:rPr>
                <w:rFonts w:hint="eastAsia"/>
                <w:bCs/>
                <w:noProof/>
              </w:rPr>
              <w:drawing>
                <wp:inline distT="0" distB="0" distL="114300" distR="114300">
                  <wp:extent cx="1983105" cy="2645410"/>
                  <wp:effectExtent l="0" t="0" r="2540" b="17145"/>
                  <wp:docPr id="29" name="图片 29" descr="ff68fcb8fa8102cfa929f9427ab4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f68fcb8fa8102cfa929f9427ab49cb"/>
                          <pic:cNvPicPr>
                            <a:picLocks noChangeAspect="1"/>
                          </pic:cNvPicPr>
                        </pic:nvPicPr>
                        <pic:blipFill>
                          <a:blip r:embed="rId23"/>
                          <a:stretch>
                            <a:fillRect/>
                          </a:stretch>
                        </pic:blipFill>
                        <pic:spPr>
                          <a:xfrm rot="16200000">
                            <a:off x="0" y="0"/>
                            <a:ext cx="1983105" cy="2645410"/>
                          </a:xfrm>
                          <a:prstGeom prst="rect">
                            <a:avLst/>
                          </a:prstGeom>
                        </pic:spPr>
                      </pic:pic>
                    </a:graphicData>
                  </a:graphic>
                </wp:inline>
              </w:drawing>
            </w:r>
          </w:p>
          <w:p w:rsidR="0062569C" w:rsidRDefault="00144CE4">
            <w:pPr>
              <w:pStyle w:val="ab"/>
              <w:ind w:firstLineChars="0" w:firstLine="0"/>
              <w:jc w:val="center"/>
              <w:rPr>
                <w:b/>
                <w:sz w:val="24"/>
              </w:rPr>
            </w:pPr>
            <w:r>
              <w:rPr>
                <w:rFonts w:hint="eastAsia"/>
                <w:b/>
                <w:sz w:val="24"/>
              </w:rPr>
              <w:t>图</w:t>
            </w:r>
            <w:r>
              <w:rPr>
                <w:rFonts w:hint="eastAsia"/>
                <w:b/>
                <w:sz w:val="24"/>
              </w:rPr>
              <w:t xml:space="preserve">4-4  </w:t>
            </w:r>
            <w:r>
              <w:rPr>
                <w:rFonts w:hint="eastAsia"/>
                <w:b/>
                <w:sz w:val="24"/>
              </w:rPr>
              <w:t>项目光伏板建设后板下植被恢复照片</w:t>
            </w:r>
          </w:p>
          <w:p w:rsidR="0062569C" w:rsidRDefault="00144CE4">
            <w:pPr>
              <w:spacing w:line="360" w:lineRule="auto"/>
              <w:ind w:firstLineChars="200" w:firstLine="480"/>
              <w:rPr>
                <w:bCs/>
                <w:sz w:val="24"/>
              </w:rPr>
            </w:pPr>
            <w:r>
              <w:rPr>
                <w:rFonts w:hint="eastAsia"/>
                <w:bCs/>
                <w:sz w:val="24"/>
              </w:rPr>
              <w:t>因此，西街口光伏发电项目（光伏</w:t>
            </w:r>
            <w:r>
              <w:rPr>
                <w:rFonts w:hint="eastAsia"/>
                <w:bCs/>
                <w:sz w:val="24"/>
              </w:rPr>
              <w:t>+</w:t>
            </w:r>
            <w:r>
              <w:rPr>
                <w:rFonts w:hint="eastAsia"/>
                <w:bCs/>
                <w:sz w:val="24"/>
              </w:rPr>
              <w:t>生态修复）属于新能源复合型光伏，项目建设符合《国家林业局关于光伏电站建设使用林地有关问题的通知》林资发〔</w:t>
            </w:r>
            <w:r>
              <w:rPr>
                <w:rFonts w:hint="eastAsia"/>
                <w:bCs/>
                <w:sz w:val="24"/>
              </w:rPr>
              <w:t>2015</w:t>
            </w:r>
            <w:r>
              <w:rPr>
                <w:rFonts w:hint="eastAsia"/>
                <w:bCs/>
                <w:sz w:val="24"/>
              </w:rPr>
              <w:t>〕</w:t>
            </w:r>
            <w:r>
              <w:rPr>
                <w:rFonts w:hint="eastAsia"/>
                <w:bCs/>
                <w:sz w:val="24"/>
              </w:rPr>
              <w:t>153</w:t>
            </w:r>
            <w:r>
              <w:rPr>
                <w:rFonts w:hint="eastAsia"/>
                <w:bCs/>
                <w:sz w:val="24"/>
              </w:rPr>
              <w:t>号）、云南省林业和草原局</w:t>
            </w:r>
            <w:r>
              <w:rPr>
                <w:rFonts w:hint="eastAsia"/>
                <w:bCs/>
                <w:sz w:val="24"/>
              </w:rPr>
              <w:t xml:space="preserve"> </w:t>
            </w:r>
            <w:r>
              <w:rPr>
                <w:rFonts w:hint="eastAsia"/>
                <w:bCs/>
                <w:sz w:val="24"/>
              </w:rPr>
              <w:t>云南省能源局文件《云南省林业和草原局</w:t>
            </w:r>
            <w:r>
              <w:rPr>
                <w:rFonts w:hint="eastAsia"/>
                <w:bCs/>
                <w:sz w:val="24"/>
              </w:rPr>
              <w:t xml:space="preserve"> </w:t>
            </w:r>
            <w:r>
              <w:rPr>
                <w:rFonts w:hint="eastAsia"/>
                <w:bCs/>
                <w:sz w:val="24"/>
              </w:rPr>
              <w:t>云南省能源局关于进一步规范光伏复合项目使用林草地有关事项的通知文件要求》（云林规〔</w:t>
            </w:r>
            <w:r>
              <w:rPr>
                <w:rFonts w:hint="eastAsia"/>
                <w:bCs/>
                <w:sz w:val="24"/>
              </w:rPr>
              <w:t>2021</w:t>
            </w:r>
            <w:r>
              <w:rPr>
                <w:rFonts w:hint="eastAsia"/>
                <w:bCs/>
                <w:sz w:val="24"/>
              </w:rPr>
              <w:t>〕</w:t>
            </w:r>
            <w:r>
              <w:rPr>
                <w:rFonts w:hint="eastAsia"/>
                <w:bCs/>
                <w:sz w:val="24"/>
              </w:rPr>
              <w:t>5</w:t>
            </w:r>
            <w:r>
              <w:rPr>
                <w:rFonts w:hint="eastAsia"/>
                <w:bCs/>
                <w:sz w:val="24"/>
              </w:rPr>
              <w:t>号）文件要求，属于云南绿色能源产业结构优化升级和高质量发展的重点项目，突出“生态优先、绿色发展”的生态文明建设理念，项目实施植被保护方案后，对水源涵养、石漠化防治有突出作用，能够改善区域生态环境，实现生态修复的目的。</w:t>
            </w:r>
          </w:p>
          <w:p w:rsidR="0062569C" w:rsidRDefault="00144CE4">
            <w:pPr>
              <w:spacing w:line="360" w:lineRule="auto"/>
              <w:ind w:firstLineChars="200" w:firstLine="480"/>
              <w:rPr>
                <w:bCs/>
                <w:sz w:val="24"/>
              </w:rPr>
            </w:pPr>
            <w:r>
              <w:rPr>
                <w:bCs/>
                <w:sz w:val="24"/>
              </w:rPr>
              <w:t>本项目的光伏支架采用单列柱支架方案，组件最小离地高度</w:t>
            </w:r>
            <w:r>
              <w:rPr>
                <w:bCs/>
                <w:sz w:val="24"/>
              </w:rPr>
              <w:t>2.5m</w:t>
            </w:r>
            <w:r>
              <w:rPr>
                <w:bCs/>
                <w:sz w:val="24"/>
              </w:rPr>
              <w:t>，桩基间列间距大于</w:t>
            </w:r>
            <w:r>
              <w:rPr>
                <w:bCs/>
                <w:sz w:val="24"/>
              </w:rPr>
              <w:t>4m</w:t>
            </w:r>
            <w:r>
              <w:rPr>
                <w:bCs/>
                <w:sz w:val="24"/>
              </w:rPr>
              <w:t>，行间距大于</w:t>
            </w:r>
            <w:r>
              <w:rPr>
                <w:bCs/>
                <w:sz w:val="24"/>
              </w:rPr>
              <w:t>6.5m</w:t>
            </w:r>
            <w:r>
              <w:rPr>
                <w:bCs/>
                <w:sz w:val="24"/>
              </w:rPr>
              <w:t>，为</w:t>
            </w:r>
            <w:r>
              <w:rPr>
                <w:rFonts w:hint="eastAsia"/>
                <w:bCs/>
                <w:sz w:val="24"/>
              </w:rPr>
              <w:t>植被</w:t>
            </w:r>
            <w:r>
              <w:rPr>
                <w:bCs/>
                <w:sz w:val="24"/>
              </w:rPr>
              <w:t>恢复保留合理的空间，为光伏复合项目实施提供了基本条件。</w:t>
            </w:r>
          </w:p>
          <w:p w:rsidR="0062569C" w:rsidRDefault="00144CE4">
            <w:pPr>
              <w:spacing w:line="360" w:lineRule="auto"/>
              <w:ind w:firstLineChars="200" w:firstLine="482"/>
              <w:rPr>
                <w:b/>
                <w:bCs/>
                <w:sz w:val="24"/>
              </w:rPr>
            </w:pPr>
            <w:r>
              <w:rPr>
                <w:b/>
                <w:bCs/>
                <w:sz w:val="24"/>
              </w:rPr>
              <w:t>2</w:t>
            </w:r>
            <w:r>
              <w:rPr>
                <w:b/>
                <w:bCs/>
                <w:sz w:val="24"/>
              </w:rPr>
              <w:t>、运营期环境空气影响分析</w:t>
            </w:r>
          </w:p>
          <w:p w:rsidR="0062569C" w:rsidRDefault="00144CE4">
            <w:pPr>
              <w:spacing w:line="360" w:lineRule="auto"/>
              <w:ind w:firstLineChars="200" w:firstLine="480"/>
              <w:rPr>
                <w:bCs/>
                <w:sz w:val="24"/>
              </w:rPr>
            </w:pPr>
            <w:r>
              <w:rPr>
                <w:bCs/>
                <w:sz w:val="24"/>
              </w:rPr>
              <w:t>本项目</w:t>
            </w:r>
            <w:r>
              <w:rPr>
                <w:bCs/>
                <w:sz w:val="24"/>
              </w:rPr>
              <w:t>光伏发电过程不会产生工业废气，产生的废气的生活设施依托原项目升压站，不在本次评价范围内，本项目不产生废气影响。</w:t>
            </w:r>
          </w:p>
          <w:p w:rsidR="0062569C" w:rsidRDefault="00144CE4">
            <w:pPr>
              <w:spacing w:line="360" w:lineRule="auto"/>
              <w:ind w:firstLineChars="200" w:firstLine="482"/>
              <w:rPr>
                <w:b/>
                <w:bCs/>
                <w:sz w:val="24"/>
              </w:rPr>
            </w:pPr>
            <w:r>
              <w:rPr>
                <w:b/>
                <w:bCs/>
                <w:sz w:val="24"/>
              </w:rPr>
              <w:t>3</w:t>
            </w:r>
            <w:r>
              <w:rPr>
                <w:b/>
                <w:bCs/>
                <w:sz w:val="24"/>
              </w:rPr>
              <w:t>、运营期水环境影响分析</w:t>
            </w:r>
          </w:p>
          <w:p w:rsidR="0062569C" w:rsidRDefault="00144CE4">
            <w:pPr>
              <w:spacing w:line="360" w:lineRule="auto"/>
              <w:ind w:firstLineChars="200" w:firstLine="482"/>
              <w:rPr>
                <w:b/>
                <w:bCs/>
                <w:sz w:val="24"/>
              </w:rPr>
            </w:pPr>
            <w:r>
              <w:rPr>
                <w:b/>
                <w:bCs/>
                <w:sz w:val="24"/>
              </w:rPr>
              <w:t>（</w:t>
            </w:r>
            <w:r>
              <w:rPr>
                <w:b/>
                <w:bCs/>
                <w:sz w:val="24"/>
              </w:rPr>
              <w:t>1</w:t>
            </w:r>
            <w:r>
              <w:rPr>
                <w:b/>
                <w:bCs/>
                <w:sz w:val="24"/>
              </w:rPr>
              <w:t>）对威黑水库的影响分析</w:t>
            </w:r>
          </w:p>
          <w:p w:rsidR="0062569C" w:rsidRDefault="00144CE4">
            <w:pPr>
              <w:spacing w:line="360" w:lineRule="auto"/>
              <w:ind w:firstLineChars="200" w:firstLine="480"/>
              <w:rPr>
                <w:bCs/>
                <w:sz w:val="24"/>
              </w:rPr>
            </w:pPr>
            <w:r>
              <w:rPr>
                <w:sz w:val="24"/>
              </w:rPr>
              <w:t>项目</w:t>
            </w:r>
            <w:r>
              <w:rPr>
                <w:rFonts w:hint="eastAsia"/>
                <w:sz w:val="24"/>
              </w:rPr>
              <w:t>7</w:t>
            </w:r>
            <w:r>
              <w:rPr>
                <w:rFonts w:hint="eastAsia"/>
                <w:sz w:val="24"/>
              </w:rPr>
              <w:t>片区光伏阵列位于威黑水库坝下，距离</w:t>
            </w:r>
            <w:r>
              <w:rPr>
                <w:sz w:val="24"/>
              </w:rPr>
              <w:t>威黑水库</w:t>
            </w:r>
            <w:r>
              <w:rPr>
                <w:rFonts w:hint="eastAsia"/>
                <w:sz w:val="24"/>
              </w:rPr>
              <w:t>最近距离约</w:t>
            </w:r>
            <w:r>
              <w:rPr>
                <w:rFonts w:hint="eastAsia"/>
                <w:sz w:val="24"/>
              </w:rPr>
              <w:t>390m</w:t>
            </w:r>
            <w:r>
              <w:rPr>
                <w:rFonts w:hint="eastAsia"/>
                <w:sz w:val="24"/>
              </w:rPr>
              <w:t>，不在威黑水库一级水源保护区内，</w:t>
            </w:r>
            <w:r>
              <w:rPr>
                <w:rFonts w:hint="eastAsia"/>
                <w:sz w:val="24"/>
              </w:rPr>
              <w:t>4</w:t>
            </w:r>
            <w:r>
              <w:rPr>
                <w:rFonts w:hint="eastAsia"/>
                <w:sz w:val="24"/>
              </w:rPr>
              <w:t>片区、</w:t>
            </w:r>
            <w:r>
              <w:rPr>
                <w:rFonts w:hint="eastAsia"/>
                <w:sz w:val="24"/>
              </w:rPr>
              <w:t>5</w:t>
            </w:r>
            <w:r>
              <w:rPr>
                <w:rFonts w:hint="eastAsia"/>
                <w:sz w:val="24"/>
              </w:rPr>
              <w:t>片区及</w:t>
            </w:r>
            <w:r>
              <w:rPr>
                <w:rFonts w:hint="eastAsia"/>
                <w:sz w:val="24"/>
              </w:rPr>
              <w:t>6</w:t>
            </w:r>
            <w:r>
              <w:rPr>
                <w:rFonts w:hint="eastAsia"/>
                <w:sz w:val="24"/>
              </w:rPr>
              <w:t>片区光伏阵列均不在威黑水库汇水区，且不在威黑水库二级水源保护区内，最近距离约</w:t>
            </w:r>
            <w:r>
              <w:rPr>
                <w:rFonts w:hint="eastAsia"/>
                <w:sz w:val="24"/>
              </w:rPr>
              <w:t>80m</w:t>
            </w:r>
            <w:r>
              <w:rPr>
                <w:rFonts w:hint="eastAsia"/>
                <w:sz w:val="24"/>
              </w:rPr>
              <w:t>，</w:t>
            </w:r>
            <w:r>
              <w:rPr>
                <w:sz w:val="24"/>
              </w:rPr>
              <w:t>为避免运营期对</w:t>
            </w:r>
            <w:r>
              <w:rPr>
                <w:rFonts w:hint="eastAsia"/>
                <w:sz w:val="24"/>
              </w:rPr>
              <w:t>威黑水库</w:t>
            </w:r>
            <w:r>
              <w:rPr>
                <w:sz w:val="24"/>
              </w:rPr>
              <w:t>水质产生影响，运营过程中，将不对光伏板进行清洗，不产生清洗废水；本项目建设后，不新增管理人员，不新增生活污水。因此，本项目运</w:t>
            </w:r>
            <w:r>
              <w:rPr>
                <w:sz w:val="24"/>
              </w:rPr>
              <w:t>营过程中，将不产生，也不排放水污染物，</w:t>
            </w:r>
            <w:r>
              <w:rPr>
                <w:bCs/>
                <w:sz w:val="24"/>
              </w:rPr>
              <w:t>对光伏矩阵周边的威黑水库、阿油堡河水质影响不大。</w:t>
            </w:r>
          </w:p>
          <w:p w:rsidR="0062569C" w:rsidRDefault="00144CE4">
            <w:pPr>
              <w:spacing w:line="360" w:lineRule="auto"/>
              <w:ind w:firstLineChars="200" w:firstLine="480"/>
              <w:rPr>
                <w:sz w:val="24"/>
              </w:rPr>
            </w:pPr>
            <w:r>
              <w:rPr>
                <w:rFonts w:hint="eastAsia"/>
                <w:sz w:val="24"/>
              </w:rPr>
              <w:t>逆</w:t>
            </w:r>
            <w:r>
              <w:rPr>
                <w:sz w:val="24"/>
              </w:rPr>
              <w:t>变器设置的事故池，采用加盖，雨水分流措施，确保雨水不进入事故池；事故池按照《危险废物管理办法》和《危险废物贮存污染控制标准》（</w:t>
            </w:r>
            <w:r>
              <w:rPr>
                <w:sz w:val="24"/>
              </w:rPr>
              <w:t>GB18597-2001</w:t>
            </w:r>
            <w:r>
              <w:rPr>
                <w:sz w:val="24"/>
              </w:rPr>
              <w:t>）及修改单（</w:t>
            </w:r>
            <w:r>
              <w:rPr>
                <w:sz w:val="24"/>
              </w:rPr>
              <w:t>2013</w:t>
            </w:r>
            <w:r>
              <w:rPr>
                <w:sz w:val="24"/>
              </w:rPr>
              <w:t>年第</w:t>
            </w:r>
            <w:r>
              <w:rPr>
                <w:sz w:val="24"/>
              </w:rPr>
              <w:t>36</w:t>
            </w:r>
            <w:r>
              <w:rPr>
                <w:sz w:val="24"/>
              </w:rPr>
              <w:t>号）要求，采取防渗措施；同时，光伏矩阵区设置监控装置，加强对光伏板运行，箱变器废油泄漏等环节进行监控，强化管理人员的日常巡视，确保事故废油不发生泄漏，避免对其水质产生影响。</w:t>
            </w:r>
            <w:r>
              <w:rPr>
                <w:rFonts w:hint="eastAsia"/>
                <w:sz w:val="24"/>
              </w:rPr>
              <w:t>逆变器废油产生后，及时清运至原有升压站设置的危废暂存间，运输过程中要加强管理，做好防护，沿途不得有跑冒滴漏发生。</w:t>
            </w:r>
          </w:p>
          <w:p w:rsidR="0062569C" w:rsidRDefault="00144CE4">
            <w:pPr>
              <w:spacing w:line="360" w:lineRule="auto"/>
              <w:ind w:firstLineChars="200" w:firstLine="480"/>
              <w:rPr>
                <w:iCs/>
                <w:sz w:val="24"/>
              </w:rPr>
            </w:pPr>
            <w:r>
              <w:rPr>
                <w:sz w:val="24"/>
              </w:rPr>
              <w:t>根据云环函</w:t>
            </w:r>
            <w:r>
              <w:rPr>
                <w:sz w:val="24"/>
              </w:rPr>
              <w:t>[2020]576</w:t>
            </w:r>
            <w:r>
              <w:rPr>
                <w:sz w:val="24"/>
              </w:rPr>
              <w:t>号文，威黑水库饮用水水源保护区保护范围于</w:t>
            </w:r>
            <w:r>
              <w:rPr>
                <w:sz w:val="24"/>
              </w:rPr>
              <w:t>2020</w:t>
            </w:r>
            <w:r>
              <w:rPr>
                <w:sz w:val="24"/>
              </w:rPr>
              <w:t>年</w:t>
            </w:r>
            <w:r>
              <w:rPr>
                <w:sz w:val="24"/>
              </w:rPr>
              <w:t>11</w:t>
            </w:r>
            <w:r>
              <w:rPr>
                <w:sz w:val="24"/>
              </w:rPr>
              <w:t>月</w:t>
            </w:r>
            <w:r>
              <w:rPr>
                <w:sz w:val="24"/>
              </w:rPr>
              <w:t>5</w:t>
            </w:r>
            <w:r>
              <w:rPr>
                <w:sz w:val="24"/>
              </w:rPr>
              <w:t>日调整，目前</w:t>
            </w:r>
            <w:r>
              <w:rPr>
                <w:rFonts w:hint="eastAsia"/>
                <w:iCs/>
                <w:sz w:val="24"/>
              </w:rPr>
              <w:t>已建升压站的部分区域（主要为办公综合楼）</w:t>
            </w:r>
            <w:r>
              <w:rPr>
                <w:rFonts w:hint="eastAsia"/>
                <w:sz w:val="24"/>
              </w:rPr>
              <w:t>位</w:t>
            </w:r>
            <w:r>
              <w:rPr>
                <w:sz w:val="24"/>
              </w:rPr>
              <w:t>于</w:t>
            </w:r>
            <w:r>
              <w:rPr>
                <w:rFonts w:hint="eastAsia"/>
                <w:sz w:val="24"/>
              </w:rPr>
              <w:t>威黑水库</w:t>
            </w:r>
            <w:r>
              <w:rPr>
                <w:sz w:val="24"/>
              </w:rPr>
              <w:t>二级保护区</w:t>
            </w:r>
            <w:r>
              <w:rPr>
                <w:rFonts w:hint="eastAsia"/>
                <w:sz w:val="24"/>
              </w:rPr>
              <w:t>，鉴于目前升压站位置，本次环评要求建设单位对原有升压站污水处理设施，危废暂存间提出了进一步的管控要求，强化污水处理站出水水质，确保</w:t>
            </w:r>
            <w:r>
              <w:rPr>
                <w:rFonts w:hint="eastAsia"/>
                <w:iCs/>
                <w:sz w:val="24"/>
              </w:rPr>
              <w:t>达到《城市污水再生利用</w:t>
            </w:r>
            <w:r>
              <w:rPr>
                <w:rFonts w:hint="eastAsia"/>
                <w:iCs/>
                <w:sz w:val="24"/>
              </w:rPr>
              <w:t xml:space="preserve"> </w:t>
            </w:r>
            <w:r>
              <w:rPr>
                <w:rFonts w:hint="eastAsia"/>
                <w:iCs/>
                <w:sz w:val="24"/>
              </w:rPr>
              <w:t>城市杂用水水质标准》（</w:t>
            </w:r>
            <w:r>
              <w:rPr>
                <w:rFonts w:hint="eastAsia"/>
                <w:iCs/>
                <w:sz w:val="24"/>
              </w:rPr>
              <w:t>GB/T18920-2020</w:t>
            </w:r>
            <w:r>
              <w:rPr>
                <w:rFonts w:hint="eastAsia"/>
                <w:iCs/>
                <w:sz w:val="24"/>
              </w:rPr>
              <w:t>）标准，尽量作为升压站内硬化地面洒</w:t>
            </w:r>
            <w:r>
              <w:rPr>
                <w:rFonts w:hint="eastAsia"/>
                <w:iCs/>
                <w:sz w:val="24"/>
              </w:rPr>
              <w:t>水抑尘使用，控制绿化用水浇灌量，避免过量浇灌，影响地下水或形成地表径流。</w:t>
            </w:r>
          </w:p>
          <w:p w:rsidR="0062569C" w:rsidRDefault="00144CE4">
            <w:pPr>
              <w:spacing w:line="360" w:lineRule="auto"/>
              <w:ind w:firstLineChars="200" w:firstLine="480"/>
              <w:rPr>
                <w:kern w:val="0"/>
                <w:sz w:val="24"/>
              </w:rPr>
            </w:pPr>
            <w:r>
              <w:rPr>
                <w:rFonts w:hint="eastAsia"/>
                <w:iCs/>
                <w:sz w:val="24"/>
              </w:rPr>
              <w:t>加强危废暂存间、事故油池的管理，及时清运产生的生活垃圾及危险废物，不得在升压站内长期暂存；</w:t>
            </w:r>
            <w:r>
              <w:rPr>
                <w:kern w:val="0"/>
                <w:sz w:val="24"/>
              </w:rPr>
              <w:t>原有已建升压站事故油池，也须采取加盖、导流等措施，避免雨水进入事故池，降低事故油池的运行风险</w:t>
            </w:r>
            <w:r>
              <w:rPr>
                <w:rFonts w:hint="eastAsia"/>
                <w:kern w:val="0"/>
                <w:sz w:val="24"/>
              </w:rPr>
              <w:t>。</w:t>
            </w:r>
          </w:p>
          <w:p w:rsidR="0062569C" w:rsidRDefault="00144CE4">
            <w:pPr>
              <w:spacing w:line="360" w:lineRule="auto"/>
              <w:ind w:firstLineChars="200" w:firstLine="480"/>
              <w:rPr>
                <w:sz w:val="24"/>
              </w:rPr>
            </w:pPr>
            <w:r>
              <w:rPr>
                <w:kern w:val="0"/>
                <w:sz w:val="24"/>
              </w:rPr>
              <w:t>综上所述，项目在采取上述措施后，运营期不会对</w:t>
            </w:r>
            <w:r>
              <w:rPr>
                <w:sz w:val="24"/>
              </w:rPr>
              <w:t>威黑水库水质产生影响</w:t>
            </w:r>
            <w:r>
              <w:rPr>
                <w:rFonts w:hint="eastAsia"/>
                <w:sz w:val="24"/>
              </w:rPr>
              <w:t>；</w:t>
            </w:r>
            <w:r>
              <w:rPr>
                <w:rFonts w:hint="eastAsia"/>
                <w:bCs/>
                <w:sz w:val="24"/>
                <w:szCs w:val="32"/>
              </w:rPr>
              <w:t>同时，在采取了植被保护方案后，将对区域水源涵养有积极作用，对水资源的保护有环境正效益</w:t>
            </w:r>
            <w:r>
              <w:rPr>
                <w:sz w:val="24"/>
              </w:rPr>
              <w:t>。</w:t>
            </w:r>
          </w:p>
          <w:p w:rsidR="0062569C" w:rsidRDefault="00144CE4">
            <w:pPr>
              <w:spacing w:line="360" w:lineRule="auto"/>
              <w:ind w:firstLineChars="200" w:firstLine="482"/>
              <w:rPr>
                <w:b/>
                <w:bCs/>
                <w:sz w:val="24"/>
              </w:rPr>
            </w:pPr>
            <w:r>
              <w:rPr>
                <w:b/>
                <w:bCs/>
                <w:sz w:val="24"/>
              </w:rPr>
              <w:t>（</w:t>
            </w:r>
            <w:r>
              <w:rPr>
                <w:b/>
                <w:bCs/>
                <w:sz w:val="24"/>
              </w:rPr>
              <w:t>2</w:t>
            </w:r>
            <w:r>
              <w:rPr>
                <w:b/>
                <w:bCs/>
                <w:sz w:val="24"/>
              </w:rPr>
              <w:t>）对芭茅龙潭水环境影响分析</w:t>
            </w:r>
          </w:p>
          <w:p w:rsidR="0062569C" w:rsidRDefault="00144CE4">
            <w:pPr>
              <w:adjustRightInd w:val="0"/>
              <w:snapToGrid w:val="0"/>
              <w:spacing w:line="360" w:lineRule="auto"/>
              <w:ind w:firstLineChars="200" w:firstLine="562"/>
              <w:rPr>
                <w:b/>
                <w:bCs/>
                <w:sz w:val="24"/>
              </w:rPr>
            </w:pPr>
            <w:r>
              <w:rPr>
                <w:rFonts w:ascii="宋体" w:hAnsi="宋体" w:cs="宋体" w:hint="eastAsia"/>
                <w:b/>
                <w:bCs/>
                <w:kern w:val="0"/>
                <w:sz w:val="28"/>
                <w:szCs w:val="28"/>
              </w:rPr>
              <w:t>①</w:t>
            </w:r>
            <w:r>
              <w:rPr>
                <w:rFonts w:ascii="宋体" w:hAnsi="宋体" w:cs="宋体" w:hint="eastAsia"/>
                <w:b/>
                <w:bCs/>
                <w:sz w:val="24"/>
              </w:rPr>
              <w:t>芭茅龙潭</w:t>
            </w:r>
            <w:r>
              <w:rPr>
                <w:rFonts w:hint="eastAsia"/>
                <w:b/>
                <w:bCs/>
                <w:sz w:val="24"/>
              </w:rPr>
              <w:t>补径排关系</w:t>
            </w:r>
          </w:p>
          <w:p w:rsidR="0062569C" w:rsidRDefault="00144CE4">
            <w:pPr>
              <w:adjustRightInd w:val="0"/>
              <w:snapToGrid w:val="0"/>
              <w:spacing w:line="360" w:lineRule="auto"/>
              <w:ind w:firstLineChars="200" w:firstLine="480"/>
              <w:rPr>
                <w:sz w:val="24"/>
              </w:rPr>
            </w:pPr>
            <w:r>
              <w:rPr>
                <w:sz w:val="24"/>
              </w:rPr>
              <w:t>芭茅龙潭属岩溶地下水系统的排泄点，该地下水系统沿断裂带呈南北向展布，系统延伸范围依据为地表分水岭划分，北至芭茅村一带，属地下水的排泄区；南至耐宜西侧一带，东至路华村一带，西至老黑山一带，总面积约</w:t>
            </w:r>
            <w:r>
              <w:rPr>
                <w:sz w:val="24"/>
              </w:rPr>
              <w:t>9.76km</w:t>
            </w:r>
            <w:r>
              <w:rPr>
                <w:sz w:val="24"/>
                <w:vertAlign w:val="superscript"/>
              </w:rPr>
              <w:t>2</w:t>
            </w:r>
            <w:r>
              <w:rPr>
                <w:sz w:val="24"/>
              </w:rPr>
              <w:t>，因其主要排泄点为芭茅龙潭，故定称之为芭茅龙潭岩溶地下水系统。</w:t>
            </w:r>
          </w:p>
          <w:p w:rsidR="0062569C" w:rsidRDefault="00144CE4">
            <w:pPr>
              <w:adjustRightInd w:val="0"/>
              <w:snapToGrid w:val="0"/>
              <w:spacing w:line="360" w:lineRule="auto"/>
              <w:ind w:firstLineChars="200" w:firstLine="480"/>
              <w:rPr>
                <w:sz w:val="24"/>
              </w:rPr>
            </w:pPr>
            <w:r>
              <w:rPr>
                <w:sz w:val="24"/>
              </w:rPr>
              <w:t>芭茅龙潭岩溶地下水系统中部发育一条南北向断裂，含水层走向受构造控制明显，其走向亦为南北向，呈带状分布。根据调查，系统内含水层以古生代泥盆系曲靖组（</w:t>
            </w:r>
            <w:r>
              <w:rPr>
                <w:sz w:val="24"/>
              </w:rPr>
              <w:t>D2q</w:t>
            </w:r>
            <w:r>
              <w:rPr>
                <w:sz w:val="24"/>
              </w:rPr>
              <w:t>）白云岩、灰岩岩溶含水层为主，出露范围较广泛，富水性中等；其次为泥盆系一打得群（</w:t>
            </w:r>
            <w:r>
              <w:rPr>
                <w:sz w:val="24"/>
              </w:rPr>
              <w:t>D3i</w:t>
            </w:r>
            <w:r>
              <w:rPr>
                <w:sz w:val="24"/>
              </w:rPr>
              <w:t>）灰岩夹碎屑岩岩溶含水层，富水性中等，沿断裂带分布于芭茅村一带，出露范围较小。</w:t>
            </w:r>
            <w:r>
              <w:rPr>
                <w:sz w:val="24"/>
              </w:rPr>
              <w:t xml:space="preserve"> </w:t>
            </w:r>
          </w:p>
          <w:p w:rsidR="0062569C" w:rsidRDefault="00144CE4">
            <w:pPr>
              <w:adjustRightInd w:val="0"/>
              <w:snapToGrid w:val="0"/>
              <w:spacing w:line="360" w:lineRule="auto"/>
              <w:ind w:firstLineChars="200" w:firstLine="480"/>
              <w:rPr>
                <w:sz w:val="24"/>
              </w:rPr>
            </w:pPr>
            <w:r>
              <w:rPr>
                <w:sz w:val="24"/>
              </w:rPr>
              <w:t>芭茅龙潭泉水补给源为大气降雨入渗，补给、径流区位于泉南侧岩溶山区，根据调查在补给、径流区内，出露泥盆系曲靖组（</w:t>
            </w:r>
            <w:r>
              <w:rPr>
                <w:sz w:val="24"/>
              </w:rPr>
              <w:t>D2q</w:t>
            </w:r>
            <w:r>
              <w:rPr>
                <w:sz w:val="24"/>
              </w:rPr>
              <w:t>），白云岩、灰岩岩溶含水层。受构造影响，含水层岩溶发育，以岩溶洼地、溶蚀裂隙</w:t>
            </w:r>
            <w:r>
              <w:rPr>
                <w:sz w:val="24"/>
              </w:rPr>
              <w:t>、岩溶管道为主，其中岩溶洼地发育数量较多，形态各异，长轴在</w:t>
            </w:r>
            <w:r>
              <w:rPr>
                <w:sz w:val="24"/>
              </w:rPr>
              <w:t xml:space="preserve"> 20</w:t>
            </w:r>
            <w:r>
              <w:rPr>
                <w:sz w:val="24"/>
              </w:rPr>
              <w:t>～</w:t>
            </w:r>
            <w:r>
              <w:rPr>
                <w:sz w:val="24"/>
              </w:rPr>
              <w:t>200m</w:t>
            </w:r>
            <w:r>
              <w:rPr>
                <w:sz w:val="24"/>
              </w:rPr>
              <w:t>，短轴可达</w:t>
            </w:r>
            <w:r>
              <w:rPr>
                <w:sz w:val="24"/>
              </w:rPr>
              <w:t xml:space="preserve"> 40</w:t>
            </w:r>
            <w:r>
              <w:rPr>
                <w:sz w:val="24"/>
              </w:rPr>
              <w:t>～</w:t>
            </w:r>
            <w:r>
              <w:rPr>
                <w:sz w:val="24"/>
              </w:rPr>
              <w:t>100m</w:t>
            </w:r>
            <w:r>
              <w:rPr>
                <w:sz w:val="24"/>
              </w:rPr>
              <w:t>，深度可达</w:t>
            </w:r>
            <w:r>
              <w:rPr>
                <w:sz w:val="24"/>
              </w:rPr>
              <w:t xml:space="preserve"> 5</w:t>
            </w:r>
            <w:r>
              <w:rPr>
                <w:sz w:val="24"/>
              </w:rPr>
              <w:t>～</w:t>
            </w:r>
            <w:r>
              <w:rPr>
                <w:sz w:val="24"/>
              </w:rPr>
              <w:t>20m</w:t>
            </w:r>
            <w:r>
              <w:rPr>
                <w:sz w:val="24"/>
              </w:rPr>
              <w:t>，发育方向以断裂走向基本一致，为南北向，消水方向以正北为主；溶蚀裂隙发育发育宽度在</w:t>
            </w:r>
            <w:r>
              <w:rPr>
                <w:sz w:val="24"/>
              </w:rPr>
              <w:t>1</w:t>
            </w:r>
            <w:r>
              <w:rPr>
                <w:sz w:val="24"/>
              </w:rPr>
              <w:t>～</w:t>
            </w:r>
            <w:r>
              <w:rPr>
                <w:sz w:val="24"/>
              </w:rPr>
              <w:t>5cm</w:t>
            </w:r>
            <w:r>
              <w:rPr>
                <w:sz w:val="24"/>
              </w:rPr>
              <w:t>，深度大于</w:t>
            </w:r>
            <w:r>
              <w:rPr>
                <w:sz w:val="24"/>
              </w:rPr>
              <w:t>2m</w:t>
            </w:r>
            <w:r>
              <w:rPr>
                <w:sz w:val="24"/>
              </w:rPr>
              <w:t>，发育密度约</w:t>
            </w:r>
            <w:r>
              <w:rPr>
                <w:sz w:val="24"/>
              </w:rPr>
              <w:t>6</w:t>
            </w:r>
            <w:r>
              <w:rPr>
                <w:sz w:val="24"/>
              </w:rPr>
              <w:t>条</w:t>
            </w:r>
            <w:r>
              <w:rPr>
                <w:sz w:val="24"/>
              </w:rPr>
              <w:t>/m</w:t>
            </w:r>
            <w:r>
              <w:rPr>
                <w:sz w:val="24"/>
              </w:rPr>
              <w:t>，半充填或未充填，局部溶隙宽度可达</w:t>
            </w:r>
            <w:r>
              <w:rPr>
                <w:sz w:val="24"/>
              </w:rPr>
              <w:t>10</w:t>
            </w:r>
            <w:r>
              <w:rPr>
                <w:sz w:val="24"/>
              </w:rPr>
              <w:t>～</w:t>
            </w:r>
            <w:r>
              <w:rPr>
                <w:sz w:val="24"/>
              </w:rPr>
              <w:t>20cm</w:t>
            </w:r>
            <w:r>
              <w:rPr>
                <w:sz w:val="24"/>
              </w:rPr>
              <w:t>，发育约</w:t>
            </w:r>
            <w:r>
              <w:rPr>
                <w:sz w:val="24"/>
              </w:rPr>
              <w:t>3</w:t>
            </w:r>
            <w:r>
              <w:rPr>
                <w:sz w:val="24"/>
              </w:rPr>
              <w:t>条</w:t>
            </w:r>
            <w:r>
              <w:rPr>
                <w:sz w:val="24"/>
              </w:rPr>
              <w:t>/m</w:t>
            </w:r>
            <w:r>
              <w:rPr>
                <w:sz w:val="24"/>
              </w:rPr>
              <w:t>，半充填或未充填；沿断裂带岩溶强烈发育，是地下水的天然集水廊道，地下水汇集至断裂带，再沿断裂带径流向北径流。芭茅龙潭发育于断裂带上，沿断裂带岩溶较发育，且泉水流量较大，因此推测沿断裂带发育岩溶管道，但</w:t>
            </w:r>
            <w:r>
              <w:rPr>
                <w:sz w:val="24"/>
              </w:rPr>
              <w:t>由于泉点以南岩溶的指示性不明显（洼地落水洞等），管道发育长度难以推测。</w:t>
            </w:r>
            <w:r>
              <w:rPr>
                <w:sz w:val="24"/>
              </w:rPr>
              <w:t xml:space="preserve"> </w:t>
            </w:r>
          </w:p>
          <w:p w:rsidR="0062569C" w:rsidRDefault="00144CE4">
            <w:pPr>
              <w:adjustRightInd w:val="0"/>
              <w:snapToGrid w:val="0"/>
              <w:spacing w:line="360" w:lineRule="auto"/>
              <w:ind w:firstLineChars="200" w:firstLine="480"/>
              <w:rPr>
                <w:sz w:val="24"/>
              </w:rPr>
            </w:pPr>
            <w:r>
              <w:rPr>
                <w:sz w:val="24"/>
              </w:rPr>
              <w:t>芭茅龙潭补给、径流区强烈发育的岩溶特征为地下水的补给提供了良好的通道，大气降雨可通过溶隙、洼地等快速入渗补给地下水，接受补给后的地下水沿溶隙、岩溶管道汇集至断裂带，再沿断裂带向北径流，在泉点处由于河流的侵蚀下切作用，地势变低，故在此排泄，形成泉。</w:t>
            </w:r>
          </w:p>
          <w:p w:rsidR="0062569C" w:rsidRDefault="00144CE4">
            <w:pPr>
              <w:pStyle w:val="2"/>
              <w:ind w:leftChars="0" w:left="0" w:firstLine="482"/>
              <w:rPr>
                <w:b/>
                <w:bCs/>
              </w:rPr>
            </w:pPr>
            <w:r>
              <w:rPr>
                <w:rFonts w:ascii="宋体" w:hAnsi="宋体" w:cs="宋体" w:hint="eastAsia"/>
                <w:b/>
                <w:bCs/>
              </w:rPr>
              <w:t>②</w:t>
            </w:r>
            <w:r>
              <w:rPr>
                <w:rFonts w:hint="eastAsia"/>
                <w:b/>
                <w:bCs/>
              </w:rPr>
              <w:t>污染途径</w:t>
            </w:r>
          </w:p>
          <w:p w:rsidR="0062569C" w:rsidRDefault="00144CE4">
            <w:pPr>
              <w:adjustRightInd w:val="0"/>
              <w:snapToGrid w:val="0"/>
              <w:spacing w:line="360" w:lineRule="auto"/>
              <w:ind w:firstLineChars="200" w:firstLine="480"/>
              <w:rPr>
                <w:sz w:val="24"/>
              </w:rPr>
            </w:pPr>
            <w:r>
              <w:rPr>
                <w:rFonts w:hint="eastAsia"/>
                <w:sz w:val="24"/>
              </w:rPr>
              <w:t>项目运营过程中，光伏板区不产生清洗废水，不新增生活污水；箱变器事故状态下产生的废油，若事故油池未采取防渗措施，或防渗措施不到位，可能会导致废油下渗污染区域地下水。因此，本环评提出</w:t>
            </w:r>
            <w:r>
              <w:rPr>
                <w:rFonts w:hint="eastAsia"/>
                <w:sz w:val="24"/>
              </w:rPr>
              <w:t>，拟建事故油池，须按照</w:t>
            </w:r>
            <w:r>
              <w:rPr>
                <w:bCs/>
                <w:sz w:val="24"/>
              </w:rPr>
              <w:t>《危险废物贮存污染控制标准》（</w:t>
            </w:r>
            <w:r>
              <w:rPr>
                <w:bCs/>
                <w:sz w:val="24"/>
              </w:rPr>
              <w:t>GB 18597-2001</w:t>
            </w:r>
            <w:r>
              <w:rPr>
                <w:bCs/>
                <w:sz w:val="24"/>
              </w:rPr>
              <w:t>）</w:t>
            </w:r>
            <w:r>
              <w:rPr>
                <w:rFonts w:hint="eastAsia"/>
                <w:bCs/>
                <w:sz w:val="24"/>
              </w:rPr>
              <w:t>的要求，</w:t>
            </w:r>
            <w:r>
              <w:rPr>
                <w:sz w:val="24"/>
              </w:rPr>
              <w:t>进行防渗</w:t>
            </w:r>
            <w:r>
              <w:rPr>
                <w:rFonts w:hint="eastAsia"/>
                <w:sz w:val="24"/>
              </w:rPr>
              <w:t>及加盖处理，确保废油不得进入外环境。</w:t>
            </w:r>
          </w:p>
          <w:p w:rsidR="0062569C" w:rsidRDefault="0062569C">
            <w:pPr>
              <w:pStyle w:val="2"/>
              <w:ind w:leftChars="0" w:left="0" w:firstLine="482"/>
            </w:pPr>
            <w:r>
              <w:rPr>
                <w:rFonts w:hint="eastAsia"/>
                <w:b/>
                <w:bCs/>
              </w:rPr>
              <w:fldChar w:fldCharType="begin"/>
            </w:r>
            <w:r w:rsidR="00144CE4">
              <w:rPr>
                <w:rFonts w:hint="eastAsia"/>
                <w:b/>
                <w:bCs/>
              </w:rPr>
              <w:instrText xml:space="preserve"> = 3 \* GB3 \* MERGEFORMAT </w:instrText>
            </w:r>
            <w:r>
              <w:rPr>
                <w:rFonts w:hint="eastAsia"/>
                <w:b/>
                <w:bCs/>
              </w:rPr>
              <w:fldChar w:fldCharType="separate"/>
            </w:r>
            <w:r w:rsidR="00144CE4">
              <w:rPr>
                <w:b/>
                <w:bCs/>
              </w:rPr>
              <w:t>③</w:t>
            </w:r>
            <w:r>
              <w:rPr>
                <w:rFonts w:hint="eastAsia"/>
                <w:b/>
                <w:bCs/>
              </w:rPr>
              <w:fldChar w:fldCharType="end"/>
            </w:r>
            <w:r w:rsidR="00144CE4">
              <w:rPr>
                <w:rFonts w:hint="eastAsia"/>
                <w:b/>
                <w:bCs/>
              </w:rPr>
              <w:t>影响分析</w:t>
            </w:r>
          </w:p>
          <w:p w:rsidR="0062569C" w:rsidRDefault="00144CE4">
            <w:pPr>
              <w:adjustRightInd w:val="0"/>
              <w:snapToGrid w:val="0"/>
              <w:spacing w:line="360" w:lineRule="auto"/>
              <w:ind w:firstLineChars="200" w:firstLine="480"/>
              <w:rPr>
                <w:sz w:val="24"/>
              </w:rPr>
            </w:pPr>
            <w:r>
              <w:rPr>
                <w:rFonts w:hint="eastAsia"/>
                <w:sz w:val="24"/>
              </w:rPr>
              <w:t>根据</w:t>
            </w:r>
            <w:r>
              <w:rPr>
                <w:rFonts w:hint="eastAsia"/>
                <w:sz w:val="24"/>
              </w:rPr>
              <w:t>2022</w:t>
            </w:r>
            <w:r>
              <w:rPr>
                <w:rFonts w:hint="eastAsia"/>
                <w:sz w:val="24"/>
              </w:rPr>
              <w:t>年</w:t>
            </w:r>
            <w:r>
              <w:rPr>
                <w:rFonts w:hint="eastAsia"/>
                <w:sz w:val="24"/>
              </w:rPr>
              <w:t>7</w:t>
            </w:r>
            <w:r>
              <w:rPr>
                <w:rFonts w:hint="eastAsia"/>
                <w:sz w:val="24"/>
              </w:rPr>
              <w:t>月</w:t>
            </w:r>
            <w:r>
              <w:rPr>
                <w:rFonts w:hint="eastAsia"/>
                <w:sz w:val="24"/>
              </w:rPr>
              <w:t>5</w:t>
            </w:r>
            <w:r>
              <w:rPr>
                <w:rFonts w:hint="eastAsia"/>
                <w:sz w:val="24"/>
              </w:rPr>
              <w:t>日《石林彝族自治县第十八届人民政府第</w:t>
            </w:r>
            <w:r>
              <w:rPr>
                <w:rFonts w:hint="eastAsia"/>
                <w:sz w:val="24"/>
              </w:rPr>
              <w:t>18</w:t>
            </w:r>
            <w:r>
              <w:rPr>
                <w:rFonts w:hint="eastAsia"/>
                <w:sz w:val="24"/>
              </w:rPr>
              <w:t>次常务会议纪要》中第十二条，会议原则同意用西街口镇杨溪水库水源点替代原有村内芭茅龙潭水源点供水，并积极向上争取项目资金，尽快实施芭茅村从杨溪水库供水工程</w:t>
            </w:r>
            <w:r>
              <w:rPr>
                <w:sz w:val="24"/>
              </w:rPr>
              <w:t>。</w:t>
            </w:r>
            <w:r>
              <w:rPr>
                <w:rStyle w:val="NormalCharacter"/>
                <w:rFonts w:hint="eastAsia"/>
                <w:kern w:val="0"/>
                <w:sz w:val="24"/>
              </w:rPr>
              <w:t>由此可知，</w:t>
            </w:r>
            <w:r>
              <w:rPr>
                <w:sz w:val="24"/>
              </w:rPr>
              <w:t>芭茅龙潭</w:t>
            </w:r>
            <w:r>
              <w:rPr>
                <w:rFonts w:hint="eastAsia"/>
                <w:sz w:val="24"/>
              </w:rPr>
              <w:t>作为芭茅村人畜饮用水的功能拟被杨溪水库替代</w:t>
            </w:r>
            <w:r>
              <w:rPr>
                <w:rStyle w:val="NormalCharacter"/>
                <w:rFonts w:hint="eastAsia"/>
                <w:kern w:val="0"/>
                <w:sz w:val="24"/>
              </w:rPr>
              <w:t>。</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根据叠图分析，本项目</w:t>
            </w:r>
            <w:r>
              <w:rPr>
                <w:sz w:val="24"/>
              </w:rPr>
              <w:t>1</w:t>
            </w:r>
            <w:r>
              <w:rPr>
                <w:sz w:val="24"/>
              </w:rPr>
              <w:t>片区</w:t>
            </w:r>
            <w:r>
              <w:rPr>
                <w:rFonts w:hint="eastAsia"/>
                <w:sz w:val="24"/>
              </w:rPr>
              <w:t>~</w:t>
            </w:r>
            <w:r>
              <w:rPr>
                <w:sz w:val="24"/>
              </w:rPr>
              <w:t>3</w:t>
            </w:r>
            <w:r>
              <w:rPr>
                <w:sz w:val="24"/>
              </w:rPr>
              <w:t>片区部分光伏阵列位于芭茅龙潭饮用水水源准保护区，合计面积约</w:t>
            </w:r>
            <w:r>
              <w:rPr>
                <w:sz w:val="24"/>
              </w:rPr>
              <w:t>0.265km</w:t>
            </w:r>
            <w:r>
              <w:rPr>
                <w:sz w:val="24"/>
                <w:vertAlign w:val="superscript"/>
              </w:rPr>
              <w:t>2</w:t>
            </w:r>
            <w:r>
              <w:rPr>
                <w:rFonts w:hint="eastAsia"/>
                <w:sz w:val="24"/>
              </w:rPr>
              <w:t>。根据</w:t>
            </w:r>
            <w:r>
              <w:rPr>
                <w:sz w:val="24"/>
              </w:rPr>
              <w:t>2019</w:t>
            </w:r>
            <w:r>
              <w:rPr>
                <w:sz w:val="24"/>
              </w:rPr>
              <w:t>年</w:t>
            </w:r>
            <w:r>
              <w:rPr>
                <w:sz w:val="24"/>
              </w:rPr>
              <w:t>6</w:t>
            </w:r>
            <w:r>
              <w:rPr>
                <w:sz w:val="24"/>
              </w:rPr>
              <w:t>月</w:t>
            </w:r>
            <w:r>
              <w:rPr>
                <w:sz w:val="24"/>
              </w:rPr>
              <w:t>11</w:t>
            </w:r>
            <w:r>
              <w:rPr>
                <w:sz w:val="24"/>
              </w:rPr>
              <w:t>日中华人民共和国生态环境部</w:t>
            </w:r>
            <w:r>
              <w:rPr>
                <w:sz w:val="24"/>
              </w:rPr>
              <w:t>“</w:t>
            </w:r>
            <w:r>
              <w:rPr>
                <w:sz w:val="24"/>
              </w:rPr>
              <w:t>关于明确准保护区到底是不是保护区的回复</w:t>
            </w:r>
            <w:r>
              <w:rPr>
                <w:sz w:val="24"/>
              </w:rPr>
              <w:t>”</w:t>
            </w:r>
            <w:r>
              <w:rPr>
                <w:sz w:val="24"/>
              </w:rPr>
              <w:t>，本项目</w:t>
            </w:r>
            <w:r>
              <w:rPr>
                <w:sz w:val="24"/>
              </w:rPr>
              <w:t>1</w:t>
            </w:r>
            <w:r>
              <w:rPr>
                <w:sz w:val="24"/>
              </w:rPr>
              <w:t>片区</w:t>
            </w:r>
            <w:r>
              <w:rPr>
                <w:sz w:val="24"/>
              </w:rPr>
              <w:t>~3</w:t>
            </w:r>
            <w:r>
              <w:rPr>
                <w:sz w:val="24"/>
              </w:rPr>
              <w:t>片区部分光伏阵列位于芭茅龙潭饮用水水源准保护区，不属于饮用水水源保护区范畴。</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sz w:val="24"/>
              </w:rPr>
              <w:t>本项目为新建光伏项目</w:t>
            </w:r>
            <w:r>
              <w:rPr>
                <w:rFonts w:hint="eastAsia"/>
                <w:sz w:val="24"/>
              </w:rPr>
              <w:t>：</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rFonts w:hint="eastAsia"/>
                <w:sz w:val="24"/>
              </w:rPr>
              <w:t>（</w:t>
            </w:r>
            <w:r>
              <w:rPr>
                <w:rFonts w:hint="eastAsia"/>
                <w:sz w:val="24"/>
              </w:rPr>
              <w:t>1</w:t>
            </w:r>
            <w:r>
              <w:rPr>
                <w:rFonts w:hint="eastAsia"/>
                <w:sz w:val="24"/>
              </w:rPr>
              <w:t>）</w:t>
            </w:r>
            <w:r>
              <w:rPr>
                <w:sz w:val="24"/>
              </w:rPr>
              <w:t>运营期光伏板不进行清洗，不产生清洗废水；运营期不新增管理人员，不新增生活污水。</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rFonts w:hint="eastAsia"/>
                <w:sz w:val="24"/>
              </w:rPr>
              <w:t>（</w:t>
            </w:r>
            <w:r>
              <w:rPr>
                <w:rFonts w:hint="eastAsia"/>
                <w:sz w:val="24"/>
              </w:rPr>
              <w:t>2</w:t>
            </w:r>
            <w:r>
              <w:rPr>
                <w:rFonts w:hint="eastAsia"/>
                <w:sz w:val="24"/>
              </w:rPr>
              <w:t>）</w:t>
            </w:r>
            <w:r>
              <w:rPr>
                <w:sz w:val="24"/>
              </w:rPr>
              <w:t>运营期不产生废气。</w:t>
            </w:r>
          </w:p>
          <w:p w:rsidR="0062569C" w:rsidRDefault="00144CE4">
            <w:pPr>
              <w:autoSpaceDE w:val="0"/>
              <w:autoSpaceDN w:val="0"/>
              <w:adjustRightInd w:val="0"/>
              <w:snapToGrid w:val="0"/>
              <w:spacing w:line="360" w:lineRule="auto"/>
              <w:ind w:leftChars="50" w:left="105" w:rightChars="50" w:right="105" w:firstLineChars="200" w:firstLine="480"/>
              <w:rPr>
                <w:sz w:val="24"/>
              </w:rPr>
            </w:pPr>
            <w:r>
              <w:rPr>
                <w:rFonts w:hint="eastAsia"/>
                <w:sz w:val="24"/>
              </w:rPr>
              <w:t>（</w:t>
            </w:r>
            <w:r>
              <w:rPr>
                <w:rFonts w:hint="eastAsia"/>
                <w:sz w:val="24"/>
              </w:rPr>
              <w:t>3</w:t>
            </w:r>
            <w:r>
              <w:rPr>
                <w:rFonts w:hint="eastAsia"/>
                <w:sz w:val="24"/>
              </w:rPr>
              <w:t>）</w:t>
            </w:r>
            <w:r>
              <w:rPr>
                <w:sz w:val="24"/>
              </w:rPr>
              <w:t>运营期</w:t>
            </w:r>
            <w:r>
              <w:rPr>
                <w:rFonts w:hint="eastAsia"/>
                <w:sz w:val="24"/>
              </w:rPr>
              <w:t>逆</w:t>
            </w:r>
            <w:r>
              <w:rPr>
                <w:sz w:val="24"/>
              </w:rPr>
              <w:t>变器</w:t>
            </w:r>
            <w:r>
              <w:rPr>
                <w:bCs/>
                <w:sz w:val="24"/>
              </w:rPr>
              <w:t>设置</w:t>
            </w:r>
            <w:r>
              <w:rPr>
                <w:sz w:val="24"/>
              </w:rPr>
              <w:t>的事故池，采用加盖，雨水分流措施，确保雨水不进入事故池</w:t>
            </w:r>
            <w:r>
              <w:rPr>
                <w:rFonts w:hint="eastAsia"/>
                <w:sz w:val="24"/>
              </w:rPr>
              <w:t>；</w:t>
            </w:r>
            <w:r>
              <w:rPr>
                <w:sz w:val="24"/>
              </w:rPr>
              <w:t>维修和事故状态下发生的废油通过事故</w:t>
            </w:r>
            <w:r>
              <w:rPr>
                <w:sz w:val="24"/>
              </w:rPr>
              <w:t>油池收集后，</w:t>
            </w:r>
            <w:r>
              <w:rPr>
                <w:rFonts w:hint="eastAsia"/>
                <w:sz w:val="24"/>
              </w:rPr>
              <w:t>及时清运至已建升压站危废暂存间，委托云南新昊环保科技有限公司清运处置</w:t>
            </w:r>
            <w:r>
              <w:rPr>
                <w:sz w:val="24"/>
              </w:rPr>
              <w:t>。</w:t>
            </w:r>
          </w:p>
          <w:p w:rsidR="0062569C" w:rsidRDefault="00144CE4">
            <w:pPr>
              <w:adjustRightInd w:val="0"/>
              <w:snapToGrid w:val="0"/>
              <w:spacing w:line="360" w:lineRule="auto"/>
              <w:ind w:firstLineChars="200" w:firstLine="480"/>
              <w:rPr>
                <w:sz w:val="24"/>
              </w:rPr>
            </w:pPr>
            <w:r>
              <w:rPr>
                <w:sz w:val="24"/>
              </w:rPr>
              <w:t>因此，本项目运营期所产生的污染物均得到合理处置，不排放水污染物，不属于有严重污染物排放的项目</w:t>
            </w:r>
            <w:r>
              <w:rPr>
                <w:rFonts w:hint="eastAsia"/>
                <w:sz w:val="24"/>
              </w:rPr>
              <w:t>。</w:t>
            </w:r>
          </w:p>
          <w:p w:rsidR="0062569C" w:rsidRDefault="00144CE4">
            <w:pPr>
              <w:spacing w:line="360" w:lineRule="auto"/>
              <w:ind w:firstLineChars="200" w:firstLine="480"/>
              <w:rPr>
                <w:bCs/>
                <w:sz w:val="24"/>
                <w:szCs w:val="32"/>
              </w:rPr>
            </w:pPr>
            <w:r>
              <w:rPr>
                <w:bCs/>
                <w:sz w:val="24"/>
                <w:szCs w:val="32"/>
              </w:rPr>
              <w:t>项目在建设过程中，光伏矩阵仅光伏支架进行硬化，其余区域均不进行硬化，降雨地表径流充分利用原有地形及自然沟道进行排泄，仍可通过光伏板区域降雨对</w:t>
            </w:r>
            <w:r>
              <w:rPr>
                <w:rFonts w:hint="eastAsia"/>
                <w:bCs/>
                <w:sz w:val="24"/>
                <w:szCs w:val="32"/>
              </w:rPr>
              <w:t>芭茅</w:t>
            </w:r>
            <w:r>
              <w:rPr>
                <w:bCs/>
                <w:sz w:val="24"/>
                <w:szCs w:val="32"/>
              </w:rPr>
              <w:t>龙潭水量进行补给，光伏板的建设对芭茅龙潭水量补给影响极小。</w:t>
            </w:r>
          </w:p>
          <w:p w:rsidR="0062569C" w:rsidRDefault="00144CE4">
            <w:pPr>
              <w:spacing w:line="360" w:lineRule="auto"/>
              <w:ind w:firstLineChars="200" w:firstLine="480"/>
              <w:rPr>
                <w:bCs/>
                <w:sz w:val="24"/>
                <w:szCs w:val="32"/>
              </w:rPr>
            </w:pPr>
            <w:r>
              <w:rPr>
                <w:rFonts w:hint="eastAsia"/>
                <w:bCs/>
                <w:sz w:val="24"/>
                <w:szCs w:val="32"/>
              </w:rPr>
              <w:t>项目运营期，</w:t>
            </w:r>
            <w:r>
              <w:rPr>
                <w:sz w:val="24"/>
              </w:rPr>
              <w:t>光伏板不进行清洗，不产生清洗废水；运营期不新增管理人员，不新增生活污水</w:t>
            </w:r>
            <w:r>
              <w:rPr>
                <w:rFonts w:hint="eastAsia"/>
                <w:sz w:val="24"/>
              </w:rPr>
              <w:t>及生活垃圾；运营期不产生废气，因此</w:t>
            </w:r>
            <w:r>
              <w:rPr>
                <w:rFonts w:hint="eastAsia"/>
                <w:bCs/>
                <w:sz w:val="24"/>
                <w:szCs w:val="32"/>
              </w:rPr>
              <w:t>不产生对地下水水质可能产生影响的废水和废气。箱变器更换的废油及时清运，事故状态下可进入事故油池暂存后，及时清运处置，确保废油不直接排入外环境。因此，本项目的运营，不产生废水和废气污染物，少量固废可得到妥善处置，对芭茅龙潭水质不会产生影响。</w:t>
            </w:r>
          </w:p>
          <w:p w:rsidR="0062569C" w:rsidRDefault="00144CE4">
            <w:pPr>
              <w:spacing w:line="360" w:lineRule="auto"/>
              <w:ind w:firstLineChars="200" w:firstLine="480"/>
              <w:rPr>
                <w:bCs/>
                <w:sz w:val="24"/>
                <w:szCs w:val="32"/>
              </w:rPr>
            </w:pPr>
            <w:r>
              <w:rPr>
                <w:bCs/>
                <w:sz w:val="24"/>
                <w:szCs w:val="32"/>
              </w:rPr>
              <w:t>综上所述，光伏</w:t>
            </w:r>
            <w:r>
              <w:rPr>
                <w:rFonts w:hint="eastAsia"/>
                <w:bCs/>
                <w:sz w:val="24"/>
                <w:szCs w:val="32"/>
              </w:rPr>
              <w:t>发电项目</w:t>
            </w:r>
            <w:r>
              <w:rPr>
                <w:bCs/>
                <w:sz w:val="24"/>
                <w:szCs w:val="32"/>
              </w:rPr>
              <w:t>的建设，对芭茅龙潭水质，水量的影响不大</w:t>
            </w:r>
            <w:r>
              <w:rPr>
                <w:rFonts w:hint="eastAsia"/>
                <w:bCs/>
                <w:sz w:val="24"/>
                <w:szCs w:val="32"/>
              </w:rPr>
              <w:t>，在可接受范围内；同时，在采取了植被保护方案后，将对区域水源涵养有积极作用</w:t>
            </w:r>
            <w:r>
              <w:rPr>
                <w:sz w:val="24"/>
              </w:rPr>
              <w:t>。</w:t>
            </w:r>
          </w:p>
          <w:p w:rsidR="0062569C" w:rsidRDefault="00144CE4">
            <w:pPr>
              <w:spacing w:line="360" w:lineRule="auto"/>
              <w:ind w:firstLineChars="200" w:firstLine="482"/>
              <w:rPr>
                <w:b/>
                <w:sz w:val="24"/>
                <w:szCs w:val="32"/>
              </w:rPr>
            </w:pPr>
            <w:r>
              <w:rPr>
                <w:rFonts w:hint="eastAsia"/>
                <w:b/>
                <w:sz w:val="24"/>
                <w:szCs w:val="32"/>
              </w:rPr>
              <w:t>（</w:t>
            </w:r>
            <w:r>
              <w:rPr>
                <w:rFonts w:hint="eastAsia"/>
                <w:b/>
                <w:sz w:val="24"/>
                <w:szCs w:val="32"/>
              </w:rPr>
              <w:t>3</w:t>
            </w:r>
            <w:r>
              <w:rPr>
                <w:rFonts w:hint="eastAsia"/>
                <w:b/>
                <w:sz w:val="24"/>
                <w:szCs w:val="32"/>
              </w:rPr>
              <w:t>）对阿油堡河水环境影响分析</w:t>
            </w:r>
          </w:p>
          <w:p w:rsidR="0062569C" w:rsidRDefault="00144CE4">
            <w:pPr>
              <w:spacing w:line="360" w:lineRule="auto"/>
              <w:ind w:firstLineChars="200" w:firstLine="480"/>
              <w:rPr>
                <w:bCs/>
                <w:sz w:val="24"/>
                <w:szCs w:val="32"/>
              </w:rPr>
            </w:pPr>
            <w:r>
              <w:rPr>
                <w:rFonts w:hint="eastAsia"/>
                <w:bCs/>
                <w:sz w:val="24"/>
                <w:szCs w:val="32"/>
              </w:rPr>
              <w:t>根据现场调查，阿油堡河距离项目</w:t>
            </w:r>
            <w:r>
              <w:rPr>
                <w:rFonts w:hint="eastAsia"/>
                <w:bCs/>
                <w:sz w:val="24"/>
                <w:szCs w:val="32"/>
              </w:rPr>
              <w:t>5</w:t>
            </w:r>
            <w:r>
              <w:rPr>
                <w:rFonts w:hint="eastAsia"/>
                <w:bCs/>
                <w:sz w:val="24"/>
                <w:szCs w:val="32"/>
              </w:rPr>
              <w:t>片区最近距离约</w:t>
            </w:r>
            <w:r>
              <w:rPr>
                <w:rFonts w:hint="eastAsia"/>
                <w:bCs/>
                <w:sz w:val="24"/>
                <w:szCs w:val="32"/>
              </w:rPr>
              <w:t>980m</w:t>
            </w:r>
            <w:r>
              <w:rPr>
                <w:rFonts w:hint="eastAsia"/>
                <w:bCs/>
                <w:sz w:val="24"/>
                <w:szCs w:val="32"/>
              </w:rPr>
              <w:t>，光伏板运营期不产生废水，距离河道最近的箱变器位</w:t>
            </w:r>
            <w:r>
              <w:rPr>
                <w:rFonts w:hint="eastAsia"/>
                <w:bCs/>
                <w:sz w:val="24"/>
                <w:szCs w:val="32"/>
              </w:rPr>
              <w:t>置约</w:t>
            </w:r>
            <w:r>
              <w:rPr>
                <w:rFonts w:hint="eastAsia"/>
                <w:bCs/>
                <w:sz w:val="24"/>
                <w:szCs w:val="32"/>
              </w:rPr>
              <w:t>1700m</w:t>
            </w:r>
            <w:r>
              <w:rPr>
                <w:rFonts w:hint="eastAsia"/>
                <w:bCs/>
                <w:sz w:val="24"/>
                <w:szCs w:val="32"/>
              </w:rPr>
              <w:t>，同时，箱变器运营过程中，设置了事故废油收集池并采取了防渗、加盖措施，能够确保事故状态下废油不进入外环境，不会对周围地表水环境产生影响，也不会对阿油堡河水质产生影响。</w:t>
            </w:r>
          </w:p>
          <w:p w:rsidR="0062569C" w:rsidRDefault="00144CE4">
            <w:pPr>
              <w:spacing w:line="360" w:lineRule="auto"/>
              <w:ind w:firstLineChars="200" w:firstLine="482"/>
              <w:rPr>
                <w:b/>
                <w:bCs/>
                <w:sz w:val="24"/>
              </w:rPr>
            </w:pPr>
            <w:r>
              <w:rPr>
                <w:b/>
                <w:bCs/>
                <w:sz w:val="24"/>
              </w:rPr>
              <w:t>4</w:t>
            </w:r>
            <w:r>
              <w:rPr>
                <w:b/>
                <w:bCs/>
                <w:sz w:val="24"/>
              </w:rPr>
              <w:t>、运营期声环境影响分析</w:t>
            </w:r>
          </w:p>
          <w:p w:rsidR="0062569C" w:rsidRDefault="00144CE4">
            <w:pPr>
              <w:spacing w:line="360" w:lineRule="auto"/>
              <w:ind w:firstLineChars="200" w:firstLine="480"/>
              <w:rPr>
                <w:bCs/>
                <w:sz w:val="24"/>
              </w:rPr>
            </w:pPr>
            <w:r>
              <w:rPr>
                <w:bCs/>
                <w:sz w:val="24"/>
              </w:rPr>
              <w:t>项目运营期噪声主要来源于逆变器产生的电磁噪声，噪声值在</w:t>
            </w:r>
            <w:r>
              <w:rPr>
                <w:bCs/>
                <w:sz w:val="24"/>
              </w:rPr>
              <w:t>60dB(A)</w:t>
            </w:r>
            <w:r>
              <w:rPr>
                <w:bCs/>
                <w:sz w:val="24"/>
              </w:rPr>
              <w:t>左右。</w:t>
            </w:r>
          </w:p>
          <w:p w:rsidR="0062569C" w:rsidRDefault="00144CE4">
            <w:pPr>
              <w:adjustRightInd w:val="0"/>
              <w:snapToGrid w:val="0"/>
              <w:spacing w:line="360" w:lineRule="auto"/>
              <w:ind w:firstLineChars="200" w:firstLine="480"/>
              <w:rPr>
                <w:bCs/>
                <w:sz w:val="24"/>
              </w:rPr>
            </w:pPr>
            <w:r>
              <w:rPr>
                <w:bCs/>
                <w:sz w:val="24"/>
              </w:rPr>
              <w:t>项目营运期逆变器选用低噪声类型设备，均设置外壳隔声；设备底部基础安装减振垫；加强对逆变器的定期检查维护使其处于正常稳定的运行状态；本项目选用的设备噪声源强低，同时太阳能发电工程具有极强的周期性，仅白天运行，根据</w:t>
            </w:r>
            <w:r>
              <w:rPr>
                <w:rFonts w:hint="eastAsia"/>
                <w:bCs/>
                <w:sz w:val="24"/>
              </w:rPr>
              <w:t>《环境影响评价技术</w:t>
            </w:r>
            <w:r>
              <w:rPr>
                <w:rFonts w:hint="eastAsia"/>
                <w:bCs/>
                <w:sz w:val="24"/>
              </w:rPr>
              <w:t>导则</w:t>
            </w:r>
            <w:r>
              <w:rPr>
                <w:rFonts w:hint="eastAsia"/>
                <w:bCs/>
                <w:sz w:val="24"/>
              </w:rPr>
              <w:t>-</w:t>
            </w:r>
            <w:r>
              <w:rPr>
                <w:rFonts w:hint="eastAsia"/>
                <w:bCs/>
                <w:sz w:val="24"/>
              </w:rPr>
              <w:t>声环境》（</w:t>
            </w:r>
            <w:r>
              <w:rPr>
                <w:rFonts w:hint="eastAsia"/>
                <w:bCs/>
                <w:sz w:val="24"/>
              </w:rPr>
              <w:t>HJ2.4-2021</w:t>
            </w:r>
            <w:r>
              <w:rPr>
                <w:rFonts w:hint="eastAsia"/>
                <w:bCs/>
                <w:sz w:val="24"/>
              </w:rPr>
              <w:t>）</w:t>
            </w:r>
            <w:r>
              <w:rPr>
                <w:bCs/>
                <w:sz w:val="24"/>
              </w:rPr>
              <w:t>，运营期逆变器产生的电磁噪声预测值计算模式如下：</w:t>
            </w:r>
          </w:p>
          <w:p w:rsidR="0062569C" w:rsidRDefault="00144CE4">
            <w:pPr>
              <w:adjustRightInd w:val="0"/>
              <w:snapToGrid w:val="0"/>
              <w:spacing w:line="360" w:lineRule="auto"/>
              <w:jc w:val="center"/>
              <w:rPr>
                <w:bCs/>
                <w:sz w:val="24"/>
              </w:rPr>
            </w:pPr>
            <w:r>
              <w:rPr>
                <w:bCs/>
                <w:sz w:val="24"/>
              </w:rPr>
              <w:t>Lp(r)</w:t>
            </w:r>
            <w:r>
              <w:rPr>
                <w:bCs/>
                <w:sz w:val="24"/>
              </w:rPr>
              <w:t>＝</w:t>
            </w:r>
            <w:r>
              <w:rPr>
                <w:bCs/>
                <w:sz w:val="24"/>
              </w:rPr>
              <w:t>Lp(r0)+D</w:t>
            </w:r>
            <w:r>
              <w:rPr>
                <w:bCs/>
                <w:sz w:val="24"/>
                <w:vertAlign w:val="subscript"/>
              </w:rPr>
              <w:t>C</w:t>
            </w:r>
            <w:r>
              <w:rPr>
                <w:bCs/>
                <w:sz w:val="24"/>
              </w:rPr>
              <w:t>－</w:t>
            </w:r>
            <w:r>
              <w:rPr>
                <w:bCs/>
                <w:sz w:val="24"/>
              </w:rPr>
              <w:t>(Adiv</w:t>
            </w:r>
            <w:r>
              <w:rPr>
                <w:bCs/>
                <w:sz w:val="24"/>
              </w:rPr>
              <w:t>＋</w:t>
            </w:r>
            <w:r>
              <w:rPr>
                <w:bCs/>
                <w:sz w:val="24"/>
              </w:rPr>
              <w:t>Aatm</w:t>
            </w:r>
            <w:r>
              <w:rPr>
                <w:bCs/>
                <w:sz w:val="24"/>
              </w:rPr>
              <w:t>＋</w:t>
            </w:r>
            <w:r>
              <w:rPr>
                <w:bCs/>
                <w:sz w:val="24"/>
              </w:rPr>
              <w:t>Agr</w:t>
            </w:r>
            <w:r>
              <w:rPr>
                <w:bCs/>
                <w:sz w:val="24"/>
              </w:rPr>
              <w:t>＋</w:t>
            </w:r>
            <w:r>
              <w:rPr>
                <w:bCs/>
                <w:sz w:val="24"/>
              </w:rPr>
              <w:t>Abar</w:t>
            </w:r>
            <w:r>
              <w:rPr>
                <w:bCs/>
                <w:sz w:val="24"/>
              </w:rPr>
              <w:t>＋</w:t>
            </w:r>
            <w:r>
              <w:rPr>
                <w:bCs/>
                <w:sz w:val="24"/>
              </w:rPr>
              <w:t>Amisc)</w:t>
            </w:r>
          </w:p>
          <w:p w:rsidR="0062569C" w:rsidRDefault="00144CE4">
            <w:pPr>
              <w:adjustRightInd w:val="0"/>
              <w:snapToGrid w:val="0"/>
              <w:spacing w:line="360" w:lineRule="auto"/>
              <w:ind w:firstLineChars="200" w:firstLine="480"/>
              <w:rPr>
                <w:bCs/>
                <w:sz w:val="24"/>
              </w:rPr>
            </w:pPr>
            <w:r>
              <w:rPr>
                <w:bCs/>
                <w:sz w:val="24"/>
              </w:rPr>
              <w:t>式中：</w:t>
            </w:r>
            <w:r>
              <w:rPr>
                <w:bCs/>
                <w:sz w:val="24"/>
              </w:rPr>
              <w:t>Lp(</w:t>
            </w:r>
            <w:r>
              <w:rPr>
                <w:rFonts w:hint="eastAsia"/>
                <w:bCs/>
                <w:sz w:val="24"/>
              </w:rPr>
              <w:t>r</w:t>
            </w:r>
            <w:r>
              <w:rPr>
                <w:bCs/>
                <w:sz w:val="24"/>
              </w:rPr>
              <w:t>) ——</w:t>
            </w:r>
            <w:r>
              <w:rPr>
                <w:bCs/>
                <w:sz w:val="24"/>
              </w:rPr>
              <w:t>预测点处声压级，</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Lp(r0) ——</w:t>
            </w:r>
            <w:r>
              <w:rPr>
                <w:bCs/>
                <w:sz w:val="24"/>
              </w:rPr>
              <w:t>参考位置</w:t>
            </w:r>
            <w:r>
              <w:rPr>
                <w:bCs/>
                <w:sz w:val="24"/>
              </w:rPr>
              <w:t>r0</w:t>
            </w:r>
            <w:r>
              <w:rPr>
                <w:bCs/>
                <w:sz w:val="24"/>
              </w:rPr>
              <w:t>处的声压级，</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D</w:t>
            </w:r>
            <w:r>
              <w:rPr>
                <w:bCs/>
                <w:sz w:val="24"/>
                <w:vertAlign w:val="subscript"/>
              </w:rPr>
              <w:t xml:space="preserve">C </w:t>
            </w:r>
            <w:r>
              <w:rPr>
                <w:bCs/>
                <w:sz w:val="24"/>
              </w:rPr>
              <w:t>——</w:t>
            </w:r>
            <w:r>
              <w:rPr>
                <w:bCs/>
                <w:sz w:val="24"/>
              </w:rPr>
              <w:t>指向性校正，它描述点声源的等效连续声压级与产生声功率级</w:t>
            </w:r>
            <w:r>
              <w:rPr>
                <w:bCs/>
                <w:sz w:val="24"/>
              </w:rPr>
              <w:t>Lw</w:t>
            </w:r>
            <w:r>
              <w:rPr>
                <w:bCs/>
                <w:sz w:val="24"/>
              </w:rPr>
              <w:t>的全向点声源在规定方向的声级的偏差程度，</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Adiv ——</w:t>
            </w:r>
            <w:r>
              <w:rPr>
                <w:bCs/>
                <w:sz w:val="24"/>
              </w:rPr>
              <w:t>几何发散引起的衰减，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Aatm ——</w:t>
            </w:r>
            <w:r>
              <w:rPr>
                <w:bCs/>
                <w:sz w:val="24"/>
              </w:rPr>
              <w:t>大气吸收引起的衰减，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Agr ——</w:t>
            </w:r>
            <w:r>
              <w:rPr>
                <w:bCs/>
                <w:sz w:val="24"/>
              </w:rPr>
              <w:t>地面效应引起的衰减，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Abar ——</w:t>
            </w:r>
            <w:r>
              <w:rPr>
                <w:bCs/>
                <w:sz w:val="24"/>
              </w:rPr>
              <w:t>障碍物屏蔽引起的衰减，</w:t>
            </w:r>
            <w:r>
              <w:rPr>
                <w:bCs/>
                <w:sz w:val="24"/>
              </w:rPr>
              <w:t>dB</w:t>
            </w:r>
            <w:r>
              <w:rPr>
                <w:bCs/>
                <w:sz w:val="24"/>
              </w:rPr>
              <w:t>；</w:t>
            </w:r>
          </w:p>
          <w:p w:rsidR="0062569C" w:rsidRDefault="00144CE4">
            <w:pPr>
              <w:adjustRightInd w:val="0"/>
              <w:snapToGrid w:val="0"/>
              <w:spacing w:line="360" w:lineRule="auto"/>
              <w:ind w:firstLineChars="500" w:firstLine="1200"/>
              <w:rPr>
                <w:bCs/>
                <w:sz w:val="24"/>
              </w:rPr>
            </w:pPr>
            <w:r>
              <w:rPr>
                <w:bCs/>
                <w:sz w:val="24"/>
              </w:rPr>
              <w:t>Amisc ——</w:t>
            </w:r>
            <w:r>
              <w:rPr>
                <w:bCs/>
                <w:sz w:val="24"/>
              </w:rPr>
              <w:t>其他多方面效应引起的衰减，</w:t>
            </w:r>
            <w:r>
              <w:rPr>
                <w:bCs/>
                <w:sz w:val="24"/>
              </w:rPr>
              <w:t>dB</w:t>
            </w:r>
            <w:r>
              <w:rPr>
                <w:bCs/>
                <w:sz w:val="24"/>
              </w:rPr>
              <w:t>。</w:t>
            </w:r>
            <w:r>
              <w:rPr>
                <w:bCs/>
                <w:sz w:val="24"/>
              </w:rPr>
              <w:t xml:space="preserve"> </w:t>
            </w:r>
          </w:p>
          <w:p w:rsidR="0062569C" w:rsidRDefault="00144CE4">
            <w:pPr>
              <w:adjustRightInd w:val="0"/>
              <w:snapToGrid w:val="0"/>
              <w:spacing w:line="360" w:lineRule="auto"/>
              <w:ind w:firstLineChars="200" w:firstLine="480"/>
              <w:rPr>
                <w:bCs/>
                <w:sz w:val="24"/>
              </w:rPr>
            </w:pPr>
            <w:r>
              <w:rPr>
                <w:bCs/>
                <w:sz w:val="24"/>
              </w:rPr>
              <w:t>由上公式计算出运营期变压器、逆变器产生的电磁噪声噪声预测结果见下表。</w:t>
            </w:r>
          </w:p>
          <w:p w:rsidR="0062569C" w:rsidRDefault="0062569C">
            <w:pPr>
              <w:pStyle w:val="2"/>
              <w:ind w:firstLine="480"/>
              <w:rPr>
                <w:bCs/>
              </w:rPr>
            </w:pPr>
          </w:p>
          <w:p w:rsidR="0062569C" w:rsidRDefault="0062569C">
            <w:pPr>
              <w:pStyle w:val="a4"/>
              <w:ind w:firstLine="210"/>
            </w:pPr>
          </w:p>
          <w:p w:rsidR="0062569C" w:rsidRDefault="00144CE4">
            <w:pPr>
              <w:jc w:val="center"/>
              <w:rPr>
                <w:b/>
                <w:kern w:val="0"/>
                <w:sz w:val="24"/>
              </w:rPr>
            </w:pPr>
            <w:r>
              <w:rPr>
                <w:b/>
                <w:kern w:val="0"/>
                <w:sz w:val="24"/>
              </w:rPr>
              <w:t xml:space="preserve"> </w:t>
            </w:r>
            <w:r>
              <w:rPr>
                <w:b/>
                <w:kern w:val="0"/>
                <w:sz w:val="24"/>
              </w:rPr>
              <w:t>表</w:t>
            </w:r>
            <w:r>
              <w:rPr>
                <w:b/>
                <w:kern w:val="0"/>
                <w:sz w:val="24"/>
              </w:rPr>
              <w:t xml:space="preserve">4-5 </w:t>
            </w:r>
            <w:r>
              <w:rPr>
                <w:b/>
                <w:kern w:val="0"/>
                <w:sz w:val="24"/>
              </w:rPr>
              <w:t>距声源不同距离出的噪声值（单位：</w:t>
            </w:r>
            <w:r>
              <w:rPr>
                <w:b/>
                <w:kern w:val="0"/>
                <w:sz w:val="24"/>
              </w:rPr>
              <w:t>dB</w:t>
            </w:r>
            <w:r>
              <w:rPr>
                <w:b/>
                <w:kern w:val="0"/>
                <w:sz w:val="24"/>
              </w:rPr>
              <w:t>（</w:t>
            </w:r>
            <w:r>
              <w:rPr>
                <w:b/>
                <w:kern w:val="0"/>
                <w:sz w:val="24"/>
              </w:rPr>
              <w:t>A</w:t>
            </w:r>
            <w:r>
              <w:rPr>
                <w:b/>
                <w:kern w:val="0"/>
                <w:sz w:val="24"/>
              </w:rPr>
              <w:t>））</w:t>
            </w:r>
          </w:p>
          <w:tbl>
            <w:tblPr>
              <w:tblW w:w="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5"/>
              <w:gridCol w:w="934"/>
              <w:gridCol w:w="1275"/>
              <w:gridCol w:w="1275"/>
              <w:gridCol w:w="1275"/>
            </w:tblGrid>
            <w:tr w:rsidR="0062569C">
              <w:trPr>
                <w:trHeight w:val="369"/>
                <w:jc w:val="center"/>
              </w:trPr>
              <w:tc>
                <w:tcPr>
                  <w:tcW w:w="1685" w:type="dxa"/>
                  <w:vAlign w:val="center"/>
                </w:tcPr>
                <w:p w:rsidR="0062569C" w:rsidRDefault="00144CE4">
                  <w:pPr>
                    <w:jc w:val="center"/>
                    <w:rPr>
                      <w:kern w:val="0"/>
                    </w:rPr>
                  </w:pPr>
                  <w:r>
                    <w:rPr>
                      <w:kern w:val="0"/>
                    </w:rPr>
                    <w:t>设备名称</w:t>
                  </w:r>
                </w:p>
              </w:tc>
              <w:tc>
                <w:tcPr>
                  <w:tcW w:w="934" w:type="dxa"/>
                  <w:vAlign w:val="center"/>
                </w:tcPr>
                <w:p w:rsidR="0062569C" w:rsidRDefault="00144CE4">
                  <w:pPr>
                    <w:jc w:val="center"/>
                    <w:rPr>
                      <w:kern w:val="0"/>
                    </w:rPr>
                  </w:pPr>
                  <w:r>
                    <w:rPr>
                      <w:kern w:val="0"/>
                    </w:rPr>
                    <w:t>声源</w:t>
                  </w:r>
                </w:p>
              </w:tc>
              <w:tc>
                <w:tcPr>
                  <w:tcW w:w="1275" w:type="dxa"/>
                  <w:vAlign w:val="center"/>
                </w:tcPr>
                <w:p w:rsidR="0062569C" w:rsidRDefault="00144CE4">
                  <w:pPr>
                    <w:jc w:val="center"/>
                    <w:rPr>
                      <w:kern w:val="0"/>
                    </w:rPr>
                  </w:pPr>
                  <w:r>
                    <w:rPr>
                      <w:kern w:val="0"/>
                    </w:rPr>
                    <w:t>6m</w:t>
                  </w:r>
                </w:p>
              </w:tc>
              <w:tc>
                <w:tcPr>
                  <w:tcW w:w="1275" w:type="dxa"/>
                  <w:vAlign w:val="center"/>
                </w:tcPr>
                <w:p w:rsidR="0062569C" w:rsidRDefault="00144CE4">
                  <w:pPr>
                    <w:jc w:val="center"/>
                    <w:rPr>
                      <w:kern w:val="0"/>
                    </w:rPr>
                  </w:pPr>
                  <w:r>
                    <w:rPr>
                      <w:kern w:val="0"/>
                    </w:rPr>
                    <w:t>10m</w:t>
                  </w:r>
                </w:p>
              </w:tc>
              <w:tc>
                <w:tcPr>
                  <w:tcW w:w="1275" w:type="dxa"/>
                  <w:vAlign w:val="center"/>
                </w:tcPr>
                <w:p w:rsidR="0062569C" w:rsidRDefault="00144CE4">
                  <w:pPr>
                    <w:jc w:val="center"/>
                    <w:rPr>
                      <w:kern w:val="0"/>
                    </w:rPr>
                  </w:pPr>
                  <w:r>
                    <w:rPr>
                      <w:kern w:val="0"/>
                    </w:rPr>
                    <w:t>20m</w:t>
                  </w:r>
                </w:p>
              </w:tc>
            </w:tr>
            <w:tr w:rsidR="0062569C">
              <w:trPr>
                <w:trHeight w:val="369"/>
                <w:jc w:val="center"/>
              </w:trPr>
              <w:tc>
                <w:tcPr>
                  <w:tcW w:w="1685" w:type="dxa"/>
                  <w:vAlign w:val="center"/>
                </w:tcPr>
                <w:p w:rsidR="0062569C" w:rsidRDefault="00144CE4">
                  <w:pPr>
                    <w:jc w:val="center"/>
                    <w:rPr>
                      <w:kern w:val="0"/>
                    </w:rPr>
                  </w:pPr>
                  <w:r>
                    <w:rPr>
                      <w:kern w:val="0"/>
                    </w:rPr>
                    <w:t>变压器</w:t>
                  </w:r>
                  <w:r>
                    <w:rPr>
                      <w:kern w:val="0"/>
                    </w:rPr>
                    <w:t>/</w:t>
                  </w:r>
                  <w:r>
                    <w:rPr>
                      <w:kern w:val="0"/>
                    </w:rPr>
                    <w:t>逆变器</w:t>
                  </w:r>
                </w:p>
              </w:tc>
              <w:tc>
                <w:tcPr>
                  <w:tcW w:w="934" w:type="dxa"/>
                  <w:vAlign w:val="center"/>
                </w:tcPr>
                <w:p w:rsidR="0062569C" w:rsidRDefault="00144CE4">
                  <w:pPr>
                    <w:jc w:val="center"/>
                    <w:rPr>
                      <w:kern w:val="0"/>
                    </w:rPr>
                  </w:pPr>
                  <w:r>
                    <w:rPr>
                      <w:kern w:val="0"/>
                    </w:rPr>
                    <w:t>60.0</w:t>
                  </w:r>
                </w:p>
              </w:tc>
              <w:tc>
                <w:tcPr>
                  <w:tcW w:w="1275" w:type="dxa"/>
                  <w:vAlign w:val="center"/>
                </w:tcPr>
                <w:p w:rsidR="0062569C" w:rsidRDefault="00144CE4">
                  <w:pPr>
                    <w:jc w:val="center"/>
                    <w:rPr>
                      <w:kern w:val="0"/>
                    </w:rPr>
                  </w:pPr>
                  <w:r>
                    <w:rPr>
                      <w:kern w:val="0"/>
                    </w:rPr>
                    <w:t>44.0</w:t>
                  </w:r>
                </w:p>
              </w:tc>
              <w:tc>
                <w:tcPr>
                  <w:tcW w:w="1275" w:type="dxa"/>
                  <w:vAlign w:val="center"/>
                </w:tcPr>
                <w:p w:rsidR="0062569C" w:rsidRDefault="00144CE4">
                  <w:pPr>
                    <w:jc w:val="center"/>
                    <w:rPr>
                      <w:kern w:val="0"/>
                    </w:rPr>
                  </w:pPr>
                  <w:r>
                    <w:rPr>
                      <w:kern w:val="0"/>
                    </w:rPr>
                    <w:t>40.0</w:t>
                  </w:r>
                </w:p>
              </w:tc>
              <w:tc>
                <w:tcPr>
                  <w:tcW w:w="1275" w:type="dxa"/>
                  <w:vAlign w:val="center"/>
                </w:tcPr>
                <w:p w:rsidR="0062569C" w:rsidRDefault="00144CE4">
                  <w:pPr>
                    <w:jc w:val="center"/>
                    <w:rPr>
                      <w:kern w:val="0"/>
                    </w:rPr>
                  </w:pPr>
                  <w:r>
                    <w:rPr>
                      <w:kern w:val="0"/>
                    </w:rPr>
                    <w:t>34.0</w:t>
                  </w:r>
                </w:p>
              </w:tc>
            </w:tr>
          </w:tbl>
          <w:p w:rsidR="0062569C" w:rsidRDefault="00144CE4">
            <w:pPr>
              <w:adjustRightInd w:val="0"/>
              <w:snapToGrid w:val="0"/>
              <w:spacing w:line="360" w:lineRule="auto"/>
              <w:ind w:firstLineChars="200" w:firstLine="480"/>
              <w:rPr>
                <w:bCs/>
                <w:sz w:val="24"/>
              </w:rPr>
            </w:pPr>
            <w:r>
              <w:rPr>
                <w:bCs/>
                <w:sz w:val="24"/>
              </w:rPr>
              <w:t>运行期由于各个逆变器相互之间距离较远可不考虑噪声叠加影响。根据预测结果，昼间在距逆变器</w:t>
            </w:r>
            <w:r>
              <w:rPr>
                <w:bCs/>
                <w:sz w:val="24"/>
              </w:rPr>
              <w:t xml:space="preserve">6m </w:t>
            </w:r>
            <w:r>
              <w:rPr>
                <w:bCs/>
                <w:sz w:val="24"/>
              </w:rPr>
              <w:t>以外的区域可达到《工业企业厂界环境噪声排放标准》（</w:t>
            </w:r>
            <w:r>
              <w:rPr>
                <w:bCs/>
                <w:sz w:val="24"/>
              </w:rPr>
              <w:t>GB12348-2008</w:t>
            </w:r>
            <w:r>
              <w:rPr>
                <w:bCs/>
                <w:sz w:val="24"/>
              </w:rPr>
              <w:t>）</w:t>
            </w:r>
            <w:r>
              <w:rPr>
                <w:bCs/>
                <w:sz w:val="24"/>
              </w:rPr>
              <w:t>1</w:t>
            </w:r>
            <w:r>
              <w:rPr>
                <w:bCs/>
                <w:sz w:val="24"/>
              </w:rPr>
              <w:t>类标准的要求，即昼间</w:t>
            </w:r>
            <w:r>
              <w:rPr>
                <w:bCs/>
                <w:sz w:val="24"/>
              </w:rPr>
              <w:t>≤55dB(A)</w:t>
            </w:r>
            <w:r>
              <w:rPr>
                <w:bCs/>
                <w:sz w:val="24"/>
              </w:rPr>
              <w:t>，夜间</w:t>
            </w:r>
            <w:r>
              <w:rPr>
                <w:bCs/>
                <w:sz w:val="24"/>
              </w:rPr>
              <w:t>≤45dB(A)</w:t>
            </w:r>
            <w:r>
              <w:rPr>
                <w:bCs/>
                <w:sz w:val="24"/>
              </w:rPr>
              <w:t>；本项目夜间不运行，对居民的夜间休息基本不产生影响。</w:t>
            </w:r>
          </w:p>
          <w:p w:rsidR="0062569C" w:rsidRDefault="00144CE4">
            <w:pPr>
              <w:spacing w:line="360" w:lineRule="auto"/>
              <w:ind w:leftChars="50" w:left="105" w:rightChars="50" w:right="105" w:firstLineChars="200" w:firstLine="482"/>
              <w:rPr>
                <w:b/>
                <w:bCs/>
                <w:sz w:val="24"/>
              </w:rPr>
            </w:pPr>
            <w:r>
              <w:rPr>
                <w:b/>
                <w:bCs/>
                <w:sz w:val="24"/>
              </w:rPr>
              <w:t>5</w:t>
            </w:r>
            <w:r>
              <w:rPr>
                <w:b/>
                <w:bCs/>
                <w:sz w:val="24"/>
              </w:rPr>
              <w:t>、运营期固体废弃物影响分析</w:t>
            </w:r>
          </w:p>
          <w:p w:rsidR="0062569C" w:rsidRDefault="00144CE4">
            <w:pPr>
              <w:adjustRightInd w:val="0"/>
              <w:snapToGrid w:val="0"/>
              <w:spacing w:line="360" w:lineRule="auto"/>
              <w:ind w:firstLineChars="200" w:firstLine="480"/>
              <w:rPr>
                <w:bCs/>
                <w:sz w:val="24"/>
              </w:rPr>
            </w:pPr>
            <w:r>
              <w:rPr>
                <w:bCs/>
                <w:sz w:val="24"/>
              </w:rPr>
              <w:t>运营期项目产生的固废，主要为报废的太阳能电池板、</w:t>
            </w:r>
            <w:r>
              <w:rPr>
                <w:bCs/>
                <w:sz w:val="24"/>
              </w:rPr>
              <w:t>35</w:t>
            </w:r>
            <w:r>
              <w:rPr>
                <w:rFonts w:hint="eastAsia"/>
                <w:bCs/>
                <w:sz w:val="24"/>
              </w:rPr>
              <w:t>kV</w:t>
            </w:r>
            <w:r>
              <w:rPr>
                <w:bCs/>
                <w:sz w:val="24"/>
              </w:rPr>
              <w:t>箱式变压器检修废油、生活垃圾、含油抹布、废旧电器元件。</w:t>
            </w:r>
            <w:r>
              <w:rPr>
                <w:bCs/>
                <w:sz w:val="24"/>
              </w:rPr>
              <w:t xml:space="preserve"> </w:t>
            </w:r>
          </w:p>
          <w:p w:rsidR="0062569C" w:rsidRDefault="00144CE4">
            <w:pPr>
              <w:spacing w:line="360" w:lineRule="auto"/>
              <w:ind w:leftChars="50" w:left="105" w:rightChars="50" w:right="105" w:firstLineChars="200" w:firstLine="480"/>
              <w:rPr>
                <w:sz w:val="24"/>
              </w:rPr>
            </w:pPr>
            <w:r>
              <w:rPr>
                <w:sz w:val="24"/>
              </w:rPr>
              <w:t>（</w:t>
            </w:r>
            <w:r>
              <w:rPr>
                <w:sz w:val="24"/>
              </w:rPr>
              <w:t>1</w:t>
            </w:r>
            <w:r>
              <w:rPr>
                <w:sz w:val="24"/>
              </w:rPr>
              <w:t>）危险固废</w:t>
            </w:r>
          </w:p>
          <w:p w:rsidR="0062569C" w:rsidRDefault="00144CE4">
            <w:pPr>
              <w:spacing w:line="360" w:lineRule="auto"/>
              <w:ind w:leftChars="50" w:left="105" w:rightChars="50" w:right="105" w:firstLineChars="200" w:firstLine="480"/>
              <w:rPr>
                <w:sz w:val="24"/>
              </w:rPr>
            </w:pPr>
            <w:r>
              <w:rPr>
                <w:sz w:val="24"/>
              </w:rPr>
              <w:t>废油：</w:t>
            </w:r>
            <w:r>
              <w:rPr>
                <w:rFonts w:hint="eastAsia"/>
                <w:sz w:val="24"/>
              </w:rPr>
              <w:t>逆变器</w:t>
            </w:r>
            <w:r>
              <w:rPr>
                <w:sz w:val="24"/>
              </w:rPr>
              <w:t>检修时会产生一定量的废油，根据《国家危险废物名录》</w:t>
            </w:r>
            <w:r>
              <w:rPr>
                <w:sz w:val="24"/>
              </w:rPr>
              <w:t>(2021</w:t>
            </w:r>
            <w:r>
              <w:rPr>
                <w:sz w:val="24"/>
              </w:rPr>
              <w:t>版</w:t>
            </w:r>
            <w:r>
              <w:rPr>
                <w:sz w:val="24"/>
              </w:rPr>
              <w:t>)</w:t>
            </w:r>
            <w:r>
              <w:rPr>
                <w:sz w:val="24"/>
              </w:rPr>
              <w:t>，废油属于危废，</w:t>
            </w:r>
            <w:r>
              <w:rPr>
                <w:rFonts w:hint="eastAsia"/>
                <w:sz w:val="24"/>
              </w:rPr>
              <w:t>废物类别</w:t>
            </w:r>
            <w:r>
              <w:rPr>
                <w:sz w:val="24"/>
              </w:rPr>
              <w:t>HW08</w:t>
            </w:r>
            <w:r>
              <w:rPr>
                <w:sz w:val="24"/>
              </w:rPr>
              <w:t>。项目依托原升压站已设置</w:t>
            </w:r>
            <w:r>
              <w:rPr>
                <w:sz w:val="24"/>
              </w:rPr>
              <w:t>1</w:t>
            </w:r>
            <w:r>
              <w:rPr>
                <w:sz w:val="24"/>
              </w:rPr>
              <w:t>间危废暂存间，产生的废油采用油桶收集</w:t>
            </w:r>
            <w:r>
              <w:rPr>
                <w:rFonts w:hint="eastAsia"/>
                <w:sz w:val="24"/>
              </w:rPr>
              <w:t>，及时清运至</w:t>
            </w:r>
            <w:r>
              <w:rPr>
                <w:sz w:val="24"/>
              </w:rPr>
              <w:t>危废暂存间内，定期交由</w:t>
            </w:r>
            <w:r>
              <w:rPr>
                <w:rFonts w:hint="eastAsia"/>
                <w:sz w:val="24"/>
              </w:rPr>
              <w:t>云南新昊环保科技有限公司清运处置</w:t>
            </w:r>
            <w:r>
              <w:rPr>
                <w:sz w:val="24"/>
              </w:rPr>
              <w:t>。</w:t>
            </w:r>
          </w:p>
          <w:p w:rsidR="0062569C" w:rsidRDefault="00144CE4">
            <w:pPr>
              <w:spacing w:line="360" w:lineRule="auto"/>
              <w:ind w:leftChars="50" w:left="105" w:rightChars="50" w:right="105" w:firstLineChars="200" w:firstLine="480"/>
              <w:rPr>
                <w:sz w:val="24"/>
              </w:rPr>
            </w:pPr>
            <w:r>
              <w:rPr>
                <w:rFonts w:hint="eastAsia"/>
                <w:sz w:val="24"/>
              </w:rPr>
              <w:t>根据现场核实及原项目验收意见，原有危废暂存间已通过竣工环保验收，满足</w:t>
            </w:r>
            <w:r>
              <w:rPr>
                <w:kern w:val="0"/>
                <w:sz w:val="24"/>
              </w:rPr>
              <w:t>《危险废物贮存污染控制标准》（</w:t>
            </w:r>
            <w:r>
              <w:rPr>
                <w:kern w:val="0"/>
                <w:sz w:val="24"/>
              </w:rPr>
              <w:t>GB18597-2001</w:t>
            </w:r>
            <w:r>
              <w:rPr>
                <w:kern w:val="0"/>
                <w:sz w:val="24"/>
              </w:rPr>
              <w:t>）及修改单（</w:t>
            </w:r>
            <w:r>
              <w:rPr>
                <w:kern w:val="0"/>
                <w:sz w:val="24"/>
              </w:rPr>
              <w:t>2013</w:t>
            </w:r>
            <w:r>
              <w:rPr>
                <w:kern w:val="0"/>
                <w:sz w:val="24"/>
              </w:rPr>
              <w:t>年第</w:t>
            </w:r>
            <w:r>
              <w:rPr>
                <w:kern w:val="0"/>
                <w:sz w:val="24"/>
              </w:rPr>
              <w:t>36</w:t>
            </w:r>
            <w:r>
              <w:rPr>
                <w:kern w:val="0"/>
                <w:sz w:val="24"/>
              </w:rPr>
              <w:t>号）</w:t>
            </w:r>
            <w:r>
              <w:rPr>
                <w:rFonts w:hint="eastAsia"/>
                <w:kern w:val="0"/>
                <w:sz w:val="24"/>
              </w:rPr>
              <w:t>的相关要求，</w:t>
            </w:r>
            <w:r>
              <w:rPr>
                <w:sz w:val="24"/>
              </w:rPr>
              <w:t>项目</w:t>
            </w:r>
            <w:r>
              <w:rPr>
                <w:rFonts w:hint="eastAsia"/>
                <w:sz w:val="24"/>
              </w:rPr>
              <w:t>须</w:t>
            </w:r>
            <w:r>
              <w:rPr>
                <w:sz w:val="24"/>
              </w:rPr>
              <w:t>严格执行有关危险废物收集、暂存相关的管理要求，按照标准要求</w:t>
            </w:r>
            <w:r>
              <w:rPr>
                <w:rFonts w:hint="eastAsia"/>
                <w:sz w:val="24"/>
              </w:rPr>
              <w:t>管理</w:t>
            </w:r>
            <w:r>
              <w:rPr>
                <w:sz w:val="24"/>
              </w:rPr>
              <w:t>危险废物暂存间，确保危险废物得到安全贮存。</w:t>
            </w:r>
          </w:p>
          <w:p w:rsidR="0062569C" w:rsidRDefault="00144CE4">
            <w:pPr>
              <w:spacing w:line="360" w:lineRule="auto"/>
              <w:ind w:leftChars="50" w:left="105" w:rightChars="50" w:right="105" w:firstLineChars="200" w:firstLine="480"/>
              <w:rPr>
                <w:sz w:val="24"/>
              </w:rPr>
            </w:pPr>
            <w:r>
              <w:rPr>
                <w:rFonts w:hint="eastAsia"/>
                <w:sz w:val="24"/>
              </w:rPr>
              <w:t>同时，由于目前已有废物暂存间位于威黑水库二级保护区，要求建设单位进一步加强危废暂存间的管理，产生废油后，及时委托云南新昊环保科技有限公司清运处置，不得在项目内长期暂存。对危废暂存间设置废油收集设施，确保事故状态下，废油不进入外环境，在此情况下，本项目废油依托原有危废暂存间，不会增加原有设施的运行负荷，也不会增加原有危废暂存间的事故发生概率，具备依托可行性。</w:t>
            </w:r>
          </w:p>
          <w:p w:rsidR="0062569C" w:rsidRDefault="00144CE4">
            <w:pPr>
              <w:spacing w:line="360" w:lineRule="auto"/>
              <w:ind w:leftChars="50" w:left="105" w:rightChars="50" w:right="105" w:firstLineChars="200" w:firstLine="480"/>
              <w:rPr>
                <w:kern w:val="0"/>
                <w:sz w:val="24"/>
              </w:rPr>
            </w:pPr>
            <w:r>
              <w:rPr>
                <w:rFonts w:hint="eastAsia"/>
                <w:kern w:val="0"/>
                <w:sz w:val="24"/>
              </w:rPr>
              <w:t>同时</w:t>
            </w:r>
            <w:r>
              <w:rPr>
                <w:kern w:val="0"/>
                <w:sz w:val="24"/>
              </w:rPr>
              <w:t>作好危险废物情况的记录，记录上须注明危险废物的名称、来源、数量、特性和包装容器的类别，同时危险废物的记录和货单需保留</w:t>
            </w:r>
            <w:r>
              <w:rPr>
                <w:kern w:val="0"/>
                <w:sz w:val="24"/>
              </w:rPr>
              <w:t>3</w:t>
            </w:r>
            <w:r>
              <w:rPr>
                <w:kern w:val="0"/>
                <w:sz w:val="24"/>
              </w:rPr>
              <w:t>年。定期对所贮存的危险废物包装</w:t>
            </w:r>
            <w:r>
              <w:rPr>
                <w:kern w:val="0"/>
                <w:sz w:val="24"/>
              </w:rPr>
              <w:t>容器及贮存设施进行检查，发现破损，应及时采取措施清理更换；建立危险废物贮存的台账制度，应有危险废物出入库交接记录，执行危险废物转移联单制度。</w:t>
            </w:r>
          </w:p>
          <w:p w:rsidR="0062569C" w:rsidRDefault="00144CE4">
            <w:pPr>
              <w:spacing w:line="360" w:lineRule="auto"/>
              <w:ind w:firstLine="480"/>
            </w:pPr>
            <w:r>
              <w:rPr>
                <w:bCs/>
                <w:sz w:val="24"/>
              </w:rPr>
              <w:t>危废暂存间根据《危险废物贮存污染控制标准》（</w:t>
            </w:r>
            <w:r>
              <w:rPr>
                <w:bCs/>
                <w:sz w:val="24"/>
              </w:rPr>
              <w:t>GB 18597-2001</w:t>
            </w:r>
            <w:r>
              <w:rPr>
                <w:bCs/>
                <w:sz w:val="24"/>
              </w:rPr>
              <w:t>）</w:t>
            </w:r>
            <w:r>
              <w:rPr>
                <w:kern w:val="0"/>
                <w:sz w:val="24"/>
              </w:rPr>
              <w:t>及修改单（</w:t>
            </w:r>
            <w:r>
              <w:rPr>
                <w:kern w:val="0"/>
                <w:sz w:val="24"/>
              </w:rPr>
              <w:t>2013</w:t>
            </w:r>
            <w:r>
              <w:rPr>
                <w:kern w:val="0"/>
                <w:sz w:val="24"/>
              </w:rPr>
              <w:t>年第</w:t>
            </w:r>
            <w:r>
              <w:rPr>
                <w:kern w:val="0"/>
                <w:sz w:val="24"/>
              </w:rPr>
              <w:t>36</w:t>
            </w:r>
            <w:r>
              <w:rPr>
                <w:kern w:val="0"/>
                <w:sz w:val="24"/>
              </w:rPr>
              <w:t>号）</w:t>
            </w:r>
            <w:r>
              <w:rPr>
                <w:bCs/>
                <w:sz w:val="24"/>
              </w:rPr>
              <w:t>中的相关要求进行管理和建设，具体见下表。</w:t>
            </w:r>
          </w:p>
          <w:p w:rsidR="0062569C" w:rsidRDefault="00144CE4">
            <w:pPr>
              <w:spacing w:line="360" w:lineRule="auto"/>
              <w:ind w:firstLine="482"/>
              <w:jc w:val="center"/>
              <w:rPr>
                <w:b/>
                <w:sz w:val="24"/>
              </w:rPr>
            </w:pPr>
            <w:r>
              <w:rPr>
                <w:b/>
                <w:sz w:val="24"/>
              </w:rPr>
              <w:t>表</w:t>
            </w:r>
            <w:r>
              <w:rPr>
                <w:b/>
                <w:sz w:val="24"/>
              </w:rPr>
              <w:t xml:space="preserve">4-6 </w:t>
            </w:r>
            <w:r>
              <w:rPr>
                <w:b/>
                <w:sz w:val="24"/>
              </w:rPr>
              <w:t>危险废物管理要求一览表</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7162"/>
            </w:tblGrid>
            <w:tr w:rsidR="0062569C">
              <w:trPr>
                <w:jc w:val="center"/>
              </w:trPr>
              <w:tc>
                <w:tcPr>
                  <w:tcW w:w="923" w:type="dxa"/>
                  <w:vAlign w:val="center"/>
                </w:tcPr>
                <w:p w:rsidR="0062569C" w:rsidRDefault="00144CE4">
                  <w:pPr>
                    <w:jc w:val="center"/>
                    <w:rPr>
                      <w:szCs w:val="21"/>
                    </w:rPr>
                  </w:pPr>
                  <w:r>
                    <w:rPr>
                      <w:szCs w:val="21"/>
                    </w:rPr>
                    <w:t>一般管理要求</w:t>
                  </w:r>
                </w:p>
              </w:tc>
              <w:tc>
                <w:tcPr>
                  <w:tcW w:w="7162" w:type="dxa"/>
                  <w:vAlign w:val="center"/>
                </w:tcPr>
                <w:p w:rsidR="0062569C" w:rsidRDefault="00144CE4">
                  <w:pPr>
                    <w:rPr>
                      <w:szCs w:val="21"/>
                    </w:rPr>
                  </w:pPr>
                  <w:r>
                    <w:rPr>
                      <w:szCs w:val="21"/>
                    </w:rPr>
                    <w:t xml:space="preserve">4.2 </w:t>
                  </w:r>
                  <w:r>
                    <w:rPr>
                      <w:szCs w:val="21"/>
                    </w:rPr>
                    <w:t>在常温常压下易爆、易燃及排出有毒气体的危险废物必须进行预处理，使之稳定后贮存，否则，按易爆、易燃危险品贮存。</w:t>
                  </w:r>
                </w:p>
                <w:p w:rsidR="0062569C" w:rsidRDefault="00144CE4">
                  <w:pPr>
                    <w:rPr>
                      <w:szCs w:val="21"/>
                    </w:rPr>
                  </w:pPr>
                  <w:r>
                    <w:rPr>
                      <w:szCs w:val="21"/>
                    </w:rPr>
                    <w:t xml:space="preserve">4.3 </w:t>
                  </w:r>
                  <w:r>
                    <w:rPr>
                      <w:szCs w:val="21"/>
                    </w:rPr>
                    <w:t>在常温常压下不水解、不挥发的固体危险废物可在贮存设施</w:t>
                  </w:r>
                  <w:r>
                    <w:rPr>
                      <w:szCs w:val="21"/>
                    </w:rPr>
                    <w:t>内分别堆放。</w:t>
                  </w:r>
                </w:p>
                <w:p w:rsidR="0062569C" w:rsidRDefault="00144CE4">
                  <w:pPr>
                    <w:rPr>
                      <w:szCs w:val="21"/>
                    </w:rPr>
                  </w:pPr>
                  <w:r>
                    <w:rPr>
                      <w:szCs w:val="21"/>
                    </w:rPr>
                    <w:t xml:space="preserve">4.4 </w:t>
                  </w:r>
                  <w:r>
                    <w:rPr>
                      <w:szCs w:val="21"/>
                    </w:rPr>
                    <w:t>除</w:t>
                  </w:r>
                  <w:r>
                    <w:rPr>
                      <w:szCs w:val="21"/>
                    </w:rPr>
                    <w:t xml:space="preserve">4.3 </w:t>
                  </w:r>
                  <w:r>
                    <w:rPr>
                      <w:szCs w:val="21"/>
                    </w:rPr>
                    <w:t>规定外，必须将危险废物装入容器内。</w:t>
                  </w:r>
                </w:p>
                <w:p w:rsidR="0062569C" w:rsidRDefault="00144CE4">
                  <w:pPr>
                    <w:rPr>
                      <w:szCs w:val="21"/>
                    </w:rPr>
                  </w:pPr>
                  <w:r>
                    <w:rPr>
                      <w:szCs w:val="21"/>
                    </w:rPr>
                    <w:t xml:space="preserve">4.5 </w:t>
                  </w:r>
                  <w:r>
                    <w:rPr>
                      <w:szCs w:val="21"/>
                    </w:rPr>
                    <w:t>禁止将不相容（相互反应）的危险废物在同一容器内混装。</w:t>
                  </w:r>
                </w:p>
                <w:p w:rsidR="0062569C" w:rsidRDefault="00144CE4">
                  <w:pPr>
                    <w:rPr>
                      <w:szCs w:val="21"/>
                    </w:rPr>
                  </w:pPr>
                  <w:r>
                    <w:rPr>
                      <w:szCs w:val="21"/>
                    </w:rPr>
                    <w:t xml:space="preserve">4.6 </w:t>
                  </w:r>
                  <w:r>
                    <w:rPr>
                      <w:szCs w:val="21"/>
                    </w:rPr>
                    <w:t>无法装入常用容器的危险废物可用防漏胶袋等盛装。</w:t>
                  </w:r>
                </w:p>
                <w:p w:rsidR="0062569C" w:rsidRDefault="00144CE4">
                  <w:pPr>
                    <w:rPr>
                      <w:szCs w:val="21"/>
                    </w:rPr>
                  </w:pPr>
                  <w:r>
                    <w:rPr>
                      <w:szCs w:val="21"/>
                    </w:rPr>
                    <w:t xml:space="preserve">4.7 </w:t>
                  </w:r>
                  <w:r>
                    <w:rPr>
                      <w:szCs w:val="21"/>
                    </w:rPr>
                    <w:t>装载液体、半固体危险废物的容器内须留足够空间，容器顶部与液体表面之间保留</w:t>
                  </w:r>
                  <w:r>
                    <w:rPr>
                      <w:szCs w:val="21"/>
                    </w:rPr>
                    <w:t xml:space="preserve">100 </w:t>
                  </w:r>
                  <w:r>
                    <w:rPr>
                      <w:szCs w:val="21"/>
                    </w:rPr>
                    <w:t>毫米以上的空间</w:t>
                  </w:r>
                </w:p>
                <w:p w:rsidR="0062569C" w:rsidRDefault="00144CE4">
                  <w:pPr>
                    <w:rPr>
                      <w:szCs w:val="21"/>
                    </w:rPr>
                  </w:pPr>
                  <w:r>
                    <w:rPr>
                      <w:szCs w:val="21"/>
                    </w:rPr>
                    <w:t xml:space="preserve">4.9 </w:t>
                  </w:r>
                  <w:r>
                    <w:rPr>
                      <w:szCs w:val="21"/>
                    </w:rPr>
                    <w:t>盛装危险废物的容器上必须粘贴符合本标准附录</w:t>
                  </w:r>
                  <w:r>
                    <w:rPr>
                      <w:szCs w:val="21"/>
                    </w:rPr>
                    <w:t xml:space="preserve">A </w:t>
                  </w:r>
                  <w:r>
                    <w:rPr>
                      <w:szCs w:val="21"/>
                    </w:rPr>
                    <w:t>所示的标签。</w:t>
                  </w:r>
                </w:p>
              </w:tc>
            </w:tr>
            <w:tr w:rsidR="0062569C">
              <w:trPr>
                <w:jc w:val="center"/>
              </w:trPr>
              <w:tc>
                <w:tcPr>
                  <w:tcW w:w="923" w:type="dxa"/>
                  <w:vAlign w:val="center"/>
                </w:tcPr>
                <w:p w:rsidR="0062569C" w:rsidRDefault="00144CE4">
                  <w:pPr>
                    <w:jc w:val="center"/>
                    <w:rPr>
                      <w:szCs w:val="21"/>
                    </w:rPr>
                  </w:pPr>
                  <w:r>
                    <w:rPr>
                      <w:szCs w:val="21"/>
                    </w:rPr>
                    <w:t>危险废物贮存容器</w:t>
                  </w:r>
                </w:p>
              </w:tc>
              <w:tc>
                <w:tcPr>
                  <w:tcW w:w="7162" w:type="dxa"/>
                  <w:vAlign w:val="center"/>
                </w:tcPr>
                <w:p w:rsidR="0062569C" w:rsidRDefault="00144CE4">
                  <w:pPr>
                    <w:rPr>
                      <w:szCs w:val="21"/>
                    </w:rPr>
                  </w:pPr>
                  <w:r>
                    <w:rPr>
                      <w:szCs w:val="21"/>
                    </w:rPr>
                    <w:t xml:space="preserve">5.1 </w:t>
                  </w:r>
                  <w:r>
                    <w:rPr>
                      <w:szCs w:val="21"/>
                    </w:rPr>
                    <w:t>应当使用符合标准的容器盛装危险废物。</w:t>
                  </w:r>
                </w:p>
                <w:p w:rsidR="0062569C" w:rsidRDefault="00144CE4">
                  <w:pPr>
                    <w:rPr>
                      <w:szCs w:val="21"/>
                    </w:rPr>
                  </w:pPr>
                  <w:r>
                    <w:rPr>
                      <w:szCs w:val="21"/>
                    </w:rPr>
                    <w:t xml:space="preserve">5.2 </w:t>
                  </w:r>
                  <w:r>
                    <w:rPr>
                      <w:szCs w:val="21"/>
                    </w:rPr>
                    <w:t>装载危险废物的容器及材质要满足相应的强度要求。</w:t>
                  </w:r>
                </w:p>
                <w:p w:rsidR="0062569C" w:rsidRDefault="00144CE4">
                  <w:pPr>
                    <w:rPr>
                      <w:szCs w:val="21"/>
                    </w:rPr>
                  </w:pPr>
                  <w:r>
                    <w:rPr>
                      <w:szCs w:val="21"/>
                    </w:rPr>
                    <w:t xml:space="preserve">5.3 </w:t>
                  </w:r>
                  <w:r>
                    <w:rPr>
                      <w:szCs w:val="21"/>
                    </w:rPr>
                    <w:t>装载危险废物的容器必须完好无损。</w:t>
                  </w:r>
                </w:p>
                <w:p w:rsidR="0062569C" w:rsidRDefault="00144CE4">
                  <w:pPr>
                    <w:rPr>
                      <w:szCs w:val="21"/>
                    </w:rPr>
                  </w:pPr>
                  <w:r>
                    <w:rPr>
                      <w:szCs w:val="21"/>
                    </w:rPr>
                    <w:t xml:space="preserve">5.4 </w:t>
                  </w:r>
                  <w:r>
                    <w:rPr>
                      <w:szCs w:val="21"/>
                    </w:rPr>
                    <w:t>盛装危险废物的容器材质和衬里要与危险废物相容（不相互反应）。</w:t>
                  </w:r>
                </w:p>
                <w:p w:rsidR="0062569C" w:rsidRDefault="00144CE4">
                  <w:pPr>
                    <w:rPr>
                      <w:szCs w:val="21"/>
                    </w:rPr>
                  </w:pPr>
                  <w:r>
                    <w:rPr>
                      <w:szCs w:val="21"/>
                    </w:rPr>
                    <w:t xml:space="preserve">5.5 </w:t>
                  </w:r>
                  <w:r>
                    <w:rPr>
                      <w:szCs w:val="21"/>
                    </w:rPr>
                    <w:t>液体危险废物可注入开孔直径不超过</w:t>
                  </w:r>
                  <w:r>
                    <w:rPr>
                      <w:szCs w:val="21"/>
                    </w:rPr>
                    <w:t xml:space="preserve">70 </w:t>
                  </w:r>
                  <w:r>
                    <w:rPr>
                      <w:szCs w:val="21"/>
                    </w:rPr>
                    <w:t>毫米并有放气孔的桶中。</w:t>
                  </w:r>
                </w:p>
              </w:tc>
            </w:tr>
            <w:tr w:rsidR="0062569C">
              <w:trPr>
                <w:jc w:val="center"/>
              </w:trPr>
              <w:tc>
                <w:tcPr>
                  <w:tcW w:w="923" w:type="dxa"/>
                  <w:vAlign w:val="center"/>
                </w:tcPr>
                <w:p w:rsidR="0062569C" w:rsidRDefault="00144CE4">
                  <w:pPr>
                    <w:jc w:val="center"/>
                    <w:rPr>
                      <w:szCs w:val="21"/>
                    </w:rPr>
                  </w:pPr>
                  <w:r>
                    <w:rPr>
                      <w:szCs w:val="21"/>
                    </w:rPr>
                    <w:t>危险废物贮存设施设计原则</w:t>
                  </w:r>
                </w:p>
              </w:tc>
              <w:tc>
                <w:tcPr>
                  <w:tcW w:w="7162" w:type="dxa"/>
                  <w:vAlign w:val="center"/>
                </w:tcPr>
                <w:p w:rsidR="0062569C" w:rsidRDefault="00144CE4">
                  <w:pPr>
                    <w:rPr>
                      <w:szCs w:val="21"/>
                    </w:rPr>
                  </w:pPr>
                  <w:r>
                    <w:rPr>
                      <w:szCs w:val="21"/>
                    </w:rPr>
                    <w:t xml:space="preserve">6.2.1 </w:t>
                  </w:r>
                  <w:r>
                    <w:rPr>
                      <w:szCs w:val="21"/>
                    </w:rPr>
                    <w:t>地面与裙脚要用坚固、防渗的材料建造，建筑材料必须与危险废物相容。</w:t>
                  </w:r>
                </w:p>
                <w:p w:rsidR="0062569C" w:rsidRDefault="00144CE4">
                  <w:pPr>
                    <w:rPr>
                      <w:szCs w:val="21"/>
                    </w:rPr>
                  </w:pPr>
                  <w:r>
                    <w:rPr>
                      <w:szCs w:val="21"/>
                    </w:rPr>
                    <w:t xml:space="preserve">6.2.2 </w:t>
                  </w:r>
                  <w:r>
                    <w:rPr>
                      <w:szCs w:val="21"/>
                    </w:rPr>
                    <w:t>必须有泄漏液体收集装置、气体导出口及气体净化装置。</w:t>
                  </w:r>
                </w:p>
                <w:p w:rsidR="0062569C" w:rsidRDefault="00144CE4">
                  <w:pPr>
                    <w:rPr>
                      <w:szCs w:val="21"/>
                    </w:rPr>
                  </w:pPr>
                  <w:r>
                    <w:rPr>
                      <w:szCs w:val="21"/>
                    </w:rPr>
                    <w:t xml:space="preserve">6.2.3 </w:t>
                  </w:r>
                  <w:r>
                    <w:rPr>
                      <w:szCs w:val="21"/>
                    </w:rPr>
                    <w:t>设施内要有安全照明设施和观察窗口。</w:t>
                  </w:r>
                </w:p>
                <w:p w:rsidR="0062569C" w:rsidRDefault="00144CE4">
                  <w:pPr>
                    <w:rPr>
                      <w:szCs w:val="21"/>
                    </w:rPr>
                  </w:pPr>
                  <w:r>
                    <w:rPr>
                      <w:szCs w:val="21"/>
                    </w:rPr>
                    <w:t xml:space="preserve">6.2.4 </w:t>
                  </w:r>
                  <w:r>
                    <w:rPr>
                      <w:szCs w:val="21"/>
                    </w:rPr>
                    <w:t>用以存放装载液体、半固体危险废物容器的地方，必须有耐腐蚀的硬化地面，且表面无裂隙。</w:t>
                  </w:r>
                </w:p>
                <w:p w:rsidR="0062569C" w:rsidRDefault="00144CE4">
                  <w:pPr>
                    <w:rPr>
                      <w:szCs w:val="21"/>
                    </w:rPr>
                  </w:pPr>
                  <w:r>
                    <w:rPr>
                      <w:szCs w:val="21"/>
                    </w:rPr>
                    <w:t xml:space="preserve">6.2.5 </w:t>
                  </w:r>
                  <w:r>
                    <w:rPr>
                      <w:szCs w:val="21"/>
                    </w:rPr>
                    <w:t>应设计堵截泄</w:t>
                  </w:r>
                  <w:r>
                    <w:rPr>
                      <w:szCs w:val="21"/>
                    </w:rPr>
                    <w:t>漏的裙脚，地面与裙脚所围建的容积不低于堵截最大容器的最大储量或总储量的五分之一。</w:t>
                  </w:r>
                </w:p>
                <w:p w:rsidR="0062569C" w:rsidRDefault="00144CE4">
                  <w:pPr>
                    <w:rPr>
                      <w:szCs w:val="21"/>
                    </w:rPr>
                  </w:pPr>
                  <w:r>
                    <w:rPr>
                      <w:szCs w:val="21"/>
                    </w:rPr>
                    <w:t xml:space="preserve">6.2.6 </w:t>
                  </w:r>
                  <w:r>
                    <w:rPr>
                      <w:szCs w:val="21"/>
                    </w:rPr>
                    <w:t>不相容的危险废物必须分开存放，并设有隔离间隔断。</w:t>
                  </w:r>
                </w:p>
              </w:tc>
            </w:tr>
            <w:tr w:rsidR="0062569C">
              <w:trPr>
                <w:jc w:val="center"/>
              </w:trPr>
              <w:tc>
                <w:tcPr>
                  <w:tcW w:w="923" w:type="dxa"/>
                  <w:vAlign w:val="center"/>
                </w:tcPr>
                <w:p w:rsidR="0062569C" w:rsidRDefault="00144CE4">
                  <w:pPr>
                    <w:jc w:val="center"/>
                    <w:rPr>
                      <w:szCs w:val="21"/>
                    </w:rPr>
                  </w:pPr>
                  <w:r>
                    <w:rPr>
                      <w:szCs w:val="21"/>
                    </w:rPr>
                    <w:t>危险废物堆放</w:t>
                  </w:r>
                </w:p>
              </w:tc>
              <w:tc>
                <w:tcPr>
                  <w:tcW w:w="7162" w:type="dxa"/>
                  <w:vAlign w:val="center"/>
                </w:tcPr>
                <w:p w:rsidR="0062569C" w:rsidRDefault="00144CE4">
                  <w:pPr>
                    <w:rPr>
                      <w:szCs w:val="21"/>
                    </w:rPr>
                  </w:pPr>
                  <w:r>
                    <w:rPr>
                      <w:szCs w:val="21"/>
                    </w:rPr>
                    <w:t xml:space="preserve">6.3.1 </w:t>
                  </w:r>
                  <w:r>
                    <w:rPr>
                      <w:szCs w:val="21"/>
                    </w:rPr>
                    <w:t>基础必须防渗，防渗层为至少</w:t>
                  </w:r>
                  <w:r>
                    <w:rPr>
                      <w:szCs w:val="21"/>
                    </w:rPr>
                    <w:t xml:space="preserve">1 </w:t>
                  </w:r>
                  <w:r>
                    <w:rPr>
                      <w:szCs w:val="21"/>
                    </w:rPr>
                    <w:t>米厚粘土层（渗透系数</w:t>
                  </w:r>
                  <w:r>
                    <w:rPr>
                      <w:szCs w:val="21"/>
                    </w:rPr>
                    <w:t>≤10</w:t>
                  </w:r>
                  <w:r>
                    <w:rPr>
                      <w:szCs w:val="21"/>
                      <w:vertAlign w:val="superscript"/>
                    </w:rPr>
                    <w:t>-7</w:t>
                  </w:r>
                  <w:r>
                    <w:rPr>
                      <w:szCs w:val="21"/>
                    </w:rPr>
                    <w:t>厘米</w:t>
                  </w:r>
                  <w:r>
                    <w:rPr>
                      <w:szCs w:val="21"/>
                    </w:rPr>
                    <w:t>/</w:t>
                  </w:r>
                  <w:r>
                    <w:rPr>
                      <w:szCs w:val="21"/>
                    </w:rPr>
                    <w:t>秒），或</w:t>
                  </w:r>
                  <w:r>
                    <w:rPr>
                      <w:szCs w:val="21"/>
                    </w:rPr>
                    <w:t>2</w:t>
                  </w:r>
                  <w:r>
                    <w:rPr>
                      <w:szCs w:val="21"/>
                    </w:rPr>
                    <w:t>毫米厚高密度聚乙烯，或至少</w:t>
                  </w:r>
                  <w:r>
                    <w:rPr>
                      <w:szCs w:val="21"/>
                    </w:rPr>
                    <w:t xml:space="preserve">2 </w:t>
                  </w:r>
                  <w:r>
                    <w:rPr>
                      <w:szCs w:val="21"/>
                    </w:rPr>
                    <w:t>毫米厚的其它人工材料，渗透系数</w:t>
                  </w:r>
                  <w:r>
                    <w:rPr>
                      <w:szCs w:val="21"/>
                    </w:rPr>
                    <w:t>≤10</w:t>
                  </w:r>
                  <w:r>
                    <w:rPr>
                      <w:szCs w:val="21"/>
                      <w:vertAlign w:val="superscript"/>
                    </w:rPr>
                    <w:t>-10</w:t>
                  </w:r>
                  <w:r>
                    <w:rPr>
                      <w:szCs w:val="21"/>
                    </w:rPr>
                    <w:t>厘米</w:t>
                  </w:r>
                  <w:r>
                    <w:rPr>
                      <w:szCs w:val="21"/>
                    </w:rPr>
                    <w:t>/</w:t>
                  </w:r>
                  <w:r>
                    <w:rPr>
                      <w:szCs w:val="21"/>
                    </w:rPr>
                    <w:t>秒。</w:t>
                  </w:r>
                </w:p>
                <w:p w:rsidR="0062569C" w:rsidRDefault="00144CE4">
                  <w:pPr>
                    <w:rPr>
                      <w:szCs w:val="21"/>
                    </w:rPr>
                  </w:pPr>
                  <w:r>
                    <w:rPr>
                      <w:szCs w:val="21"/>
                    </w:rPr>
                    <w:t xml:space="preserve">6.3.2 </w:t>
                  </w:r>
                  <w:r>
                    <w:rPr>
                      <w:szCs w:val="21"/>
                    </w:rPr>
                    <w:t>堆放危险废物的高度应根据地面承载能力确定。</w:t>
                  </w:r>
                </w:p>
                <w:p w:rsidR="0062569C" w:rsidRDefault="00144CE4">
                  <w:pPr>
                    <w:rPr>
                      <w:szCs w:val="21"/>
                    </w:rPr>
                  </w:pPr>
                  <w:r>
                    <w:rPr>
                      <w:szCs w:val="21"/>
                    </w:rPr>
                    <w:t xml:space="preserve">6.3.3 </w:t>
                  </w:r>
                  <w:r>
                    <w:rPr>
                      <w:szCs w:val="21"/>
                    </w:rPr>
                    <w:t>衬里放在一个基础或底座上。</w:t>
                  </w:r>
                </w:p>
                <w:p w:rsidR="0062569C" w:rsidRDefault="00144CE4">
                  <w:pPr>
                    <w:rPr>
                      <w:szCs w:val="21"/>
                    </w:rPr>
                  </w:pPr>
                  <w:r>
                    <w:rPr>
                      <w:szCs w:val="21"/>
                    </w:rPr>
                    <w:t xml:space="preserve">6.3.4 </w:t>
                  </w:r>
                  <w:r>
                    <w:rPr>
                      <w:szCs w:val="21"/>
                    </w:rPr>
                    <w:t>衬里要能够覆盖危险废物或其溶出物可能涉及到的范围。</w:t>
                  </w:r>
                </w:p>
                <w:p w:rsidR="0062569C" w:rsidRDefault="00144CE4">
                  <w:pPr>
                    <w:rPr>
                      <w:szCs w:val="21"/>
                    </w:rPr>
                  </w:pPr>
                  <w:r>
                    <w:rPr>
                      <w:szCs w:val="21"/>
                    </w:rPr>
                    <w:t xml:space="preserve">6.3.5 </w:t>
                  </w:r>
                  <w:r>
                    <w:rPr>
                      <w:szCs w:val="21"/>
                    </w:rPr>
                    <w:t>衬里材料与堆放危险废物相容。</w:t>
                  </w:r>
                </w:p>
                <w:p w:rsidR="0062569C" w:rsidRDefault="00144CE4">
                  <w:pPr>
                    <w:rPr>
                      <w:szCs w:val="21"/>
                    </w:rPr>
                  </w:pPr>
                  <w:r>
                    <w:rPr>
                      <w:szCs w:val="21"/>
                    </w:rPr>
                    <w:t xml:space="preserve">6.3.6 </w:t>
                  </w:r>
                  <w:r>
                    <w:rPr>
                      <w:szCs w:val="21"/>
                    </w:rPr>
                    <w:t>在衬里上设计、建造浸出液收集清除系统。</w:t>
                  </w:r>
                </w:p>
                <w:p w:rsidR="0062569C" w:rsidRDefault="00144CE4">
                  <w:pPr>
                    <w:rPr>
                      <w:szCs w:val="21"/>
                    </w:rPr>
                  </w:pPr>
                  <w:r>
                    <w:rPr>
                      <w:szCs w:val="21"/>
                    </w:rPr>
                    <w:t xml:space="preserve">6.3.7 </w:t>
                  </w:r>
                  <w:r>
                    <w:rPr>
                      <w:szCs w:val="21"/>
                    </w:rPr>
                    <w:t>应设计建造径流疏导系统，保证能防止</w:t>
                  </w:r>
                  <w:r>
                    <w:rPr>
                      <w:szCs w:val="21"/>
                    </w:rPr>
                    <w:t xml:space="preserve">25 </w:t>
                  </w:r>
                  <w:r>
                    <w:rPr>
                      <w:szCs w:val="21"/>
                    </w:rPr>
                    <w:t>年一遇的暴雨不会流到危险废物堆里。</w:t>
                  </w:r>
                </w:p>
                <w:p w:rsidR="0062569C" w:rsidRDefault="00144CE4">
                  <w:pPr>
                    <w:rPr>
                      <w:szCs w:val="21"/>
                    </w:rPr>
                  </w:pPr>
                  <w:r>
                    <w:rPr>
                      <w:szCs w:val="21"/>
                    </w:rPr>
                    <w:t xml:space="preserve">6.3.8 </w:t>
                  </w:r>
                  <w:r>
                    <w:rPr>
                      <w:szCs w:val="21"/>
                    </w:rPr>
                    <w:t>危险废物堆内设计雨水收集池，并能收集</w:t>
                  </w:r>
                  <w:r>
                    <w:rPr>
                      <w:szCs w:val="21"/>
                    </w:rPr>
                    <w:t xml:space="preserve">25 </w:t>
                  </w:r>
                  <w:r>
                    <w:rPr>
                      <w:szCs w:val="21"/>
                    </w:rPr>
                    <w:t>年一遇的暴雨</w:t>
                  </w:r>
                  <w:r>
                    <w:rPr>
                      <w:szCs w:val="21"/>
                    </w:rPr>
                    <w:t xml:space="preserve">24 </w:t>
                  </w:r>
                  <w:r>
                    <w:rPr>
                      <w:szCs w:val="21"/>
                    </w:rPr>
                    <w:t>小时降水量。</w:t>
                  </w:r>
                </w:p>
                <w:p w:rsidR="0062569C" w:rsidRDefault="00144CE4">
                  <w:pPr>
                    <w:rPr>
                      <w:szCs w:val="21"/>
                    </w:rPr>
                  </w:pPr>
                  <w:r>
                    <w:rPr>
                      <w:szCs w:val="21"/>
                    </w:rPr>
                    <w:t xml:space="preserve">6.3.9 </w:t>
                  </w:r>
                  <w:r>
                    <w:rPr>
                      <w:szCs w:val="21"/>
                    </w:rPr>
                    <w:t>危险废物堆要防风、防雨、防晒。</w:t>
                  </w:r>
                </w:p>
                <w:p w:rsidR="0062569C" w:rsidRDefault="00144CE4">
                  <w:pPr>
                    <w:rPr>
                      <w:szCs w:val="21"/>
                    </w:rPr>
                  </w:pPr>
                  <w:r>
                    <w:rPr>
                      <w:szCs w:val="21"/>
                    </w:rPr>
                    <w:t xml:space="preserve">6.3.10 </w:t>
                  </w:r>
                  <w:r>
                    <w:rPr>
                      <w:szCs w:val="21"/>
                    </w:rPr>
                    <w:t>产生量大的危险废物可以散装方式堆放贮存在按上述要求设计的废物堆里。</w:t>
                  </w:r>
                </w:p>
                <w:p w:rsidR="0062569C" w:rsidRDefault="00144CE4">
                  <w:pPr>
                    <w:rPr>
                      <w:szCs w:val="21"/>
                    </w:rPr>
                  </w:pPr>
                  <w:r>
                    <w:rPr>
                      <w:szCs w:val="21"/>
                    </w:rPr>
                    <w:t xml:space="preserve">6.3.11 </w:t>
                  </w:r>
                  <w:r>
                    <w:rPr>
                      <w:szCs w:val="21"/>
                    </w:rPr>
                    <w:t>不相容的危险废物不能堆放在一起。不相容危险废物要分别存放或存放在不渗透间隔分开的区域内，每个部分都应有防漏裙脚或储漏</w:t>
                  </w:r>
                  <w:r>
                    <w:rPr>
                      <w:szCs w:val="21"/>
                    </w:rPr>
                    <w:t>盘，防漏裙脚或储漏盘的材料要与危险废物相容。</w:t>
                  </w:r>
                </w:p>
              </w:tc>
            </w:tr>
            <w:tr w:rsidR="0062569C">
              <w:trPr>
                <w:jc w:val="center"/>
              </w:trPr>
              <w:tc>
                <w:tcPr>
                  <w:tcW w:w="923" w:type="dxa"/>
                  <w:vAlign w:val="center"/>
                </w:tcPr>
                <w:p w:rsidR="0062569C" w:rsidRDefault="00144CE4">
                  <w:pPr>
                    <w:jc w:val="center"/>
                    <w:rPr>
                      <w:szCs w:val="21"/>
                    </w:rPr>
                  </w:pPr>
                  <w:r>
                    <w:rPr>
                      <w:szCs w:val="21"/>
                    </w:rPr>
                    <w:t>危险废物贮存设施的运行与</w:t>
                  </w:r>
                </w:p>
                <w:p w:rsidR="0062569C" w:rsidRDefault="00144CE4">
                  <w:pPr>
                    <w:jc w:val="center"/>
                    <w:rPr>
                      <w:szCs w:val="21"/>
                    </w:rPr>
                  </w:pPr>
                  <w:r>
                    <w:rPr>
                      <w:szCs w:val="21"/>
                    </w:rPr>
                    <w:t>管理</w:t>
                  </w:r>
                </w:p>
              </w:tc>
              <w:tc>
                <w:tcPr>
                  <w:tcW w:w="7162" w:type="dxa"/>
                  <w:vAlign w:val="center"/>
                </w:tcPr>
                <w:p w:rsidR="0062569C" w:rsidRDefault="00144CE4">
                  <w:pPr>
                    <w:rPr>
                      <w:szCs w:val="21"/>
                    </w:rPr>
                  </w:pPr>
                  <w:r>
                    <w:rPr>
                      <w:szCs w:val="21"/>
                    </w:rPr>
                    <w:t xml:space="preserve">7.2 </w:t>
                  </w:r>
                  <w:r>
                    <w:rPr>
                      <w:szCs w:val="21"/>
                    </w:rPr>
                    <w:t>危险废物贮存前应进行检验，确保同预定接收的危险废物一致，并登记注册。</w:t>
                  </w:r>
                </w:p>
                <w:p w:rsidR="0062569C" w:rsidRDefault="00144CE4">
                  <w:pPr>
                    <w:rPr>
                      <w:szCs w:val="21"/>
                    </w:rPr>
                  </w:pPr>
                  <w:r>
                    <w:rPr>
                      <w:szCs w:val="21"/>
                    </w:rPr>
                    <w:t xml:space="preserve">7.3 </w:t>
                  </w:r>
                  <w:r>
                    <w:rPr>
                      <w:szCs w:val="21"/>
                    </w:rPr>
                    <w:t>不得接收未粘贴符合</w:t>
                  </w:r>
                  <w:r>
                    <w:rPr>
                      <w:szCs w:val="21"/>
                    </w:rPr>
                    <w:t xml:space="preserve">4.9 </w:t>
                  </w:r>
                  <w:r>
                    <w:rPr>
                      <w:szCs w:val="21"/>
                    </w:rPr>
                    <w:t>规定的标签或标签没按规定填写的危险废物。</w:t>
                  </w:r>
                </w:p>
                <w:p w:rsidR="0062569C" w:rsidRDefault="00144CE4">
                  <w:pPr>
                    <w:rPr>
                      <w:szCs w:val="21"/>
                    </w:rPr>
                  </w:pPr>
                  <w:r>
                    <w:rPr>
                      <w:szCs w:val="21"/>
                    </w:rPr>
                    <w:t xml:space="preserve">7.4 </w:t>
                  </w:r>
                  <w:r>
                    <w:rPr>
                      <w:szCs w:val="21"/>
                    </w:rPr>
                    <w:t>盛装在容器内的同类危险废物可以堆叠存放。</w:t>
                  </w:r>
                </w:p>
                <w:p w:rsidR="0062569C" w:rsidRDefault="00144CE4">
                  <w:pPr>
                    <w:rPr>
                      <w:szCs w:val="21"/>
                    </w:rPr>
                  </w:pPr>
                  <w:r>
                    <w:rPr>
                      <w:szCs w:val="21"/>
                    </w:rPr>
                    <w:t xml:space="preserve">7.5 </w:t>
                  </w:r>
                  <w:r>
                    <w:rPr>
                      <w:szCs w:val="21"/>
                    </w:rPr>
                    <w:t>每个堆间应留有搬运通道。</w:t>
                  </w:r>
                </w:p>
                <w:p w:rsidR="0062569C" w:rsidRDefault="00144CE4">
                  <w:pPr>
                    <w:rPr>
                      <w:szCs w:val="21"/>
                    </w:rPr>
                  </w:pPr>
                  <w:r>
                    <w:rPr>
                      <w:szCs w:val="21"/>
                    </w:rPr>
                    <w:t xml:space="preserve">7.6 </w:t>
                  </w:r>
                  <w:r>
                    <w:rPr>
                      <w:szCs w:val="21"/>
                    </w:rPr>
                    <w:t>不得将不相容的废物混合或合并存放。</w:t>
                  </w:r>
                </w:p>
                <w:p w:rsidR="0062569C" w:rsidRDefault="00144CE4">
                  <w:pPr>
                    <w:rPr>
                      <w:szCs w:val="21"/>
                    </w:rPr>
                  </w:pPr>
                  <w:r>
                    <w:rPr>
                      <w:szCs w:val="21"/>
                    </w:rPr>
                    <w:t xml:space="preserve">7.7 </w:t>
                  </w:r>
                  <w:r>
                    <w:rPr>
                      <w:szCs w:val="21"/>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p>
                <w:p w:rsidR="0062569C" w:rsidRDefault="00144CE4">
                  <w:pPr>
                    <w:rPr>
                      <w:szCs w:val="21"/>
                    </w:rPr>
                  </w:pPr>
                  <w:r>
                    <w:rPr>
                      <w:szCs w:val="21"/>
                    </w:rPr>
                    <w:t xml:space="preserve">7.8 </w:t>
                  </w:r>
                  <w:r>
                    <w:rPr>
                      <w:szCs w:val="21"/>
                    </w:rPr>
                    <w:t>必须定期对所贮存的危险废物包装容器及贮存设施进行检查，发现破损，应及时</w:t>
                  </w:r>
                </w:p>
                <w:p w:rsidR="0062569C" w:rsidRDefault="00144CE4">
                  <w:pPr>
                    <w:rPr>
                      <w:szCs w:val="21"/>
                    </w:rPr>
                  </w:pPr>
                  <w:r>
                    <w:rPr>
                      <w:szCs w:val="21"/>
                    </w:rPr>
                    <w:t>采取措施清理更换。</w:t>
                  </w:r>
                </w:p>
              </w:tc>
            </w:tr>
            <w:tr w:rsidR="0062569C">
              <w:trPr>
                <w:jc w:val="center"/>
              </w:trPr>
              <w:tc>
                <w:tcPr>
                  <w:tcW w:w="923" w:type="dxa"/>
                  <w:vAlign w:val="center"/>
                </w:tcPr>
                <w:p w:rsidR="0062569C" w:rsidRDefault="00144CE4">
                  <w:pPr>
                    <w:jc w:val="center"/>
                    <w:rPr>
                      <w:szCs w:val="21"/>
                    </w:rPr>
                  </w:pPr>
                  <w:r>
                    <w:rPr>
                      <w:szCs w:val="21"/>
                    </w:rPr>
                    <w:t>危险物</w:t>
                  </w:r>
                </w:p>
                <w:p w:rsidR="0062569C" w:rsidRDefault="00144CE4">
                  <w:pPr>
                    <w:jc w:val="center"/>
                    <w:rPr>
                      <w:szCs w:val="21"/>
                    </w:rPr>
                  </w:pPr>
                  <w:r>
                    <w:rPr>
                      <w:szCs w:val="21"/>
                    </w:rPr>
                    <w:t>贮存设施的安全防护与监测</w:t>
                  </w:r>
                </w:p>
              </w:tc>
              <w:tc>
                <w:tcPr>
                  <w:tcW w:w="7162" w:type="dxa"/>
                  <w:vAlign w:val="center"/>
                </w:tcPr>
                <w:p w:rsidR="0062569C" w:rsidRDefault="00144CE4">
                  <w:pPr>
                    <w:rPr>
                      <w:szCs w:val="21"/>
                    </w:rPr>
                  </w:pPr>
                  <w:r>
                    <w:rPr>
                      <w:szCs w:val="21"/>
                    </w:rPr>
                    <w:t xml:space="preserve">8.1.1 </w:t>
                  </w:r>
                  <w:r>
                    <w:rPr>
                      <w:szCs w:val="21"/>
                    </w:rPr>
                    <w:t>危险废物贮存设施都必须按</w:t>
                  </w:r>
                  <w:r>
                    <w:rPr>
                      <w:szCs w:val="21"/>
                    </w:rPr>
                    <w:t xml:space="preserve">GB15562.2 </w:t>
                  </w:r>
                  <w:r>
                    <w:rPr>
                      <w:szCs w:val="21"/>
                    </w:rPr>
                    <w:t>的规定设置警示标志。</w:t>
                  </w:r>
                </w:p>
                <w:p w:rsidR="0062569C" w:rsidRDefault="00144CE4">
                  <w:pPr>
                    <w:rPr>
                      <w:szCs w:val="21"/>
                    </w:rPr>
                  </w:pPr>
                  <w:r>
                    <w:rPr>
                      <w:szCs w:val="21"/>
                    </w:rPr>
                    <w:t xml:space="preserve">8.1.2 </w:t>
                  </w:r>
                  <w:r>
                    <w:rPr>
                      <w:szCs w:val="21"/>
                    </w:rPr>
                    <w:t>危险废物贮存设施周围应设置围墙或其它防护栅栏。</w:t>
                  </w:r>
                </w:p>
                <w:p w:rsidR="0062569C" w:rsidRDefault="00144CE4">
                  <w:pPr>
                    <w:rPr>
                      <w:szCs w:val="21"/>
                    </w:rPr>
                  </w:pPr>
                  <w:r>
                    <w:rPr>
                      <w:szCs w:val="21"/>
                    </w:rPr>
                    <w:t>8.1.</w:t>
                  </w:r>
                  <w:r>
                    <w:rPr>
                      <w:szCs w:val="21"/>
                    </w:rPr>
                    <w:t xml:space="preserve">3 </w:t>
                  </w:r>
                  <w:r>
                    <w:rPr>
                      <w:szCs w:val="21"/>
                    </w:rPr>
                    <w:t>危险废物贮存设施应配备通讯设备、照明设施、安全防护服装及工具，并设有应急防护设施。</w:t>
                  </w:r>
                </w:p>
                <w:p w:rsidR="0062569C" w:rsidRDefault="00144CE4">
                  <w:pPr>
                    <w:rPr>
                      <w:szCs w:val="21"/>
                    </w:rPr>
                  </w:pPr>
                  <w:r>
                    <w:rPr>
                      <w:szCs w:val="21"/>
                    </w:rPr>
                    <w:t xml:space="preserve">8.1.4 </w:t>
                  </w:r>
                  <w:r>
                    <w:rPr>
                      <w:szCs w:val="21"/>
                    </w:rPr>
                    <w:t>危险废物贮存设施内清理出来的泄漏物，一律按危险废物处理。</w:t>
                  </w:r>
                </w:p>
              </w:tc>
            </w:tr>
            <w:tr w:rsidR="0062569C">
              <w:trPr>
                <w:jc w:val="center"/>
              </w:trPr>
              <w:tc>
                <w:tcPr>
                  <w:tcW w:w="923" w:type="dxa"/>
                  <w:vAlign w:val="center"/>
                </w:tcPr>
                <w:p w:rsidR="0062569C" w:rsidRDefault="00144CE4">
                  <w:pPr>
                    <w:jc w:val="center"/>
                    <w:rPr>
                      <w:szCs w:val="21"/>
                    </w:rPr>
                  </w:pPr>
                  <w:r>
                    <w:rPr>
                      <w:szCs w:val="21"/>
                    </w:rPr>
                    <w:t>危险废物贮存设施的关闭</w:t>
                  </w:r>
                </w:p>
              </w:tc>
              <w:tc>
                <w:tcPr>
                  <w:tcW w:w="7162" w:type="dxa"/>
                  <w:vAlign w:val="center"/>
                </w:tcPr>
                <w:p w:rsidR="0062569C" w:rsidRDefault="00144CE4">
                  <w:pPr>
                    <w:rPr>
                      <w:szCs w:val="21"/>
                    </w:rPr>
                  </w:pPr>
                  <w:r>
                    <w:rPr>
                      <w:szCs w:val="21"/>
                    </w:rPr>
                    <w:t xml:space="preserve">9.1 </w:t>
                  </w:r>
                  <w:r>
                    <w:rPr>
                      <w:szCs w:val="21"/>
                    </w:rPr>
                    <w:t>危险废物贮存设施经营者在关闭贮存设施前应提交关闭计划书，经批准后方可执行。</w:t>
                  </w:r>
                </w:p>
                <w:p w:rsidR="0062569C" w:rsidRDefault="00144CE4">
                  <w:pPr>
                    <w:rPr>
                      <w:szCs w:val="21"/>
                    </w:rPr>
                  </w:pPr>
                  <w:r>
                    <w:rPr>
                      <w:szCs w:val="21"/>
                    </w:rPr>
                    <w:t xml:space="preserve">9.2 </w:t>
                  </w:r>
                  <w:r>
                    <w:rPr>
                      <w:szCs w:val="21"/>
                    </w:rPr>
                    <w:t>危险废物贮存设施经营者必须采取措施消除污染。</w:t>
                  </w:r>
                </w:p>
                <w:p w:rsidR="0062569C" w:rsidRDefault="00144CE4">
                  <w:pPr>
                    <w:rPr>
                      <w:szCs w:val="21"/>
                    </w:rPr>
                  </w:pPr>
                  <w:r>
                    <w:rPr>
                      <w:szCs w:val="21"/>
                    </w:rPr>
                    <w:t xml:space="preserve">9.3 </w:t>
                  </w:r>
                  <w:r>
                    <w:rPr>
                      <w:szCs w:val="21"/>
                    </w:rPr>
                    <w:t>无法消除污染的设备、土壤、墙体等按危险废物处理，并运至正在营运的危险废物处理处置场或其它贮存设施中。</w:t>
                  </w:r>
                </w:p>
                <w:p w:rsidR="0062569C" w:rsidRDefault="00144CE4">
                  <w:pPr>
                    <w:rPr>
                      <w:szCs w:val="21"/>
                    </w:rPr>
                  </w:pPr>
                  <w:r>
                    <w:rPr>
                      <w:szCs w:val="21"/>
                    </w:rPr>
                    <w:t xml:space="preserve">9.4 </w:t>
                  </w:r>
                  <w:r>
                    <w:rPr>
                      <w:szCs w:val="21"/>
                    </w:rPr>
                    <w:t>监测部门的监测结果表明已不存在污染时，方可摘下警示标志，撤离留守人员。</w:t>
                  </w:r>
                </w:p>
              </w:tc>
            </w:tr>
          </w:tbl>
          <w:p w:rsidR="0062569C" w:rsidRDefault="00144CE4">
            <w:pPr>
              <w:autoSpaceDE w:val="0"/>
              <w:autoSpaceDN w:val="0"/>
              <w:adjustRightInd w:val="0"/>
              <w:spacing w:line="360" w:lineRule="auto"/>
              <w:jc w:val="left"/>
              <w:rPr>
                <w:b/>
                <w:bCs/>
                <w:sz w:val="24"/>
              </w:rPr>
            </w:pPr>
            <w:r>
              <w:rPr>
                <w:b/>
                <w:bCs/>
                <w:sz w:val="24"/>
              </w:rPr>
              <w:t>（</w:t>
            </w:r>
            <w:r>
              <w:rPr>
                <w:b/>
                <w:bCs/>
                <w:sz w:val="24"/>
              </w:rPr>
              <w:t>2</w:t>
            </w:r>
            <w:r>
              <w:rPr>
                <w:b/>
                <w:bCs/>
                <w:sz w:val="24"/>
              </w:rPr>
              <w:t>）一般固废</w:t>
            </w:r>
            <w:r>
              <w:rPr>
                <w:b/>
                <w:bCs/>
                <w:sz w:val="24"/>
              </w:rPr>
              <w:t xml:space="preserve"> </w:t>
            </w:r>
          </w:p>
          <w:p w:rsidR="0062569C" w:rsidRDefault="00144CE4">
            <w:pPr>
              <w:numPr>
                <w:ilvl w:val="0"/>
                <w:numId w:val="6"/>
              </w:numPr>
              <w:spacing w:line="360" w:lineRule="auto"/>
              <w:ind w:leftChars="50" w:left="105" w:rightChars="50" w:right="105" w:firstLineChars="200" w:firstLine="480"/>
              <w:rPr>
                <w:bCs/>
                <w:sz w:val="24"/>
              </w:rPr>
            </w:pPr>
            <w:r>
              <w:rPr>
                <w:sz w:val="24"/>
              </w:rPr>
              <w:t>废旧的光伏组件：项目光伏系统使用寿命</w:t>
            </w:r>
            <w:r>
              <w:rPr>
                <w:sz w:val="24"/>
              </w:rPr>
              <w:t>25</w:t>
            </w:r>
            <w:r>
              <w:rPr>
                <w:sz w:val="24"/>
              </w:rPr>
              <w:t>年，其中组件寿命</w:t>
            </w:r>
            <w:r>
              <w:rPr>
                <w:sz w:val="24"/>
              </w:rPr>
              <w:t>25</w:t>
            </w:r>
            <w:r>
              <w:rPr>
                <w:sz w:val="24"/>
              </w:rPr>
              <w:t>年，逆变器寿命</w:t>
            </w:r>
            <w:r>
              <w:rPr>
                <w:sz w:val="24"/>
              </w:rPr>
              <w:t>25</w:t>
            </w:r>
            <w:r>
              <w:rPr>
                <w:sz w:val="24"/>
              </w:rPr>
              <w:t>年，电缆使用寿命大于</w:t>
            </w:r>
            <w:r>
              <w:rPr>
                <w:sz w:val="24"/>
              </w:rPr>
              <w:t>20</w:t>
            </w:r>
            <w:r>
              <w:rPr>
                <w:sz w:val="24"/>
              </w:rPr>
              <w:t>年，除人为破坏外基本无损坏，为保障太阳能发电站的稳定性，设备厂家对其进行定期检测，对于损坏更换的电池组件以及光伏电池组件使用寿命到期后更换下来的电池组件，根据《国家危险废物名录》</w:t>
            </w:r>
            <w:r>
              <w:rPr>
                <w:sz w:val="24"/>
              </w:rPr>
              <w:t>(2021</w:t>
            </w:r>
            <w:r>
              <w:rPr>
                <w:sz w:val="24"/>
              </w:rPr>
              <w:t>版</w:t>
            </w:r>
            <w:r>
              <w:rPr>
                <w:sz w:val="24"/>
              </w:rPr>
              <w:t>)</w:t>
            </w:r>
            <w:r>
              <w:rPr>
                <w:sz w:val="24"/>
              </w:rPr>
              <w:t>，本项目所用单晶硅电池组件不属于危险废物，依托厂区升压站设置专门的贮存室，最终由厂家回收处理</w:t>
            </w:r>
            <w:r>
              <w:rPr>
                <w:rFonts w:hint="eastAsia"/>
                <w:sz w:val="24"/>
              </w:rPr>
              <w:t>，厂家处理过程中，应严格按照《光伏组件回收再利用通用技术要求》（</w:t>
            </w:r>
            <w:r>
              <w:rPr>
                <w:rFonts w:hint="eastAsia"/>
                <w:sz w:val="24"/>
              </w:rPr>
              <w:t>GB/T 39753-2021</w:t>
            </w:r>
            <w:r>
              <w:rPr>
                <w:rFonts w:hint="eastAsia"/>
                <w:sz w:val="24"/>
              </w:rPr>
              <w:t>）进行</w:t>
            </w:r>
            <w:r>
              <w:rPr>
                <w:rFonts w:hint="eastAsia"/>
                <w:sz w:val="24"/>
              </w:rPr>
              <w:t xml:space="preserve"> </w:t>
            </w:r>
            <w:r>
              <w:rPr>
                <w:bCs/>
                <w:sz w:val="24"/>
              </w:rPr>
              <w:t>。</w:t>
            </w:r>
            <w:r>
              <w:rPr>
                <w:bCs/>
                <w:sz w:val="24"/>
              </w:rPr>
              <w:t xml:space="preserve"> </w:t>
            </w:r>
          </w:p>
          <w:p w:rsidR="0062569C" w:rsidRDefault="00144CE4">
            <w:pPr>
              <w:spacing w:line="360" w:lineRule="auto"/>
              <w:ind w:rightChars="50" w:right="105" w:firstLineChars="200" w:firstLine="480"/>
            </w:pPr>
            <w:r>
              <w:rPr>
                <w:bCs/>
                <w:sz w:val="24"/>
              </w:rPr>
              <w:t>2</w:t>
            </w:r>
            <w:r>
              <w:rPr>
                <w:bCs/>
                <w:sz w:val="24"/>
              </w:rPr>
              <w:t>）设备检修时会产生少量含</w:t>
            </w:r>
            <w:r>
              <w:rPr>
                <w:rFonts w:hint="eastAsia"/>
                <w:bCs/>
                <w:sz w:val="24"/>
              </w:rPr>
              <w:t>油</w:t>
            </w:r>
            <w:r>
              <w:rPr>
                <w:bCs/>
                <w:sz w:val="24"/>
              </w:rPr>
              <w:t>抹布，根据建设方提供的设计资料和运营同类型项目的经验，产生量为</w:t>
            </w:r>
            <w:r>
              <w:rPr>
                <w:bCs/>
                <w:sz w:val="24"/>
              </w:rPr>
              <w:t>0.1t/a</w:t>
            </w:r>
            <w:r>
              <w:rPr>
                <w:bCs/>
                <w:sz w:val="24"/>
              </w:rPr>
              <w:t>，根据《国家危险废物名录》（</w:t>
            </w:r>
            <w:r>
              <w:rPr>
                <w:bCs/>
                <w:sz w:val="24"/>
              </w:rPr>
              <w:t>2021</w:t>
            </w:r>
            <w:r>
              <w:rPr>
                <w:rFonts w:hint="eastAsia"/>
                <w:bCs/>
                <w:sz w:val="24"/>
              </w:rPr>
              <w:t>年版</w:t>
            </w:r>
            <w:r>
              <w:rPr>
                <w:bCs/>
                <w:sz w:val="24"/>
              </w:rPr>
              <w:t>），废弃</w:t>
            </w:r>
            <w:r>
              <w:rPr>
                <w:rFonts w:hint="eastAsia"/>
                <w:bCs/>
                <w:sz w:val="24"/>
              </w:rPr>
              <w:t>含油</w:t>
            </w:r>
            <w:r>
              <w:rPr>
                <w:bCs/>
                <w:sz w:val="24"/>
              </w:rPr>
              <w:t>抹布属危险废物（废物代码为</w:t>
            </w:r>
            <w:r>
              <w:rPr>
                <w:sz w:val="24"/>
              </w:rPr>
              <w:t>900-041-49</w:t>
            </w:r>
            <w:r>
              <w:rPr>
                <w:bCs/>
                <w:sz w:val="24"/>
              </w:rPr>
              <w:t>），同时根据《国家危险废物名录》（</w:t>
            </w:r>
            <w:r>
              <w:rPr>
                <w:bCs/>
                <w:sz w:val="24"/>
              </w:rPr>
              <w:t>2021</w:t>
            </w:r>
            <w:r>
              <w:rPr>
                <w:bCs/>
                <w:sz w:val="24"/>
              </w:rPr>
              <w:t>）附录《危险废物豁免管理清单》，废弃含</w:t>
            </w:r>
            <w:r>
              <w:rPr>
                <w:rFonts w:hint="eastAsia"/>
                <w:bCs/>
                <w:sz w:val="24"/>
              </w:rPr>
              <w:t>油</w:t>
            </w:r>
            <w:r>
              <w:rPr>
                <w:bCs/>
                <w:sz w:val="24"/>
              </w:rPr>
              <w:t>抹布全部环节不按照可豁免，全过程不按危险废物管理，本项目产生的</w:t>
            </w:r>
            <w:r>
              <w:rPr>
                <w:rFonts w:hint="eastAsia"/>
                <w:bCs/>
                <w:sz w:val="24"/>
              </w:rPr>
              <w:t>含油</w:t>
            </w:r>
            <w:r>
              <w:rPr>
                <w:bCs/>
                <w:sz w:val="24"/>
              </w:rPr>
              <w:t>抹布由运营方收集后混入生活垃圾处理。</w:t>
            </w:r>
          </w:p>
          <w:p w:rsidR="0062569C" w:rsidRDefault="00144CE4">
            <w:pPr>
              <w:spacing w:line="360" w:lineRule="auto"/>
              <w:ind w:leftChars="50" w:left="105" w:rightChars="50" w:right="105" w:firstLineChars="200" w:firstLine="480"/>
              <w:rPr>
                <w:bCs/>
                <w:sz w:val="24"/>
              </w:rPr>
            </w:pPr>
            <w:r>
              <w:rPr>
                <w:bCs/>
                <w:sz w:val="24"/>
              </w:rPr>
              <w:t>3</w:t>
            </w:r>
            <w:r>
              <w:rPr>
                <w:bCs/>
                <w:sz w:val="24"/>
              </w:rPr>
              <w:t>）运营期不新增管理人员，生活垃圾产生情况不发生编号，依托原有升压站，经统一收集后由环卫部门</w:t>
            </w:r>
            <w:r>
              <w:rPr>
                <w:sz w:val="24"/>
              </w:rPr>
              <w:t>处理</w:t>
            </w:r>
            <w:r>
              <w:rPr>
                <w:bCs/>
                <w:sz w:val="24"/>
              </w:rPr>
              <w:t>。</w:t>
            </w:r>
          </w:p>
          <w:p w:rsidR="0062569C" w:rsidRDefault="00144CE4">
            <w:pPr>
              <w:spacing w:line="360" w:lineRule="auto"/>
              <w:ind w:leftChars="50" w:left="105" w:rightChars="50" w:right="105" w:firstLineChars="200" w:firstLine="480"/>
              <w:rPr>
                <w:bCs/>
                <w:sz w:val="24"/>
              </w:rPr>
            </w:pPr>
            <w:r>
              <w:rPr>
                <w:bCs/>
                <w:sz w:val="24"/>
              </w:rPr>
              <w:t>综上所述，运营期固体废弃</w:t>
            </w:r>
            <w:r>
              <w:rPr>
                <w:bCs/>
                <w:sz w:val="24"/>
              </w:rPr>
              <w:t>物都可以得到合理处置，对外环境的影响较小。</w:t>
            </w:r>
          </w:p>
          <w:p w:rsidR="0062569C" w:rsidRDefault="00144CE4">
            <w:pPr>
              <w:spacing w:line="360" w:lineRule="auto"/>
              <w:ind w:leftChars="50" w:left="105" w:rightChars="50" w:right="105" w:firstLineChars="200" w:firstLine="482"/>
              <w:rPr>
                <w:b/>
                <w:sz w:val="24"/>
              </w:rPr>
            </w:pPr>
            <w:r>
              <w:rPr>
                <w:b/>
                <w:sz w:val="24"/>
              </w:rPr>
              <w:t>6</w:t>
            </w:r>
            <w:r>
              <w:rPr>
                <w:b/>
                <w:sz w:val="24"/>
              </w:rPr>
              <w:t>、运营期光照影响分析</w:t>
            </w:r>
          </w:p>
          <w:p w:rsidR="0062569C" w:rsidRDefault="00144CE4">
            <w:pPr>
              <w:spacing w:line="360" w:lineRule="auto"/>
              <w:ind w:firstLineChars="200" w:firstLine="480"/>
            </w:pPr>
            <w:r>
              <w:rPr>
                <w:bCs/>
                <w:sz w:val="24"/>
              </w:rPr>
              <w:t>本项目安装的光伏太阳能板应按照要求最大程度减少对太阳光的反射，支架为固定支架，倾角为</w:t>
            </w:r>
            <w:r>
              <w:rPr>
                <w:bCs/>
                <w:sz w:val="24"/>
              </w:rPr>
              <w:t>2</w:t>
            </w:r>
            <w:r>
              <w:rPr>
                <w:rFonts w:hint="eastAsia"/>
                <w:bCs/>
                <w:sz w:val="24"/>
              </w:rPr>
              <w:t>2</w:t>
            </w:r>
            <w:r>
              <w:rPr>
                <w:bCs/>
                <w:sz w:val="24"/>
              </w:rPr>
              <w:t>°</w:t>
            </w:r>
            <w:r>
              <w:rPr>
                <w:bCs/>
                <w:sz w:val="24"/>
              </w:rPr>
              <w:t>，组件最外层为绒面钢化玻璃，该种材质透光率极高，吸收率达到</w:t>
            </w:r>
            <w:r>
              <w:rPr>
                <w:bCs/>
                <w:sz w:val="24"/>
              </w:rPr>
              <w:t>98%</w:t>
            </w:r>
            <w:r>
              <w:rPr>
                <w:bCs/>
                <w:sz w:val="24"/>
              </w:rPr>
              <w:t>左右，</w:t>
            </w:r>
            <w:r>
              <w:rPr>
                <w:sz w:val="24"/>
              </w:rPr>
              <w:t>光伏电池的制作中具有减反射的设计，主要是使用带激光刻槽或者化学腐蚀方法，使硅片表面形成凹凸不平的绒面。目的是减少入射光的反射、增加光的吸收，提高光电转换效率。这些绒面在显微镜下呈现非周期性排列的金字塔型，对可见光和近红外光（波长</w:t>
            </w:r>
            <w:r>
              <w:rPr>
                <w:sz w:val="24"/>
              </w:rPr>
              <w:t>400nm</w:t>
            </w:r>
            <w:r>
              <w:rPr>
                <w:rFonts w:hint="eastAsia"/>
                <w:sz w:val="24"/>
              </w:rPr>
              <w:t>~</w:t>
            </w:r>
            <w:r>
              <w:rPr>
                <w:sz w:val="24"/>
              </w:rPr>
              <w:t>1050nm</w:t>
            </w:r>
            <w:r>
              <w:rPr>
                <w:sz w:val="24"/>
              </w:rPr>
              <w:t>）反射率仅为</w:t>
            </w:r>
            <w:r>
              <w:rPr>
                <w:sz w:val="24"/>
              </w:rPr>
              <w:t>4%</w:t>
            </w:r>
            <w:r>
              <w:rPr>
                <w:rFonts w:hint="eastAsia"/>
                <w:sz w:val="24"/>
              </w:rPr>
              <w:t>~</w:t>
            </w:r>
            <w:r>
              <w:rPr>
                <w:sz w:val="24"/>
              </w:rPr>
              <w:t>11%</w:t>
            </w:r>
            <w:r>
              <w:rPr>
                <w:sz w:val="24"/>
              </w:rPr>
              <w:t>，其它波</w:t>
            </w:r>
            <w:r>
              <w:rPr>
                <w:sz w:val="24"/>
              </w:rPr>
              <w:t>长的光，包括紫外光和红外光（波长小于</w:t>
            </w:r>
            <w:r>
              <w:rPr>
                <w:sz w:val="24"/>
              </w:rPr>
              <w:t>400nm</w:t>
            </w:r>
            <w:r>
              <w:rPr>
                <w:sz w:val="24"/>
              </w:rPr>
              <w:t>和大于</w:t>
            </w:r>
            <w:r>
              <w:rPr>
                <w:sz w:val="24"/>
              </w:rPr>
              <w:t>1050nm</w:t>
            </w:r>
            <w:r>
              <w:rPr>
                <w:sz w:val="24"/>
              </w:rPr>
              <w:t>）都将穿透玻璃和硅材料。被反射的</w:t>
            </w:r>
            <w:r>
              <w:rPr>
                <w:sz w:val="24"/>
              </w:rPr>
              <w:t>4%</w:t>
            </w:r>
            <w:r>
              <w:rPr>
                <w:sz w:val="24"/>
              </w:rPr>
              <w:t>－</w:t>
            </w:r>
            <w:r>
              <w:rPr>
                <w:sz w:val="24"/>
              </w:rPr>
              <w:t>11%</w:t>
            </w:r>
            <w:r>
              <w:rPr>
                <w:sz w:val="24"/>
              </w:rPr>
              <w:t>可见光和近红外光属漫反射，不是指向某地固定方向的镜面反射，其反射率远远低于国家规定的</w:t>
            </w:r>
            <w:r>
              <w:rPr>
                <w:sz w:val="24"/>
              </w:rPr>
              <w:t>30%</w:t>
            </w:r>
            <w:r>
              <w:rPr>
                <w:sz w:val="24"/>
              </w:rPr>
              <w:t>，不会对周围环境产生光污染。</w:t>
            </w:r>
          </w:p>
          <w:p w:rsidR="0062569C" w:rsidRDefault="00144CE4">
            <w:pPr>
              <w:pStyle w:val="ac"/>
              <w:rPr>
                <w:rFonts w:ascii="Times New Roman" w:hAnsi="Times New Roman"/>
              </w:rPr>
            </w:pPr>
            <w:r>
              <w:rPr>
                <w:rFonts w:ascii="Times New Roman" w:hAnsi="Times New Roman"/>
                <w:noProof/>
              </w:rPr>
              <w:drawing>
                <wp:inline distT="0" distB="0" distL="114300" distR="114300">
                  <wp:extent cx="3114675" cy="2028825"/>
                  <wp:effectExtent l="12700" t="12700" r="15875" b="15875"/>
                  <wp:docPr id="12" name="图片 12" descr="VVBWXB({P0HPBE9JH0JC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VBWXB({P0HPBE9JH0JC3F1"/>
                          <pic:cNvPicPr>
                            <a:picLocks noChangeAspect="1"/>
                          </pic:cNvPicPr>
                        </pic:nvPicPr>
                        <pic:blipFill>
                          <a:blip r:embed="rId24"/>
                          <a:srcRect l="13226" t="10480" r="44725" b="12370"/>
                          <a:stretch>
                            <a:fillRect/>
                          </a:stretch>
                        </pic:blipFill>
                        <pic:spPr>
                          <a:xfrm>
                            <a:off x="0" y="0"/>
                            <a:ext cx="3114675" cy="2028825"/>
                          </a:xfrm>
                          <a:prstGeom prst="rect">
                            <a:avLst/>
                          </a:prstGeom>
                          <a:noFill/>
                          <a:ln w="12700" cmpd="sng">
                            <a:solidFill>
                              <a:schemeClr val="accent1">
                                <a:shade val="50000"/>
                              </a:schemeClr>
                            </a:solidFill>
                            <a:prstDash val="solid"/>
                          </a:ln>
                        </pic:spPr>
                      </pic:pic>
                    </a:graphicData>
                  </a:graphic>
                </wp:inline>
              </w:drawing>
            </w:r>
          </w:p>
          <w:p w:rsidR="0062569C" w:rsidRDefault="0062569C">
            <w:pPr>
              <w:pStyle w:val="ac"/>
              <w:rPr>
                <w:rFonts w:ascii="Times New Roman" w:hAnsi="Times New Roman"/>
              </w:rPr>
            </w:pPr>
            <w:r w:rsidRPr="0062569C">
              <w:rPr>
                <w:rFonts w:ascii="Times New Roman" w:hAnsi="Times New Roman"/>
              </w:rPr>
              <w:object w:dxaOrig="20580" w:dyaOrig="9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164.25pt" o:ole="">
                  <v:imagedata r:id="rId25" o:title="" croptop="18456f" cropbottom="21845f" cropleft="18438f" cropright="19922f"/>
                </v:shape>
                <o:OLEObject Type="Embed" ProgID="AutoCAD.Drawing.17" ShapeID="_x0000_i1025" DrawAspect="Content" ObjectID="_1723029614" r:id="rId26"/>
              </w:object>
            </w:r>
          </w:p>
          <w:p w:rsidR="0062569C" w:rsidRDefault="00144CE4">
            <w:pPr>
              <w:jc w:val="center"/>
              <w:rPr>
                <w:rFonts w:eastAsiaTheme="minorEastAsia"/>
                <w:b/>
                <w:bCs/>
                <w:sz w:val="24"/>
              </w:rPr>
            </w:pPr>
            <w:r>
              <w:rPr>
                <w:rFonts w:eastAsiaTheme="minorEastAsia"/>
                <w:b/>
                <w:bCs/>
                <w:sz w:val="24"/>
              </w:rPr>
              <w:t>图</w:t>
            </w:r>
            <w:r>
              <w:rPr>
                <w:rFonts w:eastAsiaTheme="minorEastAsia"/>
                <w:b/>
                <w:bCs/>
                <w:sz w:val="24"/>
              </w:rPr>
              <w:t>4-5</w:t>
            </w:r>
            <w:r>
              <w:rPr>
                <w:rFonts w:eastAsiaTheme="minorEastAsia"/>
                <w:b/>
                <w:bCs/>
                <w:sz w:val="24"/>
              </w:rPr>
              <w:t xml:space="preserve">　太阳能电池反射示意图</w:t>
            </w:r>
          </w:p>
          <w:p w:rsidR="0062569C" w:rsidRDefault="0062569C">
            <w:pPr>
              <w:pStyle w:val="Default"/>
              <w:rPr>
                <w:rFonts w:ascii="Times New Roman" w:cs="Times New Roman"/>
                <w:color w:val="auto"/>
              </w:rPr>
            </w:pPr>
          </w:p>
          <w:p w:rsidR="0062569C" w:rsidRDefault="00144CE4">
            <w:pPr>
              <w:spacing w:line="360" w:lineRule="auto"/>
              <w:ind w:leftChars="50" w:left="105" w:rightChars="50" w:right="105" w:firstLineChars="200" w:firstLine="482"/>
              <w:rPr>
                <w:b/>
                <w:sz w:val="24"/>
              </w:rPr>
            </w:pPr>
            <w:r>
              <w:rPr>
                <w:b/>
                <w:sz w:val="24"/>
              </w:rPr>
              <w:t>7</w:t>
            </w:r>
            <w:r>
              <w:rPr>
                <w:b/>
                <w:sz w:val="24"/>
              </w:rPr>
              <w:t>、运营期景观影响分析</w:t>
            </w:r>
          </w:p>
          <w:p w:rsidR="0062569C" w:rsidRDefault="00144CE4">
            <w:pPr>
              <w:spacing w:line="360" w:lineRule="auto"/>
              <w:ind w:firstLineChars="200" w:firstLine="480"/>
              <w:rPr>
                <w:bCs/>
                <w:sz w:val="24"/>
              </w:rPr>
            </w:pPr>
            <w:r>
              <w:rPr>
                <w:sz w:val="24"/>
              </w:rPr>
              <w:t>本项目位于昆明市石林县西街口镇威黑村附近</w:t>
            </w:r>
            <w:r>
              <w:rPr>
                <w:bCs/>
                <w:sz w:val="24"/>
              </w:rPr>
              <w:t>，场址范围内植被相对较稀少，主要植被为杂草、少量低矮灌木。项目距离石林风景名胜区距离超过</w:t>
            </w:r>
            <w:r>
              <w:rPr>
                <w:bCs/>
                <w:sz w:val="24"/>
              </w:rPr>
              <w:t>8</w:t>
            </w:r>
            <w:r>
              <w:rPr>
                <w:bCs/>
                <w:sz w:val="24"/>
              </w:rPr>
              <w:t>公里，不在风景名胜区可视范围内，对风景名胜区景观不会产生影响。主要动物为常见伴人居小型啮齿类、爬行类、一般鸟类等，无珍稀动植物分布。项目占地类型主要为林地、其他土地及未利用地，总占地面积为</w:t>
            </w:r>
            <w:r>
              <w:rPr>
                <w:rFonts w:hint="eastAsia"/>
                <w:bCs/>
                <w:sz w:val="24"/>
              </w:rPr>
              <w:t>74.57</w:t>
            </w:r>
            <w:r>
              <w:rPr>
                <w:bCs/>
                <w:sz w:val="24"/>
              </w:rPr>
              <w:t>hm</w:t>
            </w:r>
            <w:r>
              <w:rPr>
                <w:bCs/>
                <w:sz w:val="24"/>
                <w:vertAlign w:val="superscript"/>
              </w:rPr>
              <w:t>2</w:t>
            </w:r>
            <w:r>
              <w:rPr>
                <w:bCs/>
                <w:sz w:val="24"/>
              </w:rPr>
              <w:t>。</w:t>
            </w:r>
          </w:p>
          <w:p w:rsidR="0062569C" w:rsidRDefault="00144CE4">
            <w:pPr>
              <w:spacing w:line="360" w:lineRule="auto"/>
              <w:ind w:leftChars="50" w:left="105" w:rightChars="50" w:right="105" w:firstLineChars="200" w:firstLine="482"/>
              <w:rPr>
                <w:b/>
                <w:sz w:val="24"/>
              </w:rPr>
            </w:pPr>
            <w:r>
              <w:rPr>
                <w:b/>
                <w:sz w:val="24"/>
              </w:rPr>
              <w:t>8</w:t>
            </w:r>
            <w:r>
              <w:rPr>
                <w:b/>
                <w:sz w:val="24"/>
              </w:rPr>
              <w:t>、服务期满后环境影响分析</w:t>
            </w:r>
          </w:p>
          <w:p w:rsidR="0062569C" w:rsidRDefault="00144CE4">
            <w:pPr>
              <w:spacing w:line="360" w:lineRule="auto"/>
              <w:ind w:firstLineChars="150" w:firstLine="360"/>
              <w:rPr>
                <w:bCs/>
                <w:sz w:val="24"/>
              </w:rPr>
            </w:pPr>
            <w:r>
              <w:rPr>
                <w:bCs/>
                <w:sz w:val="24"/>
              </w:rPr>
              <w:t>（</w:t>
            </w:r>
            <w:r>
              <w:rPr>
                <w:bCs/>
                <w:sz w:val="24"/>
              </w:rPr>
              <w:t>1</w:t>
            </w:r>
            <w:r>
              <w:rPr>
                <w:bCs/>
                <w:sz w:val="24"/>
              </w:rPr>
              <w:t>）服务期满后若需要继续服务影响分析</w:t>
            </w:r>
          </w:p>
          <w:p w:rsidR="0062569C" w:rsidRDefault="00144CE4">
            <w:pPr>
              <w:spacing w:line="360" w:lineRule="auto"/>
              <w:ind w:firstLineChars="200" w:firstLine="480"/>
              <w:rPr>
                <w:bCs/>
                <w:sz w:val="24"/>
              </w:rPr>
            </w:pPr>
            <w:r>
              <w:rPr>
                <w:bCs/>
                <w:sz w:val="24"/>
              </w:rPr>
              <w:t>本项目设计的光伏电站服役时间为</w:t>
            </w:r>
            <w:r>
              <w:rPr>
                <w:bCs/>
                <w:sz w:val="24"/>
              </w:rPr>
              <w:t>25</w:t>
            </w:r>
            <w:r>
              <w:rPr>
                <w:bCs/>
                <w:sz w:val="24"/>
              </w:rPr>
              <w:t>年，服务期满后光伏电站如继续服役，</w:t>
            </w:r>
            <w:r>
              <w:rPr>
                <w:bCs/>
                <w:sz w:val="24"/>
              </w:rPr>
              <w:t xml:space="preserve"> </w:t>
            </w:r>
            <w:r>
              <w:rPr>
                <w:bCs/>
                <w:sz w:val="24"/>
              </w:rPr>
              <w:t>应对光伏电池板、逆变器等设备进行检修，更换无法继续使用的设备，对于报废的光伏</w:t>
            </w:r>
            <w:r>
              <w:rPr>
                <w:bCs/>
                <w:sz w:val="24"/>
              </w:rPr>
              <w:t>组件，应回收至生产厂家。</w:t>
            </w:r>
          </w:p>
          <w:p w:rsidR="0062569C" w:rsidRDefault="00144CE4">
            <w:pPr>
              <w:spacing w:line="360" w:lineRule="auto"/>
              <w:ind w:firstLineChars="200" w:firstLine="480"/>
              <w:rPr>
                <w:bCs/>
                <w:sz w:val="24"/>
              </w:rPr>
            </w:pPr>
            <w:r>
              <w:rPr>
                <w:bCs/>
                <w:sz w:val="24"/>
              </w:rPr>
              <w:t>（</w:t>
            </w:r>
            <w:r>
              <w:rPr>
                <w:bCs/>
                <w:sz w:val="24"/>
              </w:rPr>
              <w:t>2</w:t>
            </w:r>
            <w:r>
              <w:rPr>
                <w:bCs/>
                <w:sz w:val="24"/>
              </w:rPr>
              <w:t>）服务期满后不在服务影响分析</w:t>
            </w:r>
          </w:p>
          <w:p w:rsidR="0062569C" w:rsidRDefault="00144CE4">
            <w:pPr>
              <w:spacing w:line="360" w:lineRule="auto"/>
              <w:ind w:firstLineChars="200" w:firstLine="480"/>
              <w:rPr>
                <w:bCs/>
                <w:sz w:val="24"/>
              </w:rPr>
            </w:pPr>
            <w:r>
              <w:rPr>
                <w:bCs/>
                <w:sz w:val="24"/>
              </w:rPr>
              <w:t>本项目光伏电站在服务期（拟</w:t>
            </w:r>
            <w:r>
              <w:rPr>
                <w:bCs/>
                <w:sz w:val="24"/>
              </w:rPr>
              <w:t>25</w:t>
            </w:r>
            <w:r>
              <w:rPr>
                <w:bCs/>
                <w:sz w:val="24"/>
              </w:rPr>
              <w:t>年）满后，光伏电站若不再发电，其光伏组件、电气设备以及各类建（构）筑物的拆除后，会对项目所在区生态环境产生一定影响。</w:t>
            </w:r>
            <w:r>
              <w:rPr>
                <w:bCs/>
                <w:sz w:val="24"/>
              </w:rPr>
              <w:t xml:space="preserve"> </w:t>
            </w:r>
          </w:p>
          <w:p w:rsidR="0062569C" w:rsidRDefault="00144CE4">
            <w:pPr>
              <w:spacing w:line="360" w:lineRule="auto"/>
              <w:ind w:firstLineChars="200" w:firstLine="480"/>
              <w:rPr>
                <w:bCs/>
                <w:sz w:val="24"/>
              </w:rPr>
            </w:pPr>
            <w:r>
              <w:rPr>
                <w:rFonts w:ascii="宋体" w:hAnsi="宋体" w:cs="宋体" w:hint="eastAsia"/>
                <w:bCs/>
                <w:sz w:val="24"/>
              </w:rPr>
              <w:t>①</w:t>
            </w:r>
            <w:r>
              <w:rPr>
                <w:bCs/>
                <w:sz w:val="24"/>
              </w:rPr>
              <w:t>光伏组件的拆除</w:t>
            </w:r>
            <w:r>
              <w:rPr>
                <w:bCs/>
                <w:sz w:val="24"/>
              </w:rPr>
              <w:t xml:space="preserve"> </w:t>
            </w:r>
          </w:p>
          <w:p w:rsidR="0062569C" w:rsidRDefault="00144CE4">
            <w:pPr>
              <w:spacing w:line="360" w:lineRule="auto"/>
              <w:ind w:firstLineChars="200" w:firstLine="480"/>
              <w:rPr>
                <w:bCs/>
                <w:sz w:val="24"/>
              </w:rPr>
            </w:pPr>
            <w:r>
              <w:rPr>
                <w:bCs/>
                <w:sz w:val="24"/>
              </w:rPr>
              <w:t>本项目服务期满后，光伏组件需进行拆除。拆除后的废旧光伏组件属一般工业固体废物，不属于危险废物，由建设单位对报废电池板进行收集，最终由生产厂家收购处理，不得随意丢弃，因此对环境的影响较小。</w:t>
            </w:r>
          </w:p>
          <w:p w:rsidR="0062569C" w:rsidRDefault="00144CE4">
            <w:pPr>
              <w:spacing w:line="360" w:lineRule="auto"/>
              <w:ind w:firstLineChars="200" w:firstLine="480"/>
              <w:rPr>
                <w:bCs/>
                <w:sz w:val="24"/>
              </w:rPr>
            </w:pPr>
            <w:r>
              <w:rPr>
                <w:rFonts w:ascii="宋体" w:hAnsi="宋体" w:cs="宋体" w:hint="eastAsia"/>
                <w:bCs/>
                <w:sz w:val="24"/>
              </w:rPr>
              <w:t>②</w:t>
            </w:r>
            <w:r>
              <w:rPr>
                <w:bCs/>
                <w:sz w:val="24"/>
              </w:rPr>
              <w:t>电气设备的拆除</w:t>
            </w:r>
            <w:r>
              <w:rPr>
                <w:bCs/>
                <w:sz w:val="24"/>
              </w:rPr>
              <w:t xml:space="preserve"> </w:t>
            </w:r>
          </w:p>
          <w:p w:rsidR="0062569C" w:rsidRDefault="00144CE4">
            <w:pPr>
              <w:spacing w:line="360" w:lineRule="auto"/>
              <w:ind w:firstLineChars="200" w:firstLine="480"/>
              <w:rPr>
                <w:bCs/>
                <w:sz w:val="24"/>
              </w:rPr>
            </w:pPr>
            <w:r>
              <w:rPr>
                <w:bCs/>
                <w:sz w:val="24"/>
              </w:rPr>
              <w:t>本项目电气设备主要为逆变器、箱式变压器等，电气设备经过运营期的使用和维护，</w:t>
            </w:r>
            <w:r>
              <w:rPr>
                <w:bCs/>
                <w:sz w:val="24"/>
              </w:rPr>
              <w:t>其损耗较小，可全部由设备生产商回收。</w:t>
            </w:r>
            <w:r>
              <w:rPr>
                <w:bCs/>
                <w:sz w:val="24"/>
              </w:rPr>
              <w:t xml:space="preserve"> </w:t>
            </w:r>
          </w:p>
          <w:p w:rsidR="0062569C" w:rsidRDefault="00144CE4">
            <w:pPr>
              <w:spacing w:line="360" w:lineRule="auto"/>
              <w:ind w:firstLineChars="200" w:firstLine="480"/>
              <w:rPr>
                <w:bCs/>
                <w:sz w:val="24"/>
              </w:rPr>
            </w:pPr>
            <w:r>
              <w:rPr>
                <w:rFonts w:ascii="宋体" w:hAnsi="宋体" w:cs="宋体" w:hint="eastAsia"/>
                <w:bCs/>
                <w:sz w:val="24"/>
              </w:rPr>
              <w:t>③</w:t>
            </w:r>
            <w:r>
              <w:rPr>
                <w:bCs/>
                <w:sz w:val="24"/>
              </w:rPr>
              <w:t>建（构）筑物的拆除</w:t>
            </w:r>
            <w:r>
              <w:rPr>
                <w:bCs/>
                <w:sz w:val="24"/>
              </w:rPr>
              <w:t xml:space="preserve"> </w:t>
            </w:r>
          </w:p>
          <w:p w:rsidR="0062569C" w:rsidRDefault="00144CE4">
            <w:pPr>
              <w:spacing w:line="360" w:lineRule="auto"/>
              <w:ind w:firstLineChars="200" w:firstLine="480"/>
              <w:rPr>
                <w:bCs/>
                <w:sz w:val="24"/>
              </w:rPr>
            </w:pPr>
            <w:r>
              <w:rPr>
                <w:bCs/>
                <w:sz w:val="24"/>
              </w:rPr>
              <w:t>除各类设备以外，本项目在服务期满后需要对已建成的各类建（构）筑物进行全部拆除，以利于恢复原地表和植被。拆除后的建筑垃圾应按照环卫部门的要求运至指定建筑垃圾处理场。</w:t>
            </w:r>
          </w:p>
          <w:p w:rsidR="0062569C" w:rsidRDefault="00144CE4">
            <w:pPr>
              <w:spacing w:line="360" w:lineRule="auto"/>
              <w:ind w:firstLineChars="200" w:firstLine="480"/>
              <w:rPr>
                <w:bCs/>
                <w:sz w:val="24"/>
              </w:rPr>
            </w:pPr>
            <w:r>
              <w:rPr>
                <w:rFonts w:ascii="宋体" w:hAnsi="宋体" w:cs="宋体" w:hint="eastAsia"/>
                <w:bCs/>
                <w:sz w:val="24"/>
              </w:rPr>
              <w:t>④</w:t>
            </w:r>
            <w:r>
              <w:rPr>
                <w:bCs/>
                <w:sz w:val="24"/>
              </w:rPr>
              <w:t>恢复措施</w:t>
            </w:r>
          </w:p>
          <w:p w:rsidR="0062569C" w:rsidRDefault="00144CE4">
            <w:pPr>
              <w:spacing w:line="360" w:lineRule="auto"/>
              <w:ind w:firstLineChars="200" w:firstLine="480"/>
              <w:rPr>
                <w:bCs/>
                <w:sz w:val="24"/>
              </w:rPr>
            </w:pPr>
            <w:r>
              <w:rPr>
                <w:bCs/>
                <w:sz w:val="24"/>
              </w:rPr>
              <w:t>本项目光伏发电站服务期满后拆除的生产区应进行生态恢复：</w:t>
            </w:r>
            <w:r>
              <w:rPr>
                <w:bCs/>
                <w:sz w:val="24"/>
              </w:rPr>
              <w:t xml:space="preserve"> </w:t>
            </w:r>
          </w:p>
          <w:p w:rsidR="0062569C" w:rsidRDefault="00144CE4">
            <w:pPr>
              <w:spacing w:line="360" w:lineRule="auto"/>
              <w:ind w:firstLineChars="200" w:firstLine="480"/>
              <w:rPr>
                <w:bCs/>
                <w:sz w:val="24"/>
              </w:rPr>
            </w:pPr>
            <w:r>
              <w:rPr>
                <w:bCs/>
                <w:sz w:val="24"/>
              </w:rPr>
              <w:t>掘除硬化地面基础；拆除过程中应尽量减小对土地的扰动，对于项目场区原绿化土地应保留。</w:t>
            </w:r>
            <w:r>
              <w:rPr>
                <w:bCs/>
                <w:sz w:val="24"/>
              </w:rPr>
              <w:t xml:space="preserve"> </w:t>
            </w:r>
          </w:p>
          <w:p w:rsidR="0062569C" w:rsidRDefault="00144CE4">
            <w:pPr>
              <w:spacing w:line="360" w:lineRule="auto"/>
              <w:ind w:firstLineChars="200" w:firstLine="480"/>
              <w:rPr>
                <w:bCs/>
                <w:sz w:val="24"/>
              </w:rPr>
            </w:pPr>
            <w:r>
              <w:rPr>
                <w:bCs/>
                <w:sz w:val="24"/>
              </w:rPr>
              <w:t>掘除</w:t>
            </w:r>
            <w:r>
              <w:rPr>
                <w:rFonts w:hint="eastAsia"/>
                <w:bCs/>
                <w:sz w:val="24"/>
              </w:rPr>
              <w:t>光伏矩阵</w:t>
            </w:r>
            <w:r>
              <w:rPr>
                <w:bCs/>
                <w:sz w:val="24"/>
              </w:rPr>
              <w:t>区混凝土的基础部分场地应进行恢复，覆土厚度</w:t>
            </w:r>
            <w:r>
              <w:rPr>
                <w:bCs/>
                <w:sz w:val="24"/>
              </w:rPr>
              <w:t xml:space="preserve"> 30cm</w:t>
            </w:r>
            <w:r>
              <w:rPr>
                <w:bCs/>
                <w:sz w:val="24"/>
              </w:rPr>
              <w:t>，并将</w:t>
            </w:r>
            <w:r>
              <w:rPr>
                <w:rFonts w:hint="eastAsia"/>
                <w:bCs/>
                <w:sz w:val="24"/>
              </w:rPr>
              <w:t>光伏矩阵</w:t>
            </w:r>
            <w:r>
              <w:rPr>
                <w:bCs/>
                <w:sz w:val="24"/>
              </w:rPr>
              <w:t>区侵蚀沟和低洼区域填土、平整，恢复后的场地则进行洒水和压实，以固结地表，防止产生扬尘和对土壤的风蚀，同时，对场地进行平整压实，以减轻水土流失。光伏电站在服务期满后，要严格采取固废处置及生态恢复的环保措施，确保无遗留环保问题。光伏电站服务期满后对环境的影响较小。</w:t>
            </w:r>
          </w:p>
          <w:p w:rsidR="0062569C" w:rsidRDefault="00144CE4">
            <w:pPr>
              <w:spacing w:line="360" w:lineRule="auto"/>
              <w:ind w:leftChars="50" w:left="105" w:rightChars="50" w:right="105" w:firstLineChars="200" w:firstLine="482"/>
              <w:rPr>
                <w:b/>
                <w:sz w:val="24"/>
              </w:rPr>
            </w:pPr>
            <w:r>
              <w:rPr>
                <w:b/>
                <w:sz w:val="24"/>
              </w:rPr>
              <w:t>9</w:t>
            </w:r>
            <w:r>
              <w:rPr>
                <w:b/>
                <w:sz w:val="24"/>
              </w:rPr>
              <w:t>、环境风险分析</w:t>
            </w:r>
          </w:p>
          <w:p w:rsidR="0062569C" w:rsidRDefault="00144CE4">
            <w:pPr>
              <w:adjustRightInd w:val="0"/>
              <w:snapToGrid w:val="0"/>
              <w:spacing w:line="360" w:lineRule="auto"/>
              <w:ind w:firstLineChars="200" w:firstLine="458"/>
              <w:jc w:val="left"/>
              <w:rPr>
                <w:b/>
                <w:spacing w:val="-6"/>
                <w:sz w:val="24"/>
              </w:rPr>
            </w:pPr>
            <w:r>
              <w:rPr>
                <w:b/>
                <w:spacing w:val="-6"/>
                <w:sz w:val="24"/>
              </w:rPr>
              <w:t>（</w:t>
            </w:r>
            <w:r>
              <w:rPr>
                <w:b/>
                <w:spacing w:val="-6"/>
                <w:sz w:val="24"/>
              </w:rPr>
              <w:t>1</w:t>
            </w:r>
            <w:r>
              <w:rPr>
                <w:b/>
                <w:spacing w:val="-6"/>
                <w:sz w:val="24"/>
              </w:rPr>
              <w:t>）风险源分布情况</w:t>
            </w:r>
          </w:p>
          <w:p w:rsidR="0062569C" w:rsidRDefault="00144CE4">
            <w:pPr>
              <w:adjustRightInd w:val="0"/>
              <w:snapToGrid w:val="0"/>
              <w:spacing w:line="360" w:lineRule="auto"/>
              <w:ind w:firstLineChars="200" w:firstLine="456"/>
              <w:jc w:val="left"/>
              <w:rPr>
                <w:spacing w:val="-6"/>
                <w:sz w:val="24"/>
              </w:rPr>
            </w:pPr>
            <w:r>
              <w:rPr>
                <w:spacing w:val="-6"/>
                <w:sz w:val="24"/>
              </w:rPr>
              <w:t>本项目存在的风险物质主要有变压器油及废油，以上风险物质均属于矿物油。其中变压器油主要存储于场区箱式变压器油箱内；废油主要存储于危废暂存间内，位于原项目升压站内。</w:t>
            </w:r>
          </w:p>
          <w:p w:rsidR="0062569C" w:rsidRDefault="00144CE4">
            <w:pPr>
              <w:adjustRightInd w:val="0"/>
              <w:snapToGrid w:val="0"/>
              <w:spacing w:line="360" w:lineRule="auto"/>
              <w:ind w:firstLineChars="200" w:firstLine="458"/>
              <w:jc w:val="left"/>
              <w:rPr>
                <w:b/>
                <w:spacing w:val="-6"/>
                <w:sz w:val="24"/>
              </w:rPr>
            </w:pPr>
            <w:r>
              <w:rPr>
                <w:b/>
                <w:spacing w:val="-6"/>
                <w:sz w:val="24"/>
              </w:rPr>
              <w:t>（</w:t>
            </w:r>
            <w:r>
              <w:rPr>
                <w:b/>
                <w:spacing w:val="-6"/>
                <w:sz w:val="24"/>
              </w:rPr>
              <w:t>2</w:t>
            </w:r>
            <w:r>
              <w:rPr>
                <w:b/>
                <w:spacing w:val="-6"/>
                <w:sz w:val="24"/>
              </w:rPr>
              <w:t>）环境风险影响途径</w:t>
            </w:r>
          </w:p>
          <w:p w:rsidR="0062569C" w:rsidRDefault="00144CE4">
            <w:pPr>
              <w:adjustRightInd w:val="0"/>
              <w:snapToGrid w:val="0"/>
              <w:spacing w:line="360" w:lineRule="auto"/>
              <w:ind w:firstLineChars="200" w:firstLine="480"/>
              <w:jc w:val="left"/>
            </w:pPr>
            <w:r>
              <w:rPr>
                <w:sz w:val="24"/>
              </w:rPr>
              <w:t>本项目可能产生的环境风险类型有矿物油（</w:t>
            </w:r>
            <w:r>
              <w:rPr>
                <w:rFonts w:hint="eastAsia"/>
                <w:spacing w:val="-6"/>
                <w:sz w:val="24"/>
              </w:rPr>
              <w:t>箱变器</w:t>
            </w:r>
            <w:r>
              <w:rPr>
                <w:spacing w:val="-6"/>
                <w:sz w:val="24"/>
              </w:rPr>
              <w:t>油</w:t>
            </w:r>
            <w:r>
              <w:rPr>
                <w:sz w:val="24"/>
              </w:rPr>
              <w:t>）泄漏、以及</w:t>
            </w:r>
            <w:r>
              <w:rPr>
                <w:sz w:val="24"/>
                <w:lang w:val="sq-AL"/>
              </w:rPr>
              <w:t>火灾等引发的伴生</w:t>
            </w:r>
            <w:r>
              <w:rPr>
                <w:sz w:val="24"/>
                <w:lang w:val="sq-AL"/>
              </w:rPr>
              <w:t>/</w:t>
            </w:r>
            <w:r>
              <w:rPr>
                <w:sz w:val="24"/>
                <w:lang w:val="sq-AL"/>
              </w:rPr>
              <w:t>次生污染物排放。具体</w:t>
            </w:r>
            <w:r>
              <w:rPr>
                <w:sz w:val="24"/>
              </w:rPr>
              <w:t>影响途径及识别结果见下表。</w:t>
            </w:r>
          </w:p>
          <w:p w:rsidR="0062569C" w:rsidRDefault="00144CE4">
            <w:pPr>
              <w:spacing w:line="360" w:lineRule="auto"/>
              <w:ind w:leftChars="20" w:left="42" w:firstLineChars="200" w:firstLine="482"/>
              <w:jc w:val="center"/>
              <w:rPr>
                <w:b/>
                <w:sz w:val="24"/>
              </w:rPr>
            </w:pPr>
            <w:r>
              <w:rPr>
                <w:b/>
                <w:sz w:val="24"/>
              </w:rPr>
              <w:t>表</w:t>
            </w:r>
            <w:r>
              <w:rPr>
                <w:b/>
                <w:sz w:val="24"/>
              </w:rPr>
              <w:t xml:space="preserve">4-7 </w:t>
            </w:r>
            <w:r>
              <w:rPr>
                <w:b/>
                <w:sz w:val="24"/>
              </w:rPr>
              <w:t>项目危险物质可能影响环境的途径识别结果表</w:t>
            </w:r>
          </w:p>
          <w:tbl>
            <w:tblPr>
              <w:tblW w:w="80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03"/>
              <w:gridCol w:w="1021"/>
              <w:gridCol w:w="1305"/>
              <w:gridCol w:w="1552"/>
              <w:gridCol w:w="3256"/>
            </w:tblGrid>
            <w:tr w:rsidR="0062569C">
              <w:trPr>
                <w:trHeight w:val="90"/>
                <w:jc w:val="center"/>
              </w:trPr>
              <w:tc>
                <w:tcPr>
                  <w:tcW w:w="903" w:type="dxa"/>
                  <w:vAlign w:val="center"/>
                </w:tcPr>
                <w:p w:rsidR="0062569C" w:rsidRDefault="00144CE4">
                  <w:pPr>
                    <w:widowControl/>
                    <w:jc w:val="center"/>
                    <w:rPr>
                      <w:b/>
                      <w:kern w:val="0"/>
                      <w:szCs w:val="21"/>
                    </w:rPr>
                  </w:pPr>
                  <w:r>
                    <w:rPr>
                      <w:b/>
                      <w:kern w:val="0"/>
                      <w:szCs w:val="21"/>
                    </w:rPr>
                    <w:t>风险源</w:t>
                  </w:r>
                </w:p>
              </w:tc>
              <w:tc>
                <w:tcPr>
                  <w:tcW w:w="1021" w:type="dxa"/>
                  <w:vAlign w:val="center"/>
                </w:tcPr>
                <w:p w:rsidR="0062569C" w:rsidRDefault="00144CE4">
                  <w:pPr>
                    <w:widowControl/>
                    <w:jc w:val="center"/>
                    <w:rPr>
                      <w:b/>
                      <w:kern w:val="0"/>
                      <w:szCs w:val="21"/>
                    </w:rPr>
                  </w:pPr>
                  <w:r>
                    <w:rPr>
                      <w:b/>
                      <w:kern w:val="0"/>
                      <w:szCs w:val="21"/>
                    </w:rPr>
                    <w:t>主要危险物质</w:t>
                  </w:r>
                </w:p>
              </w:tc>
              <w:tc>
                <w:tcPr>
                  <w:tcW w:w="1305" w:type="dxa"/>
                  <w:vAlign w:val="center"/>
                </w:tcPr>
                <w:p w:rsidR="0062569C" w:rsidRDefault="00144CE4">
                  <w:pPr>
                    <w:widowControl/>
                    <w:jc w:val="center"/>
                    <w:rPr>
                      <w:b/>
                      <w:kern w:val="0"/>
                      <w:szCs w:val="21"/>
                    </w:rPr>
                  </w:pPr>
                  <w:r>
                    <w:rPr>
                      <w:b/>
                      <w:kern w:val="0"/>
                      <w:szCs w:val="21"/>
                    </w:rPr>
                    <w:t>环境风险类型</w:t>
                  </w:r>
                </w:p>
              </w:tc>
              <w:tc>
                <w:tcPr>
                  <w:tcW w:w="1552" w:type="dxa"/>
                  <w:vAlign w:val="center"/>
                </w:tcPr>
                <w:p w:rsidR="0062569C" w:rsidRDefault="00144CE4">
                  <w:pPr>
                    <w:widowControl/>
                    <w:jc w:val="center"/>
                    <w:rPr>
                      <w:b/>
                      <w:kern w:val="0"/>
                      <w:szCs w:val="21"/>
                    </w:rPr>
                  </w:pPr>
                  <w:r>
                    <w:rPr>
                      <w:b/>
                      <w:kern w:val="0"/>
                      <w:szCs w:val="21"/>
                    </w:rPr>
                    <w:t>引发风险故事的原因</w:t>
                  </w:r>
                </w:p>
              </w:tc>
              <w:tc>
                <w:tcPr>
                  <w:tcW w:w="3256" w:type="dxa"/>
                  <w:vAlign w:val="center"/>
                </w:tcPr>
                <w:p w:rsidR="0062569C" w:rsidRDefault="00144CE4">
                  <w:pPr>
                    <w:widowControl/>
                    <w:jc w:val="center"/>
                    <w:rPr>
                      <w:b/>
                      <w:kern w:val="0"/>
                      <w:szCs w:val="21"/>
                    </w:rPr>
                  </w:pPr>
                  <w:r>
                    <w:rPr>
                      <w:b/>
                      <w:kern w:val="0"/>
                      <w:szCs w:val="21"/>
                    </w:rPr>
                    <w:t>可能影响环境的途径</w:t>
                  </w:r>
                </w:p>
              </w:tc>
            </w:tr>
            <w:tr w:rsidR="0062569C">
              <w:trPr>
                <w:trHeight w:val="90"/>
                <w:jc w:val="center"/>
              </w:trPr>
              <w:tc>
                <w:tcPr>
                  <w:tcW w:w="903" w:type="dxa"/>
                  <w:vAlign w:val="center"/>
                </w:tcPr>
                <w:p w:rsidR="0062569C" w:rsidRDefault="00144CE4">
                  <w:pPr>
                    <w:widowControl/>
                    <w:jc w:val="center"/>
                    <w:rPr>
                      <w:kern w:val="0"/>
                      <w:szCs w:val="21"/>
                    </w:rPr>
                  </w:pPr>
                  <w:r>
                    <w:rPr>
                      <w:kern w:val="0"/>
                      <w:szCs w:val="21"/>
                    </w:rPr>
                    <w:t>箱式变压器</w:t>
                  </w:r>
                </w:p>
              </w:tc>
              <w:tc>
                <w:tcPr>
                  <w:tcW w:w="1021" w:type="dxa"/>
                  <w:vAlign w:val="center"/>
                </w:tcPr>
                <w:p w:rsidR="0062569C" w:rsidRDefault="00144CE4">
                  <w:pPr>
                    <w:widowControl/>
                    <w:jc w:val="center"/>
                    <w:rPr>
                      <w:kern w:val="0"/>
                      <w:szCs w:val="21"/>
                    </w:rPr>
                  </w:pPr>
                  <w:r>
                    <w:rPr>
                      <w:kern w:val="0"/>
                      <w:szCs w:val="21"/>
                    </w:rPr>
                    <w:t>变压器油</w:t>
                  </w:r>
                </w:p>
              </w:tc>
              <w:tc>
                <w:tcPr>
                  <w:tcW w:w="1305" w:type="dxa"/>
                  <w:vAlign w:val="center"/>
                </w:tcPr>
                <w:p w:rsidR="0062569C" w:rsidRDefault="00144CE4">
                  <w:pPr>
                    <w:widowControl/>
                    <w:jc w:val="center"/>
                    <w:rPr>
                      <w:kern w:val="0"/>
                      <w:szCs w:val="21"/>
                    </w:rPr>
                  </w:pPr>
                  <w:r>
                    <w:rPr>
                      <w:szCs w:val="21"/>
                      <w:lang w:val="sq-AL"/>
                    </w:rPr>
                    <w:t>泄漏、火灾、爆炸引发的伴生</w:t>
                  </w:r>
                  <w:r>
                    <w:rPr>
                      <w:szCs w:val="21"/>
                      <w:lang w:val="sq-AL"/>
                    </w:rPr>
                    <w:t>/</w:t>
                  </w:r>
                  <w:r>
                    <w:rPr>
                      <w:szCs w:val="21"/>
                      <w:lang w:val="sq-AL"/>
                    </w:rPr>
                    <w:t>次生污染物排放</w:t>
                  </w:r>
                </w:p>
              </w:tc>
              <w:tc>
                <w:tcPr>
                  <w:tcW w:w="1552" w:type="dxa"/>
                  <w:vAlign w:val="center"/>
                </w:tcPr>
                <w:p w:rsidR="0062569C" w:rsidRDefault="00144CE4">
                  <w:pPr>
                    <w:widowControl/>
                    <w:jc w:val="center"/>
                    <w:rPr>
                      <w:kern w:val="0"/>
                      <w:szCs w:val="21"/>
                    </w:rPr>
                  </w:pPr>
                  <w:r>
                    <w:rPr>
                      <w:kern w:val="0"/>
                      <w:szCs w:val="21"/>
                    </w:rPr>
                    <w:t>油箱破损、操作不当</w:t>
                  </w:r>
                </w:p>
              </w:tc>
              <w:tc>
                <w:tcPr>
                  <w:tcW w:w="3256" w:type="dxa"/>
                  <w:vAlign w:val="center"/>
                </w:tcPr>
                <w:p w:rsidR="0062569C" w:rsidRDefault="00144CE4">
                  <w:pPr>
                    <w:widowControl/>
                    <w:jc w:val="center"/>
                    <w:rPr>
                      <w:kern w:val="0"/>
                      <w:szCs w:val="21"/>
                    </w:rPr>
                  </w:pPr>
                  <w:r>
                    <w:rPr>
                      <w:kern w:val="0"/>
                      <w:szCs w:val="21"/>
                    </w:rPr>
                    <w:t>泄漏事故影响途径为地表水及地下水；若发生</w:t>
                  </w:r>
                  <w:r>
                    <w:rPr>
                      <w:szCs w:val="21"/>
                      <w:lang w:val="sq-AL"/>
                    </w:rPr>
                    <w:t>火灾事故产生的大气污染物会</w:t>
                  </w:r>
                  <w:r>
                    <w:rPr>
                      <w:kern w:val="0"/>
                      <w:szCs w:val="21"/>
                    </w:rPr>
                    <w:t>扩散至周围大气环境</w:t>
                  </w:r>
                </w:p>
              </w:tc>
            </w:tr>
          </w:tbl>
          <w:p w:rsidR="0062569C" w:rsidRDefault="00144CE4">
            <w:pPr>
              <w:spacing w:line="360" w:lineRule="auto"/>
              <w:ind w:firstLineChars="150" w:firstLine="343"/>
              <w:rPr>
                <w:b/>
                <w:spacing w:val="-6"/>
                <w:sz w:val="24"/>
              </w:rPr>
            </w:pPr>
            <w:r>
              <w:rPr>
                <w:b/>
                <w:spacing w:val="-6"/>
                <w:sz w:val="24"/>
              </w:rPr>
              <w:t>（</w:t>
            </w:r>
            <w:r>
              <w:rPr>
                <w:b/>
                <w:spacing w:val="-6"/>
                <w:sz w:val="24"/>
              </w:rPr>
              <w:t>3</w:t>
            </w:r>
            <w:r>
              <w:rPr>
                <w:b/>
                <w:spacing w:val="-6"/>
                <w:sz w:val="24"/>
              </w:rPr>
              <w:t>）环境风险防范措施</w:t>
            </w:r>
          </w:p>
          <w:p w:rsidR="0062569C" w:rsidRDefault="00144CE4">
            <w:pPr>
              <w:widowControl/>
              <w:spacing w:line="360" w:lineRule="auto"/>
              <w:ind w:firstLineChars="200" w:firstLine="480"/>
              <w:jc w:val="left"/>
              <w:rPr>
                <w:sz w:val="24"/>
              </w:rPr>
            </w:pPr>
            <w:r>
              <w:rPr>
                <w:rFonts w:ascii="宋体" w:hAnsi="宋体" w:cs="宋体" w:hint="eastAsia"/>
                <w:sz w:val="24"/>
              </w:rPr>
              <w:t>①</w:t>
            </w:r>
            <w:r>
              <w:rPr>
                <w:sz w:val="24"/>
              </w:rPr>
              <w:t>根据设计单位提供资料，本项目</w:t>
            </w:r>
            <w:r>
              <w:rPr>
                <w:rFonts w:hint="eastAsia"/>
                <w:sz w:val="24"/>
              </w:rPr>
              <w:t>安装容量为</w:t>
            </w:r>
            <w:r>
              <w:rPr>
                <w:sz w:val="24"/>
              </w:rPr>
              <w:t>4600</w:t>
            </w:r>
            <w:r>
              <w:rPr>
                <w:rFonts w:hint="eastAsia"/>
                <w:sz w:val="24"/>
              </w:rPr>
              <w:t>kV</w:t>
            </w:r>
            <w:r>
              <w:rPr>
                <w:sz w:val="24"/>
              </w:rPr>
              <w:t>A</w:t>
            </w:r>
            <w:r>
              <w:rPr>
                <w:sz w:val="24"/>
              </w:rPr>
              <w:t>、</w:t>
            </w:r>
            <w:r>
              <w:rPr>
                <w:sz w:val="24"/>
              </w:rPr>
              <w:t>4000</w:t>
            </w:r>
            <w:r>
              <w:rPr>
                <w:rFonts w:hint="eastAsia"/>
                <w:sz w:val="24"/>
              </w:rPr>
              <w:t>kV</w:t>
            </w:r>
            <w:r>
              <w:rPr>
                <w:sz w:val="24"/>
              </w:rPr>
              <w:t>A</w:t>
            </w:r>
            <w:r>
              <w:rPr>
                <w:rFonts w:hint="eastAsia"/>
                <w:sz w:val="24"/>
              </w:rPr>
              <w:t>、</w:t>
            </w:r>
            <w:r>
              <w:rPr>
                <w:sz w:val="24"/>
              </w:rPr>
              <w:t>3200</w:t>
            </w:r>
            <w:r>
              <w:rPr>
                <w:rFonts w:hint="eastAsia"/>
                <w:sz w:val="24"/>
              </w:rPr>
              <w:t>k</w:t>
            </w:r>
            <w:r>
              <w:rPr>
                <w:sz w:val="24"/>
              </w:rPr>
              <w:t>VA</w:t>
            </w:r>
            <w:r>
              <w:rPr>
                <w:sz w:val="24"/>
              </w:rPr>
              <w:t>和</w:t>
            </w:r>
            <w:r>
              <w:rPr>
                <w:sz w:val="24"/>
              </w:rPr>
              <w:t>1300</w:t>
            </w:r>
            <w:r>
              <w:rPr>
                <w:rFonts w:hint="eastAsia"/>
                <w:sz w:val="24"/>
              </w:rPr>
              <w:t>kV</w:t>
            </w:r>
            <w:r>
              <w:rPr>
                <w:sz w:val="24"/>
              </w:rPr>
              <w:t>A</w:t>
            </w:r>
            <w:r>
              <w:rPr>
                <w:rFonts w:hint="eastAsia"/>
                <w:sz w:val="24"/>
              </w:rPr>
              <w:t>的</w:t>
            </w:r>
            <w:r>
              <w:rPr>
                <w:rFonts w:hint="eastAsia"/>
                <w:sz w:val="24"/>
              </w:rPr>
              <w:t>4</w:t>
            </w:r>
            <w:r>
              <w:rPr>
                <w:sz w:val="24"/>
              </w:rPr>
              <w:t>种型号</w:t>
            </w:r>
            <w:r>
              <w:rPr>
                <w:kern w:val="0"/>
                <w:sz w:val="24"/>
              </w:rPr>
              <w:t>箱式变压器，共</w:t>
            </w:r>
            <w:r>
              <w:rPr>
                <w:rFonts w:hint="eastAsia"/>
                <w:kern w:val="0"/>
                <w:sz w:val="24"/>
              </w:rPr>
              <w:t>15</w:t>
            </w:r>
            <w:r>
              <w:rPr>
                <w:kern w:val="0"/>
                <w:sz w:val="24"/>
              </w:rPr>
              <w:t>台</w:t>
            </w:r>
            <w:r>
              <w:rPr>
                <w:sz w:val="24"/>
              </w:rPr>
              <w:t>，总存油量</w:t>
            </w:r>
            <w:r>
              <w:rPr>
                <w:rFonts w:hint="eastAsia"/>
                <w:sz w:val="24"/>
              </w:rPr>
              <w:t>约</w:t>
            </w:r>
            <w:r>
              <w:rPr>
                <w:sz w:val="24"/>
              </w:rPr>
              <w:t>为</w:t>
            </w:r>
            <w:r>
              <w:rPr>
                <w:rFonts w:hint="eastAsia"/>
                <w:sz w:val="24"/>
              </w:rPr>
              <w:t>27000</w:t>
            </w:r>
            <w:r>
              <w:rPr>
                <w:sz w:val="24"/>
              </w:rPr>
              <w:t>kg</w:t>
            </w:r>
            <w:r>
              <w:rPr>
                <w:sz w:val="24"/>
              </w:rPr>
              <w:t>，变压器油密度为</w:t>
            </w:r>
            <w:r>
              <w:rPr>
                <w:sz w:val="24"/>
              </w:rPr>
              <w:t>895kg/m</w:t>
            </w:r>
            <w:r>
              <w:rPr>
                <w:sz w:val="24"/>
                <w:vertAlign w:val="superscript"/>
              </w:rPr>
              <w:t>3</w:t>
            </w:r>
            <w:r>
              <w:rPr>
                <w:sz w:val="24"/>
              </w:rPr>
              <w:t>，即箱变存油量为</w:t>
            </w:r>
            <w:r>
              <w:rPr>
                <w:rFonts w:hint="eastAsia"/>
                <w:sz w:val="24"/>
              </w:rPr>
              <w:t>30.17</w:t>
            </w:r>
            <w:r>
              <w:rPr>
                <w:sz w:val="24"/>
              </w:rPr>
              <w:t>m</w:t>
            </w:r>
            <w:r>
              <w:rPr>
                <w:sz w:val="24"/>
                <w:vertAlign w:val="superscript"/>
              </w:rPr>
              <w:t>3</w:t>
            </w:r>
            <w:r>
              <w:rPr>
                <w:sz w:val="24"/>
              </w:rPr>
              <w:t>。鉴于箱式变压器布置较为分散，各箱式变压器之间距离较远，根据设计，在每个箱变基础</w:t>
            </w:r>
            <w:r>
              <w:rPr>
                <w:rFonts w:hint="eastAsia"/>
                <w:sz w:val="24"/>
              </w:rPr>
              <w:t>下</w:t>
            </w:r>
            <w:r>
              <w:rPr>
                <w:sz w:val="24"/>
              </w:rPr>
              <w:t>设置</w:t>
            </w:r>
            <w:r>
              <w:rPr>
                <w:kern w:val="0"/>
                <w:sz w:val="24"/>
              </w:rPr>
              <w:t>事故油池，每个容积为</w:t>
            </w:r>
            <w:r>
              <w:rPr>
                <w:sz w:val="24"/>
              </w:rPr>
              <w:t>2m</w:t>
            </w:r>
            <w:r>
              <w:rPr>
                <w:sz w:val="24"/>
                <w:vertAlign w:val="superscript"/>
              </w:rPr>
              <w:t>3</w:t>
            </w:r>
            <w:r>
              <w:rPr>
                <w:sz w:val="24"/>
              </w:rPr>
              <w:t>，事故油池</w:t>
            </w:r>
            <w:r>
              <w:rPr>
                <w:rFonts w:hint="eastAsia"/>
                <w:sz w:val="24"/>
              </w:rPr>
              <w:t>按照</w:t>
            </w:r>
            <w:r>
              <w:rPr>
                <w:bCs/>
                <w:sz w:val="24"/>
              </w:rPr>
              <w:t>《危险废物贮存污染控制标准》（</w:t>
            </w:r>
            <w:r>
              <w:rPr>
                <w:bCs/>
                <w:sz w:val="24"/>
              </w:rPr>
              <w:t>GB 18597-2001</w:t>
            </w:r>
            <w:r>
              <w:rPr>
                <w:bCs/>
                <w:sz w:val="24"/>
              </w:rPr>
              <w:t>）</w:t>
            </w:r>
            <w:r>
              <w:rPr>
                <w:sz w:val="24"/>
              </w:rPr>
              <w:t>进行防渗</w:t>
            </w:r>
            <w:r>
              <w:rPr>
                <w:rFonts w:hint="eastAsia"/>
                <w:sz w:val="24"/>
              </w:rPr>
              <w:t>，加盖处理</w:t>
            </w:r>
            <w:r>
              <w:rPr>
                <w:sz w:val="24"/>
              </w:rPr>
              <w:t>。</w:t>
            </w:r>
          </w:p>
          <w:p w:rsidR="0062569C" w:rsidRDefault="00144CE4">
            <w:pPr>
              <w:widowControl/>
              <w:spacing w:line="360" w:lineRule="auto"/>
              <w:ind w:firstLineChars="200" w:firstLine="480"/>
              <w:jc w:val="left"/>
              <w:rPr>
                <w:sz w:val="24"/>
              </w:rPr>
            </w:pPr>
            <w:r>
              <w:rPr>
                <w:rFonts w:ascii="宋体" w:hAnsi="宋体" w:cs="宋体" w:hint="eastAsia"/>
                <w:sz w:val="24"/>
              </w:rPr>
              <w:t>②</w:t>
            </w:r>
            <w:r>
              <w:rPr>
                <w:sz w:val="24"/>
              </w:rPr>
              <w:t>事故油池采取加盖、</w:t>
            </w:r>
            <w:r>
              <w:rPr>
                <w:rFonts w:hint="eastAsia"/>
                <w:sz w:val="24"/>
              </w:rPr>
              <w:t>四周设置截流沟，对雨水采取截流措施</w:t>
            </w:r>
            <w:r>
              <w:rPr>
                <w:sz w:val="24"/>
              </w:rPr>
              <w:t>，确保雨水不进入事故油池；废油及时清运至</w:t>
            </w:r>
            <w:r>
              <w:rPr>
                <w:rFonts w:hint="eastAsia"/>
                <w:sz w:val="24"/>
              </w:rPr>
              <w:t>原有</w:t>
            </w:r>
            <w:r>
              <w:rPr>
                <w:sz w:val="24"/>
              </w:rPr>
              <w:t>升压站危废暂存间暂存。光伏板区设置监控</w:t>
            </w:r>
            <w:r>
              <w:rPr>
                <w:sz w:val="24"/>
              </w:rPr>
              <w:t>设施，加强运营期巡视，确保废油不进入外环境。</w:t>
            </w:r>
            <w:r>
              <w:rPr>
                <w:rFonts w:hint="eastAsia"/>
                <w:sz w:val="24"/>
              </w:rPr>
              <w:t>运输过程中，要强化运输人员的培训，运输设备的防护措施，确保不出现跑冒滴漏现象。</w:t>
            </w:r>
          </w:p>
          <w:p w:rsidR="0062569C" w:rsidRDefault="00144CE4">
            <w:pPr>
              <w:adjustRightInd w:val="0"/>
              <w:snapToGrid w:val="0"/>
              <w:spacing w:line="360" w:lineRule="auto"/>
              <w:ind w:firstLineChars="200" w:firstLine="480"/>
              <w:rPr>
                <w:sz w:val="24"/>
              </w:rPr>
            </w:pPr>
            <w:r>
              <w:rPr>
                <w:rFonts w:ascii="宋体" w:hAnsi="宋体" w:cs="宋体" w:hint="eastAsia"/>
                <w:sz w:val="24"/>
              </w:rPr>
              <w:t>③</w:t>
            </w:r>
            <w:r>
              <w:rPr>
                <w:rStyle w:val="fontstyle01"/>
                <w:rFonts w:ascii="Times New Roman" w:hAnsi="Times New Roman" w:hint="default"/>
                <w:color w:val="auto"/>
              </w:rPr>
              <w:t>项目各风险单元防渗层</w:t>
            </w:r>
            <w:r>
              <w:rPr>
                <w:sz w:val="24"/>
              </w:rPr>
              <w:t>渗透系数应达到《危险废物贮存污染控制标准》（</w:t>
            </w:r>
            <w:r>
              <w:rPr>
                <w:sz w:val="24"/>
              </w:rPr>
              <w:t>GB18597-2001</w:t>
            </w:r>
            <w:r>
              <w:rPr>
                <w:sz w:val="24"/>
              </w:rPr>
              <w:t>）要求的</w:t>
            </w:r>
            <w:r>
              <w:rPr>
                <w:sz w:val="24"/>
              </w:rPr>
              <w:t>K≤10</w:t>
            </w:r>
            <w:r>
              <w:rPr>
                <w:sz w:val="24"/>
                <w:vertAlign w:val="superscript"/>
              </w:rPr>
              <w:t>-7</w:t>
            </w:r>
            <w:r>
              <w:rPr>
                <w:sz w:val="24"/>
              </w:rPr>
              <w:t>cm/s</w:t>
            </w:r>
            <w:r>
              <w:rPr>
                <w:sz w:val="24"/>
              </w:rPr>
              <w:t>。预防</w:t>
            </w:r>
            <w:r>
              <w:rPr>
                <w:spacing w:val="-6"/>
                <w:sz w:val="24"/>
              </w:rPr>
              <w:t>废油</w:t>
            </w:r>
            <w:r>
              <w:rPr>
                <w:sz w:val="24"/>
              </w:rPr>
              <w:t>发生泄漏事故时，直接泄漏至室外或下渗到地下水系统。</w:t>
            </w:r>
          </w:p>
          <w:p w:rsidR="0062569C" w:rsidRDefault="00144CE4">
            <w:pPr>
              <w:adjustRightInd w:val="0"/>
              <w:snapToGrid w:val="0"/>
              <w:spacing w:line="360" w:lineRule="auto"/>
              <w:ind w:firstLineChars="200" w:firstLine="480"/>
              <w:rPr>
                <w:sz w:val="24"/>
              </w:rPr>
            </w:pPr>
            <w:r>
              <w:rPr>
                <w:rFonts w:ascii="宋体" w:hAnsi="宋体" w:cs="宋体" w:hint="eastAsia"/>
                <w:sz w:val="24"/>
              </w:rPr>
              <w:t>④</w:t>
            </w:r>
            <w:r>
              <w:rPr>
                <w:sz w:val="24"/>
              </w:rPr>
              <w:t>在项目区配备适量的空油桶、消防沙、吸油棉、铲子等环境应急物资及消防栓、消防服、灭火器、火警报警装置等消防应急设备。</w:t>
            </w:r>
          </w:p>
          <w:p w:rsidR="0062569C" w:rsidRDefault="00144CE4">
            <w:pPr>
              <w:adjustRightInd w:val="0"/>
              <w:snapToGrid w:val="0"/>
              <w:spacing w:line="360" w:lineRule="auto"/>
              <w:ind w:firstLineChars="200" w:firstLine="480"/>
              <w:rPr>
                <w:sz w:val="24"/>
              </w:rPr>
            </w:pPr>
            <w:r>
              <w:rPr>
                <w:rFonts w:ascii="宋体" w:hAnsi="宋体" w:cs="宋体" w:hint="eastAsia"/>
                <w:sz w:val="24"/>
              </w:rPr>
              <w:t>⑤</w:t>
            </w:r>
            <w:r>
              <w:rPr>
                <w:sz w:val="24"/>
              </w:rPr>
              <w:t>产生的废变压器油应</w:t>
            </w:r>
            <w:r>
              <w:rPr>
                <w:rFonts w:hint="eastAsia"/>
                <w:sz w:val="24"/>
              </w:rPr>
              <w:t>及时</w:t>
            </w:r>
            <w:r>
              <w:rPr>
                <w:sz w:val="24"/>
              </w:rPr>
              <w:t>委托有资质单位进行合法处置，严禁私自处置，做好危险废物转移的申请、</w:t>
            </w:r>
            <w:r>
              <w:rPr>
                <w:sz w:val="24"/>
              </w:rPr>
              <w:t>检查和档案管理工作。</w:t>
            </w:r>
            <w:r>
              <w:rPr>
                <w:rFonts w:hint="eastAsia"/>
                <w:sz w:val="24"/>
              </w:rPr>
              <w:t>已有危废暂存间设置围堰和事故油池，确保事故状态下的废油不流入外环境。</w:t>
            </w:r>
          </w:p>
          <w:p w:rsidR="0062569C" w:rsidRDefault="00144CE4">
            <w:pPr>
              <w:adjustRightInd w:val="0"/>
              <w:snapToGrid w:val="0"/>
              <w:spacing w:line="360" w:lineRule="auto"/>
              <w:ind w:firstLineChars="200" w:firstLine="480"/>
              <w:rPr>
                <w:sz w:val="24"/>
              </w:rPr>
            </w:pPr>
            <w:r>
              <w:rPr>
                <w:rFonts w:ascii="宋体" w:hAnsi="宋体" w:cs="宋体" w:hint="eastAsia"/>
                <w:sz w:val="24"/>
              </w:rPr>
              <w:t>⑥</w:t>
            </w:r>
            <w:r>
              <w:rPr>
                <w:sz w:val="24"/>
              </w:rPr>
              <w:t>项目内设置醒目的杜绝明火、禁止吸烟等标志、标语，禁止火源进入项目内。</w:t>
            </w:r>
          </w:p>
          <w:p w:rsidR="0062569C" w:rsidRDefault="0062569C">
            <w:pPr>
              <w:adjustRightInd w:val="0"/>
              <w:snapToGrid w:val="0"/>
              <w:spacing w:line="360" w:lineRule="auto"/>
              <w:ind w:firstLineChars="200" w:firstLine="480"/>
              <w:rPr>
                <w:sz w:val="24"/>
              </w:rPr>
            </w:pPr>
            <w:r>
              <w:rPr>
                <w:rFonts w:hint="eastAsia"/>
                <w:sz w:val="24"/>
              </w:rPr>
              <w:fldChar w:fldCharType="begin"/>
            </w:r>
            <w:r w:rsidR="00144CE4">
              <w:rPr>
                <w:rFonts w:hint="eastAsia"/>
                <w:sz w:val="24"/>
              </w:rPr>
              <w:instrText xml:space="preserve"> = 7 \* GB3 \* MERGEFORMAT </w:instrText>
            </w:r>
            <w:r>
              <w:rPr>
                <w:rFonts w:hint="eastAsia"/>
                <w:sz w:val="24"/>
              </w:rPr>
              <w:fldChar w:fldCharType="separate"/>
            </w:r>
            <w:r w:rsidR="00144CE4">
              <w:rPr>
                <w:sz w:val="24"/>
              </w:rPr>
              <w:t>⑦</w:t>
            </w:r>
            <w:r>
              <w:rPr>
                <w:rFonts w:hint="eastAsia"/>
                <w:sz w:val="24"/>
              </w:rPr>
              <w:fldChar w:fldCharType="end"/>
            </w:r>
            <w:r w:rsidR="00144CE4">
              <w:rPr>
                <w:rFonts w:hint="eastAsia"/>
                <w:sz w:val="24"/>
              </w:rPr>
              <w:t>施工期运输道路尽量远离威黑水库，加强运输人员管理、培训和教育，安装</w:t>
            </w:r>
            <w:r w:rsidR="00144CE4">
              <w:rPr>
                <w:rFonts w:hint="eastAsia"/>
                <w:sz w:val="24"/>
              </w:rPr>
              <w:t>GPS</w:t>
            </w:r>
            <w:r w:rsidR="00144CE4">
              <w:rPr>
                <w:rFonts w:hint="eastAsia"/>
                <w:sz w:val="24"/>
              </w:rPr>
              <w:t>，避免发生交通施工风险。</w:t>
            </w:r>
          </w:p>
          <w:p w:rsidR="0062569C" w:rsidRDefault="00144CE4">
            <w:pPr>
              <w:adjustRightInd w:val="0"/>
              <w:snapToGrid w:val="0"/>
              <w:spacing w:line="360" w:lineRule="auto"/>
              <w:ind w:firstLineChars="200" w:firstLine="480"/>
              <w:rPr>
                <w:sz w:val="24"/>
              </w:rPr>
            </w:pPr>
            <w:r>
              <w:rPr>
                <w:rFonts w:ascii="宋体" w:hAnsi="宋体" w:cs="宋体" w:hint="eastAsia"/>
                <w:sz w:val="24"/>
              </w:rPr>
              <w:t>⑧</w:t>
            </w:r>
            <w:r>
              <w:rPr>
                <w:sz w:val="24"/>
              </w:rPr>
              <w:t>加强对项目风险源的日常管理和检查，预防风险事故的发生。</w:t>
            </w:r>
          </w:p>
          <w:p w:rsidR="0062569C" w:rsidRDefault="0062569C">
            <w:pPr>
              <w:adjustRightInd w:val="0"/>
              <w:snapToGrid w:val="0"/>
              <w:spacing w:line="360" w:lineRule="auto"/>
              <w:ind w:firstLineChars="200" w:firstLine="480"/>
              <w:rPr>
                <w:sz w:val="24"/>
              </w:rPr>
            </w:pPr>
            <w:r>
              <w:rPr>
                <w:rFonts w:hint="eastAsia"/>
                <w:sz w:val="24"/>
              </w:rPr>
              <w:fldChar w:fldCharType="begin"/>
            </w:r>
            <w:r w:rsidR="00144CE4">
              <w:rPr>
                <w:rFonts w:hint="eastAsia"/>
                <w:sz w:val="24"/>
              </w:rPr>
              <w:instrText xml:space="preserve"> = 9 \* GB3 \* MERGEFORMAT </w:instrText>
            </w:r>
            <w:r>
              <w:rPr>
                <w:rFonts w:hint="eastAsia"/>
                <w:sz w:val="24"/>
              </w:rPr>
              <w:fldChar w:fldCharType="separate"/>
            </w:r>
            <w:r w:rsidR="00144CE4">
              <w:t>⑨</w:t>
            </w:r>
            <w:r>
              <w:rPr>
                <w:rFonts w:hint="eastAsia"/>
                <w:sz w:val="24"/>
              </w:rPr>
              <w:fldChar w:fldCharType="end"/>
            </w:r>
            <w:r w:rsidR="00144CE4">
              <w:rPr>
                <w:sz w:val="24"/>
              </w:rPr>
              <w:t>项目应修订</w:t>
            </w:r>
            <w:r w:rsidR="00144CE4">
              <w:rPr>
                <w:rFonts w:hint="eastAsia"/>
                <w:sz w:val="24"/>
              </w:rPr>
              <w:t>原</w:t>
            </w:r>
            <w:r w:rsidR="00144CE4">
              <w:rPr>
                <w:sz w:val="24"/>
              </w:rPr>
              <w:t>突发环境事件应急预案。</w:t>
            </w:r>
          </w:p>
          <w:p w:rsidR="0062569C" w:rsidRDefault="00144CE4">
            <w:pPr>
              <w:pStyle w:val="2"/>
              <w:ind w:leftChars="0" w:left="0" w:firstLineChars="0" w:firstLine="0"/>
              <w:rPr>
                <w:b/>
                <w:bCs/>
              </w:rPr>
            </w:pPr>
            <w:r>
              <w:rPr>
                <w:rFonts w:hint="eastAsia"/>
                <w:b/>
                <w:bCs/>
              </w:rPr>
              <w:t xml:space="preserve">    </w:t>
            </w:r>
            <w:r>
              <w:rPr>
                <w:rFonts w:hint="eastAsia"/>
                <w:b/>
                <w:bCs/>
              </w:rPr>
              <w:t>（</w:t>
            </w:r>
            <w:r>
              <w:rPr>
                <w:rFonts w:hint="eastAsia"/>
                <w:b/>
                <w:bCs/>
              </w:rPr>
              <w:t>4</w:t>
            </w:r>
            <w:r>
              <w:rPr>
                <w:rFonts w:hint="eastAsia"/>
                <w:b/>
                <w:bCs/>
              </w:rPr>
              <w:t>）影响分析</w:t>
            </w:r>
          </w:p>
          <w:p w:rsidR="0062569C" w:rsidRDefault="00144CE4">
            <w:pPr>
              <w:spacing w:line="360" w:lineRule="auto"/>
              <w:ind w:firstLineChars="200" w:firstLine="480"/>
              <w:rPr>
                <w:bCs/>
                <w:sz w:val="24"/>
              </w:rPr>
            </w:pPr>
            <w:r>
              <w:rPr>
                <w:rFonts w:hint="eastAsia"/>
                <w:bCs/>
                <w:sz w:val="24"/>
              </w:rPr>
              <w:t>依据前文分析，项目光伏区共设置</w:t>
            </w:r>
            <w:r>
              <w:rPr>
                <w:rFonts w:hint="eastAsia"/>
                <w:bCs/>
                <w:sz w:val="24"/>
              </w:rPr>
              <w:t>15</w:t>
            </w:r>
            <w:r>
              <w:rPr>
                <w:rFonts w:hint="eastAsia"/>
                <w:bCs/>
                <w:sz w:val="24"/>
              </w:rPr>
              <w:t>台箱变器，每台箱变器下方均设置了</w:t>
            </w:r>
            <w:r>
              <w:rPr>
                <w:sz w:val="24"/>
              </w:rPr>
              <w:t>2m</w:t>
            </w:r>
            <w:r>
              <w:rPr>
                <w:sz w:val="24"/>
                <w:vertAlign w:val="superscript"/>
              </w:rPr>
              <w:t>3</w:t>
            </w:r>
            <w:r>
              <w:rPr>
                <w:rFonts w:hint="eastAsia"/>
                <w:bCs/>
                <w:sz w:val="24"/>
              </w:rPr>
              <w:t>的事故油池，并采取加盖，防渗措施，确保雨水不进入事故油池，在事故状态下，事故油能够暂存于事故油池内，不直接进入外环境和下渗至区域地下水系统。同时，若事故发生后，要求专人及时清运至升压站内的危废暂存间，不会对光伏区的地表水、地下水水质产生影响。</w:t>
            </w:r>
          </w:p>
          <w:p w:rsidR="0062569C" w:rsidRDefault="00144CE4">
            <w:pPr>
              <w:spacing w:line="360" w:lineRule="auto"/>
              <w:ind w:firstLineChars="200" w:firstLine="480"/>
              <w:rPr>
                <w:bCs/>
                <w:sz w:val="24"/>
              </w:rPr>
            </w:pPr>
            <w:r>
              <w:rPr>
                <w:rFonts w:hint="eastAsia"/>
                <w:bCs/>
                <w:sz w:val="24"/>
              </w:rPr>
              <w:t>升压站内危废暂存间在原项目内已建，并通过了竣工环保验收，目前已于云南新昊环保科技有限公司签订了清运协议，鉴于目前升压站也位于威黑水库二级保护区内，本次环评要求项目内产生的危废不能长期暂存于危废暂存</w:t>
            </w:r>
            <w:r>
              <w:rPr>
                <w:rFonts w:hint="eastAsia"/>
                <w:bCs/>
                <w:sz w:val="24"/>
              </w:rPr>
              <w:t>间，每次更换废油后，须及时通知危废处置单位到项目内进行清运，尽可能的避免危废在项目内贮存，降低发生事故的风险。同时，项目内危废暂存间须进一步设置围堰及事故收集池，防止在事故情况下，暂存的废油流入外环境，影响区域地表水、地下水水质。</w:t>
            </w:r>
          </w:p>
          <w:p w:rsidR="0062569C" w:rsidRDefault="00144CE4">
            <w:pPr>
              <w:spacing w:line="360" w:lineRule="auto"/>
              <w:ind w:firstLineChars="200" w:firstLine="480"/>
              <w:rPr>
                <w:bCs/>
                <w:sz w:val="24"/>
              </w:rPr>
            </w:pPr>
            <w:r>
              <w:rPr>
                <w:rFonts w:hint="eastAsia"/>
                <w:bCs/>
                <w:sz w:val="24"/>
              </w:rPr>
              <w:t>综上所述，在进一步采取以上措施后，能够进一步确保废油的暂存过程的安全性，对威黑水库、芭茅龙潭水质影响不大。</w:t>
            </w:r>
          </w:p>
          <w:p w:rsidR="0062569C" w:rsidRDefault="00144CE4">
            <w:pPr>
              <w:spacing w:line="360" w:lineRule="auto"/>
              <w:ind w:leftChars="50" w:left="105" w:rightChars="50" w:right="105" w:firstLineChars="200" w:firstLine="482"/>
              <w:rPr>
                <w:b/>
                <w:sz w:val="24"/>
              </w:rPr>
            </w:pPr>
            <w:r>
              <w:rPr>
                <w:b/>
                <w:sz w:val="24"/>
              </w:rPr>
              <w:t>10</w:t>
            </w:r>
            <w:r>
              <w:rPr>
                <w:b/>
                <w:sz w:val="24"/>
              </w:rPr>
              <w:t>、节能减排效益分析</w:t>
            </w:r>
          </w:p>
          <w:p w:rsidR="0062569C" w:rsidRDefault="00144CE4">
            <w:pPr>
              <w:spacing w:line="360" w:lineRule="auto"/>
              <w:ind w:firstLineChars="200" w:firstLine="480"/>
              <w:rPr>
                <w:bCs/>
                <w:sz w:val="24"/>
              </w:rPr>
            </w:pPr>
            <w:r>
              <w:rPr>
                <w:bCs/>
                <w:sz w:val="24"/>
              </w:rPr>
              <w:t>本工程采用绿色能源</w:t>
            </w:r>
            <w:r>
              <w:rPr>
                <w:bCs/>
                <w:sz w:val="24"/>
              </w:rPr>
              <w:t>—</w:t>
            </w:r>
            <w:r>
              <w:rPr>
                <w:bCs/>
                <w:sz w:val="24"/>
              </w:rPr>
              <w:t>太阳能，并在设计中采用先进可行的节电、节水及节约原材料的措施，能源和资源利用合理，设计中严格贯彻节能、环保的指导思想，在技术方案、设备和材料选择、建筑结构等方面，充分考虑了节能的要求。通过贯彻落实各项节能措施，本工程节能指标满足国家有关规定的要求。</w:t>
            </w:r>
          </w:p>
          <w:p w:rsidR="0062569C" w:rsidRDefault="00144CE4">
            <w:pPr>
              <w:spacing w:line="360" w:lineRule="auto"/>
              <w:ind w:firstLineChars="200" w:firstLine="480"/>
              <w:rPr>
                <w:bCs/>
                <w:sz w:val="24"/>
              </w:rPr>
            </w:pPr>
            <w:r>
              <w:rPr>
                <w:bCs/>
                <w:sz w:val="24"/>
              </w:rPr>
              <w:t>按照</w:t>
            </w:r>
            <w:r>
              <w:rPr>
                <w:bCs/>
                <w:sz w:val="24"/>
              </w:rPr>
              <w:t>25</w:t>
            </w:r>
            <w:r>
              <w:rPr>
                <w:bCs/>
                <w:sz w:val="24"/>
              </w:rPr>
              <w:t>年发电量初步估算：本项目建成后，预计项目年上网发电量为</w:t>
            </w:r>
            <w:r>
              <w:rPr>
                <w:rFonts w:hint="eastAsia"/>
                <w:bCs/>
                <w:sz w:val="24"/>
              </w:rPr>
              <w:t>85581.6</w:t>
            </w:r>
            <w:r>
              <w:rPr>
                <w:bCs/>
                <w:sz w:val="24"/>
              </w:rPr>
              <w:t>MW•h</w:t>
            </w:r>
            <w:r>
              <w:rPr>
                <w:bCs/>
                <w:sz w:val="24"/>
              </w:rPr>
              <w:t>，与燃煤电厂相比，以供电标煤煤耗</w:t>
            </w:r>
            <w:r>
              <w:rPr>
                <w:bCs/>
                <w:sz w:val="24"/>
              </w:rPr>
              <w:t>309g/kW•h</w:t>
            </w:r>
            <w:r>
              <w:rPr>
                <w:bCs/>
                <w:sz w:val="24"/>
              </w:rPr>
              <w:t>计，每年可节约标煤</w:t>
            </w:r>
            <w:r>
              <w:rPr>
                <w:bCs/>
                <w:sz w:val="24"/>
              </w:rPr>
              <w:t>2.6</w:t>
            </w:r>
            <w:r>
              <w:rPr>
                <w:rFonts w:hint="eastAsia"/>
                <w:bCs/>
                <w:sz w:val="24"/>
              </w:rPr>
              <w:t>4</w:t>
            </w:r>
            <w:r>
              <w:rPr>
                <w:bCs/>
                <w:sz w:val="24"/>
              </w:rPr>
              <w:t>万</w:t>
            </w:r>
            <w:r>
              <w:rPr>
                <w:bCs/>
                <w:sz w:val="24"/>
              </w:rPr>
              <w:t>t</w:t>
            </w:r>
            <w:r>
              <w:rPr>
                <w:bCs/>
                <w:sz w:val="24"/>
              </w:rPr>
              <w:t>，相应每年可减少多种大气污染物的排放，其中减少二氧化硫（</w:t>
            </w:r>
            <w:r>
              <w:rPr>
                <w:bCs/>
                <w:sz w:val="24"/>
              </w:rPr>
              <w:t>SO</w:t>
            </w:r>
            <w:r>
              <w:rPr>
                <w:bCs/>
                <w:sz w:val="24"/>
                <w:vertAlign w:val="subscript"/>
              </w:rPr>
              <w:t>2</w:t>
            </w:r>
            <w:r>
              <w:rPr>
                <w:bCs/>
                <w:sz w:val="24"/>
              </w:rPr>
              <w:t>）排放量约</w:t>
            </w:r>
            <w:r>
              <w:rPr>
                <w:bCs/>
                <w:sz w:val="24"/>
              </w:rPr>
              <w:t>30.</w:t>
            </w:r>
            <w:r>
              <w:rPr>
                <w:bCs/>
                <w:sz w:val="24"/>
              </w:rPr>
              <w:t>83 t</w:t>
            </w:r>
            <w:r>
              <w:rPr>
                <w:bCs/>
                <w:sz w:val="24"/>
              </w:rPr>
              <w:t>，氮氧化物（以</w:t>
            </w:r>
            <w:r>
              <w:rPr>
                <w:bCs/>
                <w:sz w:val="24"/>
              </w:rPr>
              <w:t>NOx</w:t>
            </w:r>
            <w:r>
              <w:rPr>
                <w:bCs/>
                <w:sz w:val="24"/>
              </w:rPr>
              <w:t>计）</w:t>
            </w:r>
            <w:r>
              <w:rPr>
                <w:bCs/>
                <w:sz w:val="24"/>
              </w:rPr>
              <w:t>30.83 t</w:t>
            </w:r>
            <w:r>
              <w:rPr>
                <w:bCs/>
                <w:sz w:val="24"/>
              </w:rPr>
              <w:t>，烟尘</w:t>
            </w:r>
            <w:r>
              <w:rPr>
                <w:bCs/>
                <w:sz w:val="24"/>
              </w:rPr>
              <w:t>9.25 t</w:t>
            </w:r>
            <w:r>
              <w:rPr>
                <w:bCs/>
                <w:sz w:val="24"/>
              </w:rPr>
              <w:t>，将大大减少对环境的污染，同时还可节约大量淡水资源</w:t>
            </w:r>
            <w:r>
              <w:rPr>
                <w:rFonts w:hint="eastAsia"/>
                <w:bCs/>
                <w:sz w:val="24"/>
              </w:rPr>
              <w:t>。</w:t>
            </w: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80"/>
              <w:rPr>
                <w:bCs/>
                <w:sz w:val="24"/>
              </w:rPr>
            </w:pPr>
          </w:p>
          <w:p w:rsidR="0062569C" w:rsidRDefault="0062569C">
            <w:pPr>
              <w:spacing w:line="360" w:lineRule="auto"/>
              <w:ind w:firstLineChars="200" w:firstLine="420"/>
              <w:rPr>
                <w:rFonts w:eastAsiaTheme="minorEastAsia"/>
              </w:rPr>
            </w:pPr>
          </w:p>
        </w:tc>
      </w:tr>
      <w:tr w:rsidR="0062569C">
        <w:trPr>
          <w:trHeight w:val="13306"/>
          <w:jc w:val="center"/>
        </w:trPr>
        <w:tc>
          <w:tcPr>
            <w:tcW w:w="465" w:type="dxa"/>
            <w:vAlign w:val="center"/>
          </w:tcPr>
          <w:p w:rsidR="0062569C" w:rsidRDefault="00144CE4">
            <w:pPr>
              <w:pStyle w:val="aff4"/>
              <w:adjustRightInd w:val="0"/>
              <w:snapToGrid w:val="0"/>
              <w:spacing w:before="0" w:beforeAutospacing="0" w:after="0" w:afterAutospacing="0"/>
              <w:jc w:val="center"/>
              <w:rPr>
                <w:rFonts w:ascii="Times New Roman" w:eastAsiaTheme="minorEastAsia" w:hAnsi="Times New Roman"/>
                <w:bCs/>
                <w:kern w:val="2"/>
                <w:szCs w:val="24"/>
              </w:rPr>
            </w:pPr>
            <w:r>
              <w:rPr>
                <w:rFonts w:ascii="Times New Roman" w:eastAsiaTheme="minorEastAsia" w:hAnsi="Times New Roman"/>
                <w:bCs/>
                <w:kern w:val="2"/>
                <w:szCs w:val="24"/>
              </w:rPr>
              <w:t>选址选线环境合理性分析</w:t>
            </w:r>
          </w:p>
        </w:tc>
        <w:tc>
          <w:tcPr>
            <w:tcW w:w="8777" w:type="dxa"/>
          </w:tcPr>
          <w:p w:rsidR="0062569C" w:rsidRDefault="00144CE4">
            <w:pPr>
              <w:spacing w:line="360" w:lineRule="auto"/>
              <w:ind w:firstLineChars="200" w:firstLine="480"/>
              <w:rPr>
                <w:sz w:val="24"/>
              </w:rPr>
            </w:pPr>
            <w:r>
              <w:rPr>
                <w:sz w:val="24"/>
              </w:rPr>
              <w:t>根据</w:t>
            </w:r>
            <w:r>
              <w:rPr>
                <w:rFonts w:hint="eastAsia"/>
                <w:sz w:val="24"/>
              </w:rPr>
              <w:t>石林彝族自治县人民政府《关于西街口光伏发电项目的选址意见》（见附件</w:t>
            </w:r>
            <w:r>
              <w:rPr>
                <w:rFonts w:hint="eastAsia"/>
                <w:sz w:val="24"/>
              </w:rPr>
              <w:t>3</w:t>
            </w:r>
            <w:r>
              <w:rPr>
                <w:rFonts w:hint="eastAsia"/>
                <w:sz w:val="24"/>
              </w:rPr>
              <w:t>）</w:t>
            </w:r>
            <w:r>
              <w:rPr>
                <w:sz w:val="24"/>
              </w:rPr>
              <w:t>，</w:t>
            </w:r>
            <w:r>
              <w:rPr>
                <w:rFonts w:hint="eastAsia"/>
                <w:sz w:val="24"/>
              </w:rPr>
              <w:t>原则同意西街口光伏发电项目在威黑水库一级水源保护区外进行选址。根据叠图，</w:t>
            </w:r>
            <w:r>
              <w:rPr>
                <w:sz w:val="24"/>
              </w:rPr>
              <w:t>本项目</w:t>
            </w:r>
            <w:r>
              <w:rPr>
                <w:rFonts w:hint="eastAsia"/>
                <w:sz w:val="24"/>
              </w:rPr>
              <w:t>1</w:t>
            </w:r>
            <w:r>
              <w:rPr>
                <w:rFonts w:hint="eastAsia"/>
                <w:sz w:val="24"/>
              </w:rPr>
              <w:t>片区</w:t>
            </w:r>
            <w:r>
              <w:rPr>
                <w:rFonts w:hint="eastAsia"/>
                <w:sz w:val="24"/>
              </w:rPr>
              <w:t>~7</w:t>
            </w:r>
            <w:r>
              <w:rPr>
                <w:rFonts w:hint="eastAsia"/>
                <w:sz w:val="24"/>
              </w:rPr>
              <w:t>片区光伏阵列均不在威黑水库一级水源保护区，亦不在威黑水库二级水源保护区，同时均不在水库汇水区，其中</w:t>
            </w:r>
            <w:r>
              <w:rPr>
                <w:rFonts w:hint="eastAsia"/>
                <w:sz w:val="24"/>
              </w:rPr>
              <w:t>7</w:t>
            </w:r>
            <w:r>
              <w:rPr>
                <w:rFonts w:hint="eastAsia"/>
                <w:sz w:val="24"/>
              </w:rPr>
              <w:t>片区距离</w:t>
            </w:r>
            <w:r>
              <w:rPr>
                <w:sz w:val="24"/>
              </w:rPr>
              <w:t>威黑水库</w:t>
            </w:r>
            <w:r>
              <w:rPr>
                <w:rFonts w:hint="eastAsia"/>
                <w:sz w:val="24"/>
              </w:rPr>
              <w:t>一级水源保护区最近，位于威黑水库坝下，距离约</w:t>
            </w:r>
            <w:r>
              <w:rPr>
                <w:rFonts w:hint="eastAsia"/>
                <w:sz w:val="24"/>
              </w:rPr>
              <w:t>390m</w:t>
            </w:r>
            <w:r>
              <w:rPr>
                <w:rFonts w:hint="eastAsia"/>
                <w:sz w:val="24"/>
              </w:rPr>
              <w:t>，</w:t>
            </w:r>
            <w:r>
              <w:rPr>
                <w:rFonts w:hint="eastAsia"/>
                <w:sz w:val="24"/>
              </w:rPr>
              <w:t>4</w:t>
            </w:r>
            <w:r>
              <w:rPr>
                <w:rFonts w:hint="eastAsia"/>
                <w:sz w:val="24"/>
              </w:rPr>
              <w:t>片区光伏阵列距离威黑水库二级水源保护区最近，距离约</w:t>
            </w:r>
            <w:r>
              <w:rPr>
                <w:rFonts w:hint="eastAsia"/>
                <w:sz w:val="24"/>
              </w:rPr>
              <w:t>80m</w:t>
            </w:r>
            <w:r>
              <w:rPr>
                <w:rFonts w:hint="eastAsia"/>
                <w:sz w:val="24"/>
              </w:rPr>
              <w:t>；本项目</w:t>
            </w:r>
            <w:r>
              <w:rPr>
                <w:rFonts w:hint="eastAsia"/>
                <w:sz w:val="24"/>
              </w:rPr>
              <w:t>1</w:t>
            </w:r>
            <w:r>
              <w:rPr>
                <w:rFonts w:hint="eastAsia"/>
                <w:sz w:val="24"/>
              </w:rPr>
              <w:t>片区</w:t>
            </w:r>
            <w:r>
              <w:rPr>
                <w:rFonts w:hint="eastAsia"/>
                <w:sz w:val="24"/>
              </w:rPr>
              <w:t>~3</w:t>
            </w:r>
            <w:r>
              <w:rPr>
                <w:rFonts w:hint="eastAsia"/>
                <w:sz w:val="24"/>
              </w:rPr>
              <w:t>片区的部分光伏阵列位于</w:t>
            </w:r>
            <w:r>
              <w:rPr>
                <w:sz w:val="24"/>
              </w:rPr>
              <w:t>芭茅龙潭饮用水水源准保护区</w:t>
            </w:r>
            <w:r>
              <w:rPr>
                <w:rFonts w:hint="eastAsia"/>
                <w:sz w:val="24"/>
              </w:rPr>
              <w:t>。综上，本项目</w:t>
            </w:r>
            <w:r>
              <w:rPr>
                <w:sz w:val="24"/>
              </w:rPr>
              <w:t>均不涉及饮用水水源一级保护区。</w:t>
            </w:r>
            <w:r>
              <w:rPr>
                <w:rFonts w:hint="eastAsia"/>
                <w:sz w:val="24"/>
              </w:rPr>
              <w:t>同时，本项目选址征求意见表（见附件</w:t>
            </w:r>
            <w:r>
              <w:rPr>
                <w:rFonts w:hint="eastAsia"/>
                <w:sz w:val="24"/>
              </w:rPr>
              <w:t>4</w:t>
            </w:r>
            <w:r>
              <w:rPr>
                <w:rFonts w:hint="eastAsia"/>
                <w:sz w:val="24"/>
              </w:rPr>
              <w:t>）均取得了石林县各局的同意。</w:t>
            </w:r>
          </w:p>
          <w:p w:rsidR="0062569C" w:rsidRDefault="00144CE4">
            <w:pPr>
              <w:spacing w:line="360" w:lineRule="auto"/>
              <w:ind w:firstLineChars="200" w:firstLine="480"/>
              <w:rPr>
                <w:sz w:val="24"/>
              </w:rPr>
            </w:pPr>
            <w:r>
              <w:rPr>
                <w:sz w:val="24"/>
              </w:rPr>
              <w:t>本工程为清洁、可再生能源的利用项目，受到国家和地方政府的大力支持。项目选址与当地有关土地利用规划等相一致。</w:t>
            </w:r>
          </w:p>
          <w:p w:rsidR="0062569C" w:rsidRDefault="00144CE4">
            <w:pPr>
              <w:spacing w:line="360" w:lineRule="auto"/>
              <w:ind w:firstLineChars="200" w:firstLine="480"/>
              <w:rPr>
                <w:bCs/>
                <w:sz w:val="24"/>
              </w:rPr>
            </w:pPr>
            <w:r>
              <w:rPr>
                <w:rFonts w:hint="eastAsia"/>
                <w:sz w:val="24"/>
              </w:rPr>
              <w:t>本项目在选址过程中，从生态红线，公益林、基本农田等多角度，多方面进行了选址比对，在已批的系统规划基础上确定了本项目选</w:t>
            </w:r>
            <w:r>
              <w:rPr>
                <w:rFonts w:hint="eastAsia"/>
                <w:sz w:val="24"/>
              </w:rPr>
              <w:t>定范围</w:t>
            </w:r>
            <w:r>
              <w:rPr>
                <w:sz w:val="24"/>
              </w:rPr>
              <w:t>，</w:t>
            </w:r>
            <w:r>
              <w:rPr>
                <w:rFonts w:hint="eastAsia"/>
                <w:sz w:val="24"/>
              </w:rPr>
              <w:t>其</w:t>
            </w:r>
            <w:r>
              <w:rPr>
                <w:bCs/>
                <w:sz w:val="24"/>
              </w:rPr>
              <w:t>水文气象条件和地质条件满足光伏电站建设要求。项目所在区域太阳能资源丰富，具备较好的工程开发条件。场区对外交通便利；场区地形较为平缓，场内施工检修道路修建条件较好、难度和工程量不大。</w:t>
            </w:r>
          </w:p>
          <w:p w:rsidR="0062569C" w:rsidRDefault="00144CE4">
            <w:pPr>
              <w:spacing w:line="360" w:lineRule="auto"/>
              <w:ind w:firstLineChars="200" w:firstLine="480"/>
              <w:rPr>
                <w:bCs/>
                <w:sz w:val="24"/>
              </w:rPr>
            </w:pPr>
            <w:r>
              <w:rPr>
                <w:bCs/>
                <w:sz w:val="24"/>
              </w:rPr>
              <w:t>本项目不涉及国家公园、自然保护区、风景名胜区、世界文化和自然遗产地、生态保护红线，永久基本农田、基本草原、自然公园、重要湿地、天然林，重点保护野生动物栖息地，重点保护野生植物生长繁殖地等环境敏感区，场区内无居民点分布。</w:t>
            </w:r>
          </w:p>
          <w:p w:rsidR="0062569C" w:rsidRDefault="00144CE4">
            <w:pPr>
              <w:spacing w:line="360" w:lineRule="auto"/>
              <w:ind w:firstLineChars="200" w:firstLine="480"/>
              <w:rPr>
                <w:bCs/>
                <w:sz w:val="24"/>
              </w:rPr>
            </w:pPr>
            <w:r>
              <w:rPr>
                <w:bCs/>
                <w:sz w:val="24"/>
              </w:rPr>
              <w:t>根据石林县自然资源局《项目建设占用生态红线及永久基本农田查询情况反馈》，本项目未侵占基本农田保护红线、生态保护红线。根据石林县文化和旅游局《石林彝族自治县文化和旅游局关于华能石林县西街口光伏发电项目场地施工范围文物保护的意见书》，本项目不涉及旅游景区、文物保护等方面的制约因素。</w:t>
            </w:r>
          </w:p>
          <w:p w:rsidR="0062569C" w:rsidRDefault="00144CE4">
            <w:pPr>
              <w:pStyle w:val="Default"/>
              <w:ind w:firstLineChars="200" w:firstLine="480"/>
              <w:rPr>
                <w:rFonts w:ascii="Times New Roman" w:cs="Times New Roman"/>
                <w:color w:val="auto"/>
              </w:rPr>
            </w:pPr>
            <w:r>
              <w:rPr>
                <w:rFonts w:ascii="Times New Roman" w:cs="Times New Roman"/>
                <w:bCs/>
                <w:color w:val="auto"/>
              </w:rPr>
              <w:t>综上，本项目选址合理。</w:t>
            </w: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p w:rsidR="0062569C" w:rsidRDefault="0062569C">
            <w:pPr>
              <w:pStyle w:val="Default"/>
              <w:rPr>
                <w:rFonts w:ascii="Times New Roman" w:cs="Times New Roman"/>
                <w:color w:val="auto"/>
              </w:rPr>
            </w:pPr>
          </w:p>
        </w:tc>
      </w:tr>
    </w:tbl>
    <w:p w:rsidR="0062569C" w:rsidRDefault="0062569C">
      <w:pPr>
        <w:pStyle w:val="aff4"/>
        <w:jc w:val="center"/>
        <w:rPr>
          <w:rFonts w:ascii="Times New Roman" w:eastAsiaTheme="minorEastAsia" w:hAnsi="Times New Roman"/>
          <w:snapToGrid w:val="0"/>
          <w:sz w:val="36"/>
          <w:szCs w:val="36"/>
        </w:rPr>
        <w:sectPr w:rsidR="0062569C">
          <w:pgSz w:w="11906" w:h="16838"/>
          <w:pgMar w:top="1440" w:right="1797" w:bottom="1440" w:left="1797" w:header="851" w:footer="1077" w:gutter="0"/>
          <w:cols w:space="720"/>
          <w:docGrid w:linePitch="312"/>
        </w:sectPr>
      </w:pPr>
    </w:p>
    <w:p w:rsidR="0062569C" w:rsidRDefault="0062569C">
      <w:pPr>
        <w:pStyle w:val="aff4"/>
        <w:adjustRightInd w:val="0"/>
        <w:snapToGrid w:val="0"/>
        <w:spacing w:before="0" w:beforeAutospacing="0" w:after="0" w:afterAutospacing="0" w:line="14" w:lineRule="auto"/>
        <w:jc w:val="center"/>
        <w:rPr>
          <w:rFonts w:ascii="Times New Roman" w:eastAsiaTheme="minorEastAsia" w:hAnsi="Times New Roman"/>
          <w:snapToGrid w:val="0"/>
          <w:sz w:val="30"/>
          <w:szCs w:val="30"/>
        </w:rPr>
      </w:pPr>
    </w:p>
    <w:p w:rsidR="0062569C" w:rsidRDefault="00144CE4">
      <w:pPr>
        <w:pStyle w:val="aff4"/>
        <w:jc w:val="center"/>
        <w:outlineLvl w:val="0"/>
        <w:rPr>
          <w:rFonts w:ascii="Times New Roman" w:eastAsiaTheme="minorEastAsia" w:hAnsi="Times New Roman"/>
          <w:snapToGrid w:val="0"/>
          <w:sz w:val="30"/>
          <w:szCs w:val="30"/>
        </w:rPr>
      </w:pPr>
      <w:bookmarkStart w:id="35" w:name="_Toc24868"/>
      <w:bookmarkStart w:id="36" w:name="_Toc80363685"/>
      <w:bookmarkStart w:id="37" w:name="_Toc80288930"/>
      <w:bookmarkStart w:id="38" w:name="_Toc80363582"/>
      <w:r>
        <w:rPr>
          <w:rFonts w:ascii="Times New Roman" w:eastAsiaTheme="minorEastAsia" w:hAnsi="Times New Roman"/>
          <w:snapToGrid w:val="0"/>
          <w:sz w:val="30"/>
          <w:szCs w:val="30"/>
        </w:rPr>
        <w:t>五、主要生态环境保护措施</w:t>
      </w:r>
      <w:bookmarkEnd w:id="35"/>
      <w:bookmarkEnd w:id="36"/>
      <w:bookmarkEnd w:id="37"/>
      <w:bookmarkEnd w:id="38"/>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53"/>
        <w:gridCol w:w="8457"/>
      </w:tblGrid>
      <w:tr w:rsidR="0062569C">
        <w:trPr>
          <w:trHeight w:val="973"/>
          <w:jc w:val="center"/>
        </w:trPr>
        <w:tc>
          <w:tcPr>
            <w:tcW w:w="753" w:type="dxa"/>
            <w:tcMar>
              <w:left w:w="28" w:type="dxa"/>
              <w:right w:w="28" w:type="dxa"/>
            </w:tcMar>
            <w:vAlign w:val="center"/>
          </w:tcPr>
          <w:p w:rsidR="0062569C" w:rsidRDefault="00144CE4">
            <w:pPr>
              <w:adjustRightInd w:val="0"/>
              <w:snapToGrid w:val="0"/>
              <w:jc w:val="center"/>
              <w:rPr>
                <w:rFonts w:eastAsiaTheme="minorEastAsia"/>
                <w:bCs/>
                <w:sz w:val="24"/>
              </w:rPr>
            </w:pPr>
            <w:r>
              <w:rPr>
                <w:rFonts w:eastAsiaTheme="minorEastAsia"/>
                <w:bCs/>
                <w:spacing w:val="10"/>
                <w:sz w:val="24"/>
              </w:rPr>
              <w:t>施工期生态环境保护措施</w:t>
            </w:r>
          </w:p>
        </w:tc>
        <w:tc>
          <w:tcPr>
            <w:tcW w:w="8457" w:type="dxa"/>
          </w:tcPr>
          <w:p w:rsidR="0062569C" w:rsidRDefault="00144CE4">
            <w:pPr>
              <w:adjustRightInd w:val="0"/>
              <w:snapToGrid w:val="0"/>
              <w:spacing w:line="360" w:lineRule="auto"/>
              <w:rPr>
                <w:b/>
                <w:bCs/>
                <w:spacing w:val="10"/>
                <w:sz w:val="24"/>
              </w:rPr>
            </w:pPr>
            <w:r>
              <w:rPr>
                <w:b/>
                <w:bCs/>
                <w:spacing w:val="10"/>
                <w:sz w:val="24"/>
              </w:rPr>
              <w:t>（一）施工期生态环境保护措施</w:t>
            </w:r>
          </w:p>
          <w:p w:rsidR="0062569C" w:rsidRDefault="00144CE4">
            <w:pPr>
              <w:adjustRightInd w:val="0"/>
              <w:snapToGrid w:val="0"/>
              <w:spacing w:line="360" w:lineRule="auto"/>
              <w:ind w:firstLineChars="200" w:firstLine="482"/>
              <w:rPr>
                <w:b/>
                <w:sz w:val="24"/>
              </w:rPr>
            </w:pPr>
            <w:r>
              <w:rPr>
                <w:b/>
                <w:sz w:val="24"/>
              </w:rPr>
              <w:t>1</w:t>
            </w:r>
            <w:r>
              <w:rPr>
                <w:b/>
                <w:sz w:val="24"/>
              </w:rPr>
              <w:t>、植物保护措施</w:t>
            </w:r>
          </w:p>
          <w:p w:rsidR="0062569C" w:rsidRDefault="00144CE4">
            <w:pPr>
              <w:adjustRightInd w:val="0"/>
              <w:snapToGrid w:val="0"/>
              <w:spacing w:line="360" w:lineRule="auto"/>
              <w:ind w:firstLineChars="200" w:firstLine="480"/>
              <w:rPr>
                <w:sz w:val="24"/>
              </w:rPr>
            </w:pPr>
            <w:r>
              <w:rPr>
                <w:sz w:val="24"/>
              </w:rPr>
              <w:t>（</w:t>
            </w:r>
            <w:r>
              <w:rPr>
                <w:sz w:val="24"/>
              </w:rPr>
              <w:t>1</w:t>
            </w:r>
            <w:r>
              <w:rPr>
                <w:sz w:val="24"/>
              </w:rPr>
              <w:t>）合理规划使用永久占地范围内的土地，临时工程应尽可能利用永久占地。减少临时占地对植物的影响。新增临时占地时，必须补报。严格控制施工活动区域，必须在规定的作业范围内活动。</w:t>
            </w:r>
          </w:p>
          <w:p w:rsidR="0062569C" w:rsidRDefault="00144CE4">
            <w:pPr>
              <w:adjustRightInd w:val="0"/>
              <w:snapToGrid w:val="0"/>
              <w:spacing w:line="360" w:lineRule="auto"/>
              <w:ind w:firstLineChars="200" w:firstLine="480"/>
              <w:rPr>
                <w:sz w:val="24"/>
              </w:rPr>
            </w:pPr>
            <w:r>
              <w:rPr>
                <w:sz w:val="24"/>
              </w:rPr>
              <w:t>（</w:t>
            </w:r>
            <w:r>
              <w:rPr>
                <w:sz w:val="24"/>
              </w:rPr>
              <w:t>2</w:t>
            </w:r>
            <w:r>
              <w:rPr>
                <w:sz w:val="24"/>
              </w:rPr>
              <w:t>）加强对施工人员的宣传教育，禁止破坏占地以外的植被，还</w:t>
            </w:r>
            <w:r>
              <w:rPr>
                <w:kern w:val="0"/>
                <w:sz w:val="24"/>
              </w:rPr>
              <w:t>应在施工时采取宣传监管等保护措施。</w:t>
            </w:r>
            <w:r>
              <w:rPr>
                <w:sz w:val="24"/>
              </w:rPr>
              <w:t>抓好临时用工人员的管理，不得随意使用当地活立木作为燃料，以防止发生滥砍乱伐。</w:t>
            </w:r>
          </w:p>
          <w:p w:rsidR="0062569C" w:rsidRDefault="00144CE4">
            <w:pPr>
              <w:tabs>
                <w:tab w:val="left" w:pos="2020"/>
              </w:tabs>
              <w:adjustRightInd w:val="0"/>
              <w:snapToGrid w:val="0"/>
              <w:spacing w:line="360" w:lineRule="auto"/>
              <w:ind w:firstLine="480"/>
              <w:rPr>
                <w:sz w:val="24"/>
              </w:rPr>
            </w:pPr>
            <w:r>
              <w:rPr>
                <w:sz w:val="24"/>
              </w:rPr>
              <w:t>（</w:t>
            </w:r>
            <w:r>
              <w:rPr>
                <w:sz w:val="24"/>
              </w:rPr>
              <w:t>3</w:t>
            </w:r>
            <w:r>
              <w:rPr>
                <w:sz w:val="24"/>
              </w:rPr>
              <w:t>）施工结束后应督促施工单位及时清理，恢复土层，采用当地植物对临时占用的集电线路区和场内道路边坡进行植被恢复，促进自然恢复。</w:t>
            </w:r>
          </w:p>
          <w:p w:rsidR="0062569C" w:rsidRDefault="00144CE4">
            <w:pPr>
              <w:adjustRightInd w:val="0"/>
              <w:snapToGrid w:val="0"/>
              <w:spacing w:line="360" w:lineRule="auto"/>
              <w:ind w:firstLine="480"/>
              <w:rPr>
                <w:sz w:val="24"/>
              </w:rPr>
            </w:pPr>
            <w:r>
              <w:rPr>
                <w:sz w:val="24"/>
              </w:rPr>
              <w:t>（</w:t>
            </w:r>
            <w:r>
              <w:rPr>
                <w:sz w:val="24"/>
              </w:rPr>
              <w:t>4</w:t>
            </w:r>
            <w:r>
              <w:rPr>
                <w:sz w:val="24"/>
              </w:rPr>
              <w:t>）对</w:t>
            </w:r>
            <w:r>
              <w:rPr>
                <w:rFonts w:hint="eastAsia"/>
                <w:sz w:val="24"/>
              </w:rPr>
              <w:t>光伏矩阵</w:t>
            </w:r>
            <w:r>
              <w:rPr>
                <w:sz w:val="24"/>
              </w:rPr>
              <w:t>空地和未利用地等不扰动区</w:t>
            </w:r>
            <w:r>
              <w:rPr>
                <w:sz w:val="24"/>
              </w:rPr>
              <w:t>域加强管理，严格控制施工扰动范围，太阳能电池板等设备安装控制在扰动范围内，禁止对</w:t>
            </w:r>
            <w:r>
              <w:rPr>
                <w:rFonts w:hint="eastAsia"/>
                <w:sz w:val="24"/>
              </w:rPr>
              <w:t>光伏矩阵</w:t>
            </w:r>
            <w:r>
              <w:rPr>
                <w:sz w:val="24"/>
              </w:rPr>
              <w:t>空地不扰动区域的植被造成破坏</w:t>
            </w:r>
            <w:r>
              <w:rPr>
                <w:rFonts w:hint="eastAsia"/>
                <w:sz w:val="24"/>
              </w:rPr>
              <w:t>。</w:t>
            </w:r>
          </w:p>
          <w:p w:rsidR="0062569C" w:rsidRDefault="00144CE4">
            <w:pPr>
              <w:adjustRightInd w:val="0"/>
              <w:snapToGrid w:val="0"/>
              <w:spacing w:line="360" w:lineRule="auto"/>
              <w:ind w:firstLine="480"/>
              <w:rPr>
                <w:sz w:val="24"/>
              </w:rPr>
            </w:pPr>
            <w:r>
              <w:rPr>
                <w:rFonts w:hint="eastAsia"/>
                <w:sz w:val="24"/>
              </w:rPr>
              <w:t>（</w:t>
            </w:r>
            <w:r>
              <w:rPr>
                <w:rFonts w:hint="eastAsia"/>
                <w:sz w:val="24"/>
              </w:rPr>
              <w:t>5</w:t>
            </w:r>
            <w:r>
              <w:rPr>
                <w:rFonts w:hint="eastAsia"/>
                <w:sz w:val="24"/>
              </w:rPr>
              <w:t>）在</w:t>
            </w:r>
            <w:r>
              <w:rPr>
                <w:sz w:val="24"/>
              </w:rPr>
              <w:t>光伏</w:t>
            </w:r>
            <w:r>
              <w:rPr>
                <w:rFonts w:hint="eastAsia"/>
                <w:sz w:val="24"/>
              </w:rPr>
              <w:t>矩阵</w:t>
            </w:r>
            <w:r>
              <w:rPr>
                <w:sz w:val="24"/>
              </w:rPr>
              <w:t>范围现状立地条件相对较差，土层较薄</w:t>
            </w:r>
            <w:r>
              <w:rPr>
                <w:rFonts w:hint="eastAsia"/>
                <w:sz w:val="24"/>
              </w:rPr>
              <w:t>的区域</w:t>
            </w:r>
            <w:r>
              <w:rPr>
                <w:sz w:val="24"/>
              </w:rPr>
              <w:t>，采取原生植被保护</w:t>
            </w:r>
            <w:r>
              <w:rPr>
                <w:sz w:val="24"/>
              </w:rPr>
              <w:t>+</w:t>
            </w:r>
            <w:r>
              <w:rPr>
                <w:sz w:val="24"/>
              </w:rPr>
              <w:t>人工</w:t>
            </w:r>
            <w:r>
              <w:rPr>
                <w:rFonts w:hint="eastAsia"/>
                <w:sz w:val="24"/>
              </w:rPr>
              <w:t>促进</w:t>
            </w:r>
            <w:r>
              <w:rPr>
                <w:sz w:val="24"/>
              </w:rPr>
              <w:t>恢复</w:t>
            </w:r>
            <w:r>
              <w:rPr>
                <w:rFonts w:hint="eastAsia"/>
                <w:sz w:val="24"/>
              </w:rPr>
              <w:t>，在项目建设结束后，光伏列阵下植被未被破坏的地块采取原生植被保护；施工过程中少量被破坏的地块，由项目实施单位组织人手，雨季人工播撒车桑子、紫花苜蓿、蔓花生，保证光伏阵列下植被覆盖度不减少；</w:t>
            </w:r>
            <w:r>
              <w:rPr>
                <w:sz w:val="24"/>
              </w:rPr>
              <w:t>共需要车桑子</w:t>
            </w:r>
            <w:r>
              <w:rPr>
                <w:rFonts w:hint="eastAsia"/>
                <w:sz w:val="24"/>
              </w:rPr>
              <w:t>种子</w:t>
            </w:r>
            <w:r>
              <w:rPr>
                <w:sz w:val="24"/>
              </w:rPr>
              <w:t>1020kg</w:t>
            </w:r>
            <w:r>
              <w:rPr>
                <w:rFonts w:hint="eastAsia"/>
                <w:sz w:val="24"/>
              </w:rPr>
              <w:t>，紫花苜蓿种子</w:t>
            </w:r>
            <w:r>
              <w:rPr>
                <w:sz w:val="24"/>
              </w:rPr>
              <w:t>393</w:t>
            </w:r>
            <w:r>
              <w:rPr>
                <w:rFonts w:hint="eastAsia"/>
                <w:sz w:val="24"/>
              </w:rPr>
              <w:t>kg</w:t>
            </w:r>
            <w:r>
              <w:rPr>
                <w:rFonts w:hint="eastAsia"/>
                <w:sz w:val="24"/>
              </w:rPr>
              <w:t>，蔓花生种子</w:t>
            </w:r>
            <w:r>
              <w:rPr>
                <w:rFonts w:hint="eastAsia"/>
                <w:sz w:val="24"/>
              </w:rPr>
              <w:t>3</w:t>
            </w:r>
            <w:r>
              <w:rPr>
                <w:sz w:val="24"/>
              </w:rPr>
              <w:t>93</w:t>
            </w:r>
            <w:r>
              <w:rPr>
                <w:rFonts w:hint="eastAsia"/>
                <w:sz w:val="24"/>
              </w:rPr>
              <w:t>kg</w:t>
            </w:r>
            <w:r>
              <w:rPr>
                <w:sz w:val="24"/>
              </w:rPr>
              <w:t>。</w:t>
            </w:r>
          </w:p>
          <w:p w:rsidR="0062569C" w:rsidRDefault="00144CE4">
            <w:pPr>
              <w:adjustRightInd w:val="0"/>
              <w:snapToGrid w:val="0"/>
              <w:spacing w:line="360" w:lineRule="auto"/>
              <w:ind w:firstLine="480"/>
              <w:rPr>
                <w:sz w:val="24"/>
              </w:rPr>
            </w:pPr>
            <w:r>
              <w:rPr>
                <w:sz w:val="24"/>
              </w:rPr>
              <w:t>（</w:t>
            </w:r>
            <w:r>
              <w:rPr>
                <w:rFonts w:hint="eastAsia"/>
                <w:sz w:val="24"/>
              </w:rPr>
              <w:t>6</w:t>
            </w:r>
            <w:r>
              <w:rPr>
                <w:sz w:val="24"/>
              </w:rPr>
              <w:t>）严格执行项目水土保持方案提出的水保工程措施及植物措施：</w:t>
            </w:r>
          </w:p>
          <w:p w:rsidR="0062569C" w:rsidRDefault="00144CE4">
            <w:pPr>
              <w:adjustRightInd w:val="0"/>
              <w:snapToGrid w:val="0"/>
              <w:spacing w:line="360" w:lineRule="auto"/>
              <w:ind w:firstLine="480"/>
              <w:rPr>
                <w:sz w:val="24"/>
              </w:rPr>
            </w:pPr>
            <w:r>
              <w:rPr>
                <w:sz w:val="24"/>
              </w:rPr>
              <w:t>1</w:t>
            </w:r>
            <w:r>
              <w:rPr>
                <w:sz w:val="24"/>
              </w:rPr>
              <w:t>）对项目区内的冲沟较发育的沟段内，设置谷坊，可防护沟头下切，并能减少因降雨冲刷造成松散土体进入到下流河道。</w:t>
            </w:r>
          </w:p>
          <w:p w:rsidR="0062569C" w:rsidRDefault="00144CE4">
            <w:pPr>
              <w:adjustRightInd w:val="0"/>
              <w:snapToGrid w:val="0"/>
              <w:spacing w:line="360" w:lineRule="auto"/>
              <w:ind w:firstLine="480"/>
              <w:rPr>
                <w:sz w:val="24"/>
              </w:rPr>
            </w:pPr>
            <w:r>
              <w:rPr>
                <w:sz w:val="24"/>
              </w:rPr>
              <w:t>2</w:t>
            </w:r>
            <w:r>
              <w:rPr>
                <w:sz w:val="24"/>
              </w:rPr>
              <w:t>）集电线路施工后，管沟回填结束，对扰动地表进行植被恢复，草种选择当地适生、抗逆性强的黑麦草和车桑子，植被恢复面积</w:t>
            </w:r>
            <w:r>
              <w:rPr>
                <w:sz w:val="24"/>
              </w:rPr>
              <w:t>3.83hm</w:t>
            </w:r>
            <w:r>
              <w:rPr>
                <w:sz w:val="24"/>
                <w:vertAlign w:val="superscript"/>
              </w:rPr>
              <w:t>2</w:t>
            </w:r>
            <w:r>
              <w:rPr>
                <w:sz w:val="24"/>
              </w:rPr>
              <w:t>，道路植被恢复</w:t>
            </w:r>
            <w:r>
              <w:rPr>
                <w:sz w:val="24"/>
              </w:rPr>
              <w:t>0.2hm</w:t>
            </w:r>
            <w:r>
              <w:rPr>
                <w:sz w:val="24"/>
                <w:vertAlign w:val="superscript"/>
              </w:rPr>
              <w:t>2</w:t>
            </w:r>
            <w:r>
              <w:rPr>
                <w:sz w:val="24"/>
              </w:rPr>
              <w:t>。</w:t>
            </w:r>
          </w:p>
          <w:p w:rsidR="0062569C" w:rsidRDefault="00144CE4">
            <w:pPr>
              <w:adjustRightInd w:val="0"/>
              <w:snapToGrid w:val="0"/>
              <w:spacing w:line="360" w:lineRule="auto"/>
              <w:ind w:firstLine="480"/>
              <w:rPr>
                <w:sz w:val="24"/>
              </w:rPr>
            </w:pPr>
            <w:r>
              <w:rPr>
                <w:sz w:val="24"/>
              </w:rPr>
              <w:t>3</w:t>
            </w:r>
            <w:r>
              <w:rPr>
                <w:sz w:val="24"/>
              </w:rPr>
              <w:t>）施工期集电线路区开挖电缆沟的土方堆放在管沟一侧，临时堆土带应采用编织土袋拦挡进行临时拦挡，沿堆土带外侧单侧布设，编制土袋挡墙高</w:t>
            </w:r>
            <w:r>
              <w:rPr>
                <w:sz w:val="24"/>
              </w:rPr>
              <w:t>1m</w:t>
            </w:r>
            <w:r>
              <w:rPr>
                <w:sz w:val="24"/>
              </w:rPr>
              <w:t>，底宽</w:t>
            </w:r>
            <w:r>
              <w:rPr>
                <w:sz w:val="24"/>
              </w:rPr>
              <w:t>1.2m</w:t>
            </w:r>
            <w:r>
              <w:rPr>
                <w:sz w:val="24"/>
              </w:rPr>
              <w:t>，顶宽</w:t>
            </w:r>
            <w:r>
              <w:rPr>
                <w:sz w:val="24"/>
              </w:rPr>
              <w:t>0.5m</w:t>
            </w:r>
            <w:r>
              <w:rPr>
                <w:sz w:val="24"/>
              </w:rPr>
              <w:t>，设计编制土袋拦挡</w:t>
            </w:r>
            <w:r>
              <w:rPr>
                <w:sz w:val="24"/>
              </w:rPr>
              <w:t>200</w:t>
            </w:r>
            <w:r>
              <w:rPr>
                <w:sz w:val="24"/>
              </w:rPr>
              <w:t>m</w:t>
            </w:r>
            <w:r>
              <w:rPr>
                <w:sz w:val="24"/>
              </w:rPr>
              <w:t>，根据施工工序合理安排衔接，编制土袋重复利用。同时采用彩条布临时苫盖对临时堆土带进行覆盖，防治降雨影响产生溅蚀，造成水土流失。</w:t>
            </w:r>
          </w:p>
          <w:p w:rsidR="0062569C" w:rsidRDefault="00144CE4">
            <w:pPr>
              <w:adjustRightInd w:val="0"/>
              <w:snapToGrid w:val="0"/>
              <w:spacing w:line="360" w:lineRule="auto"/>
              <w:ind w:firstLine="480"/>
              <w:rPr>
                <w:sz w:val="24"/>
              </w:rPr>
            </w:pPr>
            <w:r>
              <w:rPr>
                <w:rFonts w:hint="eastAsia"/>
                <w:sz w:val="24"/>
              </w:rPr>
              <w:t>4</w:t>
            </w:r>
            <w:r>
              <w:rPr>
                <w:sz w:val="24"/>
              </w:rPr>
              <w:t>）根据本防治区的地形条件，在场内道路内侧设置顺畅的临时排水沟，汇集区域内的地表径流，以减少对场地的径流冲刷，临时排水沟为浆砌石排水沟。临时排水沟采用永临结合的方式，本区共布设临时排水沟约</w:t>
            </w:r>
            <w:r>
              <w:rPr>
                <w:sz w:val="24"/>
              </w:rPr>
              <w:t>100m</w:t>
            </w:r>
            <w:r>
              <w:rPr>
                <w:sz w:val="24"/>
              </w:rPr>
              <w:t>。</w:t>
            </w:r>
          </w:p>
          <w:p w:rsidR="0062569C" w:rsidRDefault="00144CE4">
            <w:pPr>
              <w:adjustRightInd w:val="0"/>
              <w:snapToGrid w:val="0"/>
              <w:spacing w:line="360" w:lineRule="auto"/>
              <w:ind w:firstLine="480"/>
              <w:rPr>
                <w:sz w:val="24"/>
              </w:rPr>
            </w:pPr>
            <w:r>
              <w:rPr>
                <w:rFonts w:hint="eastAsia"/>
                <w:sz w:val="24"/>
              </w:rPr>
              <w:t>5</w:t>
            </w:r>
            <w:r>
              <w:rPr>
                <w:sz w:val="24"/>
              </w:rPr>
              <w:t>）在场内道路建设后期，针对裸露的道路边坡采用撒草绿化，草种选择当地适生、抗逆性强的黑麦草和车桑子。</w:t>
            </w:r>
          </w:p>
          <w:p w:rsidR="0062569C" w:rsidRDefault="00144CE4">
            <w:pPr>
              <w:pStyle w:val="Default"/>
              <w:spacing w:line="360" w:lineRule="auto"/>
              <w:rPr>
                <w:rFonts w:ascii="Times New Roman" w:cs="Times New Roman"/>
                <w:color w:val="auto"/>
              </w:rPr>
            </w:pPr>
            <w:r>
              <w:rPr>
                <w:rFonts w:ascii="Times New Roman" w:cs="Times New Roman" w:hint="eastAsia"/>
                <w:color w:val="auto"/>
              </w:rPr>
              <w:t>6</w:t>
            </w:r>
            <w:r>
              <w:rPr>
                <w:rFonts w:ascii="Times New Roman" w:cs="Times New Roman"/>
                <w:color w:val="auto"/>
              </w:rPr>
              <w:t>）集电线路塔基施工尽量减小植被破坏，且不得占用生态红线。塔基材料尽量人工运送，肩挑马驮。</w:t>
            </w:r>
          </w:p>
          <w:p w:rsidR="0062569C" w:rsidRDefault="00144CE4">
            <w:pPr>
              <w:adjustRightInd w:val="0"/>
              <w:snapToGrid w:val="0"/>
              <w:spacing w:line="360" w:lineRule="auto"/>
              <w:ind w:firstLineChars="196" w:firstLine="472"/>
              <w:outlineLvl w:val="2"/>
              <w:rPr>
                <w:b/>
                <w:sz w:val="24"/>
              </w:rPr>
            </w:pPr>
            <w:bookmarkStart w:id="39" w:name="_Toc80288931"/>
            <w:bookmarkStart w:id="40" w:name="_Toc80363686"/>
            <w:bookmarkStart w:id="41" w:name="_Toc80363583"/>
            <w:r>
              <w:rPr>
                <w:b/>
                <w:sz w:val="24"/>
              </w:rPr>
              <w:t>2</w:t>
            </w:r>
            <w:r>
              <w:rPr>
                <w:b/>
                <w:sz w:val="24"/>
              </w:rPr>
              <w:t>、陆生脊椎动物保护措施</w:t>
            </w:r>
            <w:bookmarkEnd w:id="39"/>
            <w:bookmarkEnd w:id="40"/>
            <w:bookmarkEnd w:id="41"/>
          </w:p>
          <w:p w:rsidR="0062569C" w:rsidRDefault="00144CE4">
            <w:pPr>
              <w:adjustRightInd w:val="0"/>
              <w:snapToGrid w:val="0"/>
              <w:spacing w:line="360" w:lineRule="auto"/>
              <w:ind w:firstLineChars="200" w:firstLine="480"/>
              <w:rPr>
                <w:sz w:val="24"/>
              </w:rPr>
            </w:pPr>
            <w:r>
              <w:rPr>
                <w:sz w:val="24"/>
              </w:rPr>
              <w:t>（</w:t>
            </w:r>
            <w:r>
              <w:rPr>
                <w:sz w:val="24"/>
              </w:rPr>
              <w:t>1</w:t>
            </w:r>
            <w:r>
              <w:rPr>
                <w:sz w:val="24"/>
              </w:rPr>
              <w:t>）加强施工单位和施工人员以及电站运行管理人员的宣传教育，通过标志牌、法律宣传等措施进行宣传，严禁猎杀野生动物，并通过对违法活动进行举报奖励的措施以制止偷猎活动。</w:t>
            </w:r>
          </w:p>
          <w:p w:rsidR="0062569C" w:rsidRDefault="00144CE4">
            <w:pPr>
              <w:adjustRightInd w:val="0"/>
              <w:snapToGrid w:val="0"/>
              <w:spacing w:line="360" w:lineRule="auto"/>
              <w:ind w:firstLineChars="200" w:firstLine="480"/>
              <w:rPr>
                <w:sz w:val="24"/>
              </w:rPr>
            </w:pPr>
            <w:r>
              <w:rPr>
                <w:sz w:val="24"/>
              </w:rPr>
              <w:t>（</w:t>
            </w:r>
            <w:r>
              <w:rPr>
                <w:sz w:val="24"/>
              </w:rPr>
              <w:t>2</w:t>
            </w:r>
            <w:r>
              <w:rPr>
                <w:sz w:val="24"/>
              </w:rPr>
              <w:t>）设立专职或兼职的林政监督管理人员，依法和依据本报告表的要求对生物多样性和生态环境的保护进行监督检查。</w:t>
            </w:r>
          </w:p>
          <w:p w:rsidR="0062569C" w:rsidRDefault="00144CE4">
            <w:pPr>
              <w:adjustRightInd w:val="0"/>
              <w:snapToGrid w:val="0"/>
              <w:spacing w:line="360" w:lineRule="auto"/>
              <w:rPr>
                <w:sz w:val="24"/>
              </w:rPr>
            </w:pPr>
            <w:r>
              <w:rPr>
                <w:sz w:val="24"/>
              </w:rPr>
              <w:t xml:space="preserve">    </w:t>
            </w:r>
            <w:r>
              <w:rPr>
                <w:sz w:val="24"/>
              </w:rPr>
              <w:t>（</w:t>
            </w:r>
            <w:r>
              <w:rPr>
                <w:sz w:val="24"/>
              </w:rPr>
              <w:t>3</w:t>
            </w:r>
            <w:r>
              <w:rPr>
                <w:sz w:val="24"/>
              </w:rPr>
              <w:t>）保护野生动物的栖息地，施工结束后临建设施要及时进行拆除、清理以及生态恢复。</w:t>
            </w:r>
          </w:p>
          <w:p w:rsidR="0062569C" w:rsidRDefault="00144CE4">
            <w:pPr>
              <w:adjustRightInd w:val="0"/>
              <w:snapToGrid w:val="0"/>
              <w:spacing w:line="360" w:lineRule="auto"/>
              <w:rPr>
                <w:b/>
                <w:sz w:val="24"/>
              </w:rPr>
            </w:pPr>
            <w:r>
              <w:rPr>
                <w:b/>
                <w:sz w:val="24"/>
              </w:rPr>
              <w:t>（二）大气污染防治措施</w:t>
            </w:r>
          </w:p>
          <w:p w:rsidR="0062569C" w:rsidRDefault="00144CE4">
            <w:pPr>
              <w:spacing w:line="360" w:lineRule="auto"/>
              <w:ind w:firstLineChars="200" w:firstLine="480"/>
              <w:rPr>
                <w:sz w:val="24"/>
              </w:rPr>
            </w:pPr>
            <w:r>
              <w:rPr>
                <w:sz w:val="24"/>
              </w:rPr>
              <w:t>（</w:t>
            </w:r>
            <w:r>
              <w:rPr>
                <w:sz w:val="24"/>
              </w:rPr>
              <w:t>1</w:t>
            </w:r>
            <w:r>
              <w:rPr>
                <w:sz w:val="24"/>
              </w:rPr>
              <w:t>）配</w:t>
            </w:r>
            <w:r>
              <w:rPr>
                <w:sz w:val="24"/>
              </w:rPr>
              <w:t>置</w:t>
            </w:r>
            <w:r>
              <w:rPr>
                <w:sz w:val="24"/>
              </w:rPr>
              <w:t>1</w:t>
            </w:r>
            <w:r>
              <w:rPr>
                <w:sz w:val="24"/>
              </w:rPr>
              <w:t>辆洒水车，在施工场地安排施工人员定期对施工场地洒水以减少扬尘量，洒水次数根据天气状况而定，施工土方开挖、搬运，应避免在大风天气时进行；</w:t>
            </w:r>
          </w:p>
          <w:p w:rsidR="0062569C" w:rsidRDefault="00144CE4">
            <w:pPr>
              <w:spacing w:line="360" w:lineRule="auto"/>
              <w:ind w:firstLineChars="200" w:firstLine="480"/>
              <w:rPr>
                <w:sz w:val="24"/>
              </w:rPr>
            </w:pPr>
            <w:r>
              <w:rPr>
                <w:sz w:val="24"/>
              </w:rPr>
              <w:t>（</w:t>
            </w:r>
            <w:r>
              <w:rPr>
                <w:sz w:val="24"/>
              </w:rPr>
              <w:t>2</w:t>
            </w:r>
            <w:r>
              <w:rPr>
                <w:sz w:val="24"/>
              </w:rPr>
              <w:t>）在施工中合理组织施工，缩短施工时间，尽量减少施工污染；</w:t>
            </w:r>
          </w:p>
          <w:p w:rsidR="0062569C" w:rsidRDefault="00144CE4">
            <w:pPr>
              <w:spacing w:line="360" w:lineRule="auto"/>
              <w:ind w:firstLineChars="200" w:firstLine="480"/>
              <w:rPr>
                <w:sz w:val="24"/>
              </w:rPr>
            </w:pPr>
            <w:r>
              <w:rPr>
                <w:sz w:val="24"/>
              </w:rPr>
              <w:t>（</w:t>
            </w:r>
            <w:r>
              <w:rPr>
                <w:sz w:val="24"/>
              </w:rPr>
              <w:t>3</w:t>
            </w:r>
            <w:r>
              <w:rPr>
                <w:sz w:val="24"/>
              </w:rPr>
              <w:t>）粉细散装材料，应尽量采取库内存放，如露天存放应采用防尘网遮盖；</w:t>
            </w:r>
          </w:p>
          <w:p w:rsidR="0062569C" w:rsidRDefault="00144CE4">
            <w:pPr>
              <w:spacing w:line="360" w:lineRule="auto"/>
              <w:ind w:firstLineChars="200" w:firstLine="480"/>
              <w:rPr>
                <w:sz w:val="24"/>
              </w:rPr>
            </w:pPr>
            <w:r>
              <w:rPr>
                <w:sz w:val="24"/>
              </w:rPr>
              <w:t>（</w:t>
            </w:r>
            <w:r>
              <w:rPr>
                <w:sz w:val="24"/>
              </w:rPr>
              <w:t>4</w:t>
            </w:r>
            <w:r>
              <w:rPr>
                <w:sz w:val="24"/>
              </w:rPr>
              <w:t>）加强监督管理，运输车辆采取篷布遮盖等封闭措施，以避免运输途中砂石、水泥等散体材料洒落；运输车辆不得超量运载；运输车辆经过村庄路段应减速行驶，并安排专人定期对运输道路进行维护清扫、洒水降尘；</w:t>
            </w:r>
          </w:p>
          <w:p w:rsidR="0062569C" w:rsidRDefault="00144CE4">
            <w:pPr>
              <w:spacing w:line="360" w:lineRule="auto"/>
              <w:ind w:firstLineChars="200" w:firstLine="480"/>
              <w:rPr>
                <w:sz w:val="24"/>
              </w:rPr>
            </w:pPr>
            <w:r>
              <w:rPr>
                <w:sz w:val="24"/>
              </w:rPr>
              <w:t>（</w:t>
            </w:r>
            <w:r>
              <w:rPr>
                <w:rFonts w:hint="eastAsia"/>
                <w:sz w:val="24"/>
              </w:rPr>
              <w:t>5</w:t>
            </w:r>
            <w:r>
              <w:rPr>
                <w:sz w:val="24"/>
              </w:rPr>
              <w:t>）本工程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rsidR="0062569C" w:rsidRDefault="00144CE4">
            <w:pPr>
              <w:spacing w:line="360" w:lineRule="auto"/>
              <w:ind w:firstLineChars="200" w:firstLine="480"/>
              <w:rPr>
                <w:kern w:val="0"/>
                <w:sz w:val="24"/>
              </w:rPr>
            </w:pPr>
            <w:r>
              <w:rPr>
                <w:sz w:val="24"/>
              </w:rPr>
              <w:t>（</w:t>
            </w:r>
            <w:r>
              <w:rPr>
                <w:rFonts w:hint="eastAsia"/>
                <w:sz w:val="24"/>
              </w:rPr>
              <w:t>6</w:t>
            </w:r>
            <w:r>
              <w:rPr>
                <w:sz w:val="24"/>
              </w:rPr>
              <w:t>）</w:t>
            </w:r>
            <w:r>
              <w:rPr>
                <w:kern w:val="0"/>
                <w:sz w:val="24"/>
              </w:rPr>
              <w:t>出现五级以上大风天气时，禁止进行土方等易产生扬尘污染的施工作业；</w:t>
            </w:r>
          </w:p>
          <w:p w:rsidR="0062569C" w:rsidRDefault="00144CE4">
            <w:pPr>
              <w:spacing w:line="360" w:lineRule="auto"/>
              <w:ind w:firstLineChars="200" w:firstLine="480"/>
              <w:rPr>
                <w:sz w:val="24"/>
              </w:rPr>
            </w:pPr>
            <w:r>
              <w:rPr>
                <w:sz w:val="24"/>
              </w:rPr>
              <w:t>（</w:t>
            </w:r>
            <w:r>
              <w:rPr>
                <w:rFonts w:hint="eastAsia"/>
                <w:sz w:val="24"/>
              </w:rPr>
              <w:t>7</w:t>
            </w:r>
            <w:r>
              <w:rPr>
                <w:sz w:val="24"/>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w:t>
            </w:r>
            <w:r>
              <w:rPr>
                <w:sz w:val="24"/>
              </w:rPr>
              <w:t>放。</w:t>
            </w:r>
          </w:p>
          <w:p w:rsidR="0062569C" w:rsidRDefault="00144CE4">
            <w:pPr>
              <w:adjustRightInd w:val="0"/>
              <w:snapToGrid w:val="0"/>
              <w:spacing w:line="360" w:lineRule="auto"/>
              <w:rPr>
                <w:b/>
                <w:sz w:val="24"/>
              </w:rPr>
            </w:pPr>
            <w:r>
              <w:rPr>
                <w:b/>
                <w:sz w:val="24"/>
              </w:rPr>
              <w:t>（三）水污染防治措施</w:t>
            </w:r>
          </w:p>
          <w:p w:rsidR="0062569C" w:rsidRDefault="00144CE4">
            <w:pPr>
              <w:spacing w:line="360" w:lineRule="auto"/>
              <w:ind w:firstLineChars="200" w:firstLine="480"/>
              <w:rPr>
                <w:sz w:val="24"/>
              </w:rPr>
            </w:pPr>
            <w:r>
              <w:rPr>
                <w:sz w:val="24"/>
              </w:rPr>
              <w:t>（</w:t>
            </w:r>
            <w:r>
              <w:rPr>
                <w:sz w:val="24"/>
              </w:rPr>
              <w:t>1</w:t>
            </w:r>
            <w:r>
              <w:rPr>
                <w:sz w:val="24"/>
              </w:rPr>
              <w:t>）</w:t>
            </w:r>
            <w:r>
              <w:rPr>
                <w:rFonts w:hint="eastAsia"/>
                <w:sz w:val="24"/>
              </w:rPr>
              <w:t>根据</w:t>
            </w:r>
            <w:r>
              <w:rPr>
                <w:sz w:val="24"/>
              </w:rPr>
              <w:t>《西街口光伏电站水土保持方案报告书》（送审稿）</w:t>
            </w:r>
            <w:r>
              <w:rPr>
                <w:rFonts w:hint="eastAsia"/>
                <w:sz w:val="24"/>
              </w:rPr>
              <w:t>描述，</w:t>
            </w:r>
            <w:r>
              <w:rPr>
                <w:sz w:val="24"/>
              </w:rPr>
              <w:t>本项目施工临时用地内设临时排水沟、沉淀池，收集处理</w:t>
            </w:r>
            <w:r>
              <w:rPr>
                <w:rFonts w:hint="eastAsia"/>
                <w:sz w:val="24"/>
              </w:rPr>
              <w:t>施工期雨水</w:t>
            </w:r>
            <w:r>
              <w:rPr>
                <w:sz w:val="24"/>
              </w:rPr>
              <w:t>地表径流</w:t>
            </w:r>
            <w:r>
              <w:rPr>
                <w:rFonts w:hint="eastAsia"/>
                <w:sz w:val="24"/>
              </w:rPr>
              <w:t>。</w:t>
            </w:r>
          </w:p>
          <w:p w:rsidR="0062569C" w:rsidRDefault="00144CE4">
            <w:pPr>
              <w:spacing w:line="360" w:lineRule="auto"/>
              <w:ind w:firstLineChars="200" w:firstLine="480"/>
              <w:rPr>
                <w:sz w:val="24"/>
              </w:rPr>
            </w:pPr>
            <w:r>
              <w:rPr>
                <w:rFonts w:hint="eastAsia"/>
                <w:sz w:val="24"/>
              </w:rPr>
              <w:t>（</w:t>
            </w:r>
            <w:r>
              <w:rPr>
                <w:rFonts w:hint="eastAsia"/>
                <w:sz w:val="24"/>
              </w:rPr>
              <w:t>2</w:t>
            </w:r>
            <w:r>
              <w:rPr>
                <w:rFonts w:hint="eastAsia"/>
                <w:sz w:val="24"/>
              </w:rPr>
              <w:t>）施工场地设置在</w:t>
            </w:r>
            <w:r>
              <w:rPr>
                <w:rFonts w:hint="eastAsia"/>
                <w:sz w:val="24"/>
              </w:rPr>
              <w:t>2</w:t>
            </w:r>
            <w:r>
              <w:rPr>
                <w:rFonts w:hint="eastAsia"/>
                <w:sz w:val="24"/>
              </w:rPr>
              <w:t>片区西南角，设置在芭茅龙潭准保护区外，</w:t>
            </w:r>
            <w:r>
              <w:rPr>
                <w:sz w:val="24"/>
              </w:rPr>
              <w:t>施工期间施工场地不进行混凝土搅拌、施工设备清洗、维修等，</w:t>
            </w:r>
            <w:r>
              <w:rPr>
                <w:rFonts w:hint="eastAsia"/>
                <w:sz w:val="24"/>
              </w:rPr>
              <w:t>施工场地内不得有任何施工废水产生和排放。</w:t>
            </w:r>
          </w:p>
          <w:p w:rsidR="0062569C" w:rsidRDefault="00144CE4">
            <w:pPr>
              <w:spacing w:line="360" w:lineRule="auto"/>
              <w:ind w:firstLineChars="200" w:firstLine="480"/>
              <w:rPr>
                <w:sz w:val="24"/>
              </w:rPr>
            </w:pPr>
            <w:r>
              <w:rPr>
                <w:sz w:val="24"/>
              </w:rPr>
              <w:t>（</w:t>
            </w:r>
            <w:r>
              <w:rPr>
                <w:rFonts w:hint="eastAsia"/>
                <w:sz w:val="24"/>
              </w:rPr>
              <w:t>3</w:t>
            </w:r>
            <w:r>
              <w:rPr>
                <w:sz w:val="24"/>
              </w:rPr>
              <w:t>）施工营地设置在紫处村，施工生活污水依托村庄内已建化粪池。</w:t>
            </w:r>
          </w:p>
          <w:p w:rsidR="0062569C" w:rsidRDefault="00144CE4">
            <w:pPr>
              <w:spacing w:line="360" w:lineRule="auto"/>
              <w:ind w:firstLineChars="200" w:firstLine="480"/>
              <w:rPr>
                <w:sz w:val="24"/>
              </w:rPr>
            </w:pPr>
            <w:r>
              <w:rPr>
                <w:sz w:val="24"/>
              </w:rPr>
              <w:t>（</w:t>
            </w:r>
            <w:r>
              <w:rPr>
                <w:rFonts w:hint="eastAsia"/>
                <w:sz w:val="24"/>
              </w:rPr>
              <w:t>4</w:t>
            </w:r>
            <w:r>
              <w:rPr>
                <w:sz w:val="24"/>
              </w:rPr>
              <w:t>）禁止任何施工材料、施工垃圾、土石方等进入威黑水库、阿油堡河内</w:t>
            </w:r>
            <w:r>
              <w:rPr>
                <w:rFonts w:hint="eastAsia"/>
                <w:sz w:val="24"/>
              </w:rPr>
              <w:t>。</w:t>
            </w:r>
          </w:p>
          <w:p w:rsidR="0062569C" w:rsidRDefault="00144CE4">
            <w:pPr>
              <w:spacing w:line="360" w:lineRule="auto"/>
              <w:ind w:firstLineChars="200" w:firstLine="480"/>
              <w:rPr>
                <w:sz w:val="24"/>
              </w:rPr>
            </w:pPr>
            <w:r>
              <w:rPr>
                <w:sz w:val="24"/>
              </w:rPr>
              <w:t>（</w:t>
            </w:r>
            <w:r>
              <w:rPr>
                <w:rFonts w:hint="eastAsia"/>
                <w:sz w:val="24"/>
              </w:rPr>
              <w:t>5</w:t>
            </w:r>
            <w:r>
              <w:rPr>
                <w:sz w:val="24"/>
              </w:rPr>
              <w:t>）施工场地设置明显标准，提醒施工人员注意对威黑水库、芭</w:t>
            </w:r>
            <w:r>
              <w:rPr>
                <w:sz w:val="24"/>
              </w:rPr>
              <w:t>茅龙潭的水质保护。</w:t>
            </w:r>
          </w:p>
          <w:p w:rsidR="0062569C" w:rsidRDefault="00144CE4">
            <w:pPr>
              <w:spacing w:line="360" w:lineRule="auto"/>
              <w:ind w:firstLineChars="200" w:firstLine="480"/>
              <w:rPr>
                <w:sz w:val="24"/>
              </w:rPr>
            </w:pPr>
            <w:r>
              <w:rPr>
                <w:rFonts w:hint="eastAsia"/>
                <w:sz w:val="24"/>
              </w:rPr>
              <w:t>（</w:t>
            </w:r>
            <w:r>
              <w:rPr>
                <w:rFonts w:hint="eastAsia"/>
                <w:sz w:val="24"/>
              </w:rPr>
              <w:t>6</w:t>
            </w:r>
            <w:r>
              <w:rPr>
                <w:rFonts w:hint="eastAsia"/>
                <w:sz w:val="24"/>
              </w:rPr>
              <w:t>）除场内道路，光伏支架施工外，尽量避免地表的扰动，减少区域水土流失量。</w:t>
            </w:r>
          </w:p>
          <w:p w:rsidR="0062569C" w:rsidRDefault="00144CE4">
            <w:pPr>
              <w:spacing w:line="360" w:lineRule="auto"/>
              <w:ind w:firstLineChars="200" w:firstLine="480"/>
            </w:pPr>
            <w:r>
              <w:rPr>
                <w:rFonts w:hint="eastAsia"/>
                <w:sz w:val="24"/>
              </w:rPr>
              <w:t>（</w:t>
            </w:r>
            <w:r>
              <w:rPr>
                <w:rFonts w:hint="eastAsia"/>
                <w:sz w:val="24"/>
              </w:rPr>
              <w:t>7</w:t>
            </w:r>
            <w:r>
              <w:rPr>
                <w:rFonts w:hint="eastAsia"/>
                <w:sz w:val="24"/>
              </w:rPr>
              <w:t>）施工运输道路尽量远离威黑水库，避免运输过程中发生风险。</w:t>
            </w:r>
          </w:p>
          <w:p w:rsidR="0062569C" w:rsidRDefault="00144CE4">
            <w:pPr>
              <w:spacing w:line="360" w:lineRule="auto"/>
              <w:ind w:firstLineChars="200" w:firstLine="480"/>
              <w:rPr>
                <w:sz w:val="24"/>
              </w:rPr>
            </w:pPr>
            <w:r>
              <w:rPr>
                <w:rFonts w:hint="eastAsia"/>
                <w:sz w:val="24"/>
              </w:rPr>
              <w:t>（</w:t>
            </w:r>
            <w:r>
              <w:rPr>
                <w:rFonts w:hint="eastAsia"/>
                <w:sz w:val="24"/>
              </w:rPr>
              <w:t>8</w:t>
            </w:r>
            <w:r>
              <w:rPr>
                <w:rFonts w:hint="eastAsia"/>
                <w:sz w:val="24"/>
              </w:rPr>
              <w:t>）施工期高峰期，做好芭茅龙潭水质监测。</w:t>
            </w:r>
          </w:p>
          <w:p w:rsidR="0062569C" w:rsidRDefault="00144CE4">
            <w:pPr>
              <w:adjustRightInd w:val="0"/>
              <w:snapToGrid w:val="0"/>
              <w:spacing w:line="360" w:lineRule="auto"/>
              <w:rPr>
                <w:b/>
                <w:sz w:val="24"/>
              </w:rPr>
            </w:pPr>
            <w:r>
              <w:rPr>
                <w:b/>
                <w:sz w:val="24"/>
              </w:rPr>
              <w:t>（四）噪声污染防治措施</w:t>
            </w:r>
          </w:p>
          <w:p w:rsidR="0062569C" w:rsidRDefault="00144CE4">
            <w:pPr>
              <w:pStyle w:val="a3"/>
              <w:adjustRightInd w:val="0"/>
              <w:snapToGrid w:val="0"/>
              <w:spacing w:after="0" w:line="360" w:lineRule="auto"/>
              <w:ind w:leftChars="34" w:left="71" w:firstLineChars="200" w:firstLine="480"/>
              <w:rPr>
                <w:sz w:val="24"/>
                <w:lang w:val="zh-CN"/>
              </w:rPr>
            </w:pPr>
            <w:r>
              <w:rPr>
                <w:sz w:val="24"/>
              </w:rPr>
              <w:t>（</w:t>
            </w:r>
            <w:r>
              <w:rPr>
                <w:sz w:val="24"/>
              </w:rPr>
              <w:t>1</w:t>
            </w:r>
            <w:r>
              <w:rPr>
                <w:sz w:val="24"/>
              </w:rPr>
              <w:t>）建筑施工单位应当采取有效措施，施工区外围设置临时移动声屏障，降低施工噪声污染，所排放的建筑施工噪声，应当符合国家规定的建筑施工场界噪声限值</w:t>
            </w:r>
            <w:r>
              <w:rPr>
                <w:rFonts w:hint="eastAsia"/>
                <w:sz w:val="24"/>
              </w:rPr>
              <w:t>。</w:t>
            </w:r>
          </w:p>
          <w:p w:rsidR="0062569C" w:rsidRDefault="00144CE4">
            <w:pPr>
              <w:pStyle w:val="a3"/>
              <w:adjustRightInd w:val="0"/>
              <w:snapToGrid w:val="0"/>
              <w:spacing w:after="0" w:line="360" w:lineRule="auto"/>
              <w:ind w:leftChars="34" w:left="71" w:firstLineChars="200" w:firstLine="480"/>
              <w:rPr>
                <w:sz w:val="24"/>
                <w:lang w:val="zh-CN"/>
              </w:rPr>
            </w:pPr>
            <w:r>
              <w:rPr>
                <w:sz w:val="24"/>
                <w:lang w:val="zh-CN"/>
              </w:rPr>
              <w:t>（</w:t>
            </w:r>
            <w:r>
              <w:rPr>
                <w:sz w:val="24"/>
                <w:lang w:val="zh-CN"/>
              </w:rPr>
              <w:t>2</w:t>
            </w:r>
            <w:r>
              <w:rPr>
                <w:sz w:val="24"/>
                <w:lang w:val="zh-CN"/>
              </w:rPr>
              <w:t>）运输材料过程中应合理安排时间，</w:t>
            </w:r>
            <w:r>
              <w:rPr>
                <w:rFonts w:hint="eastAsia"/>
                <w:sz w:val="24"/>
              </w:rPr>
              <w:t>夜间不得施工</w:t>
            </w:r>
            <w:r>
              <w:rPr>
                <w:sz w:val="24"/>
                <w:lang w:val="zh-CN"/>
              </w:rPr>
              <w:t>，减少对沿线村庄的影响</w:t>
            </w:r>
            <w:r>
              <w:rPr>
                <w:rFonts w:hint="eastAsia"/>
                <w:sz w:val="24"/>
                <w:lang w:val="zh-CN"/>
              </w:rPr>
              <w:t>。</w:t>
            </w:r>
          </w:p>
          <w:p w:rsidR="0062569C" w:rsidRDefault="00144CE4">
            <w:pPr>
              <w:pStyle w:val="a3"/>
              <w:adjustRightInd w:val="0"/>
              <w:snapToGrid w:val="0"/>
              <w:spacing w:after="0" w:line="360" w:lineRule="auto"/>
              <w:ind w:leftChars="34" w:left="71" w:firstLineChars="200" w:firstLine="480"/>
              <w:rPr>
                <w:sz w:val="24"/>
              </w:rPr>
            </w:pPr>
            <w:r>
              <w:rPr>
                <w:sz w:val="24"/>
              </w:rPr>
              <w:t>（</w:t>
            </w:r>
            <w:r>
              <w:rPr>
                <w:sz w:val="24"/>
              </w:rPr>
              <w:t>3</w:t>
            </w:r>
            <w:r>
              <w:rPr>
                <w:sz w:val="24"/>
              </w:rPr>
              <w:t>）选用性能良好的低噪声施工机械设备，加强施工机械的维修、管理，保证施工机械处于低噪声、高效率的良好工作状态</w:t>
            </w:r>
            <w:r>
              <w:rPr>
                <w:rFonts w:hint="eastAsia"/>
                <w:sz w:val="24"/>
              </w:rPr>
              <w:t>。</w:t>
            </w:r>
          </w:p>
          <w:p w:rsidR="0062569C" w:rsidRDefault="00144CE4">
            <w:pPr>
              <w:pStyle w:val="a3"/>
              <w:adjustRightInd w:val="0"/>
              <w:snapToGrid w:val="0"/>
              <w:spacing w:after="0" w:line="360" w:lineRule="auto"/>
              <w:ind w:leftChars="34" w:left="71" w:firstLineChars="200" w:firstLine="480"/>
              <w:rPr>
                <w:sz w:val="24"/>
              </w:rPr>
            </w:pPr>
            <w:r>
              <w:rPr>
                <w:sz w:val="24"/>
              </w:rPr>
              <w:t>（</w:t>
            </w:r>
            <w:r>
              <w:rPr>
                <w:sz w:val="24"/>
              </w:rPr>
              <w:t>4</w:t>
            </w:r>
            <w:r>
              <w:rPr>
                <w:sz w:val="24"/>
              </w:rPr>
              <w:t>）施工期运输车辆应尽量保持良好车况，合理调度，尽可能匀速慢行。</w:t>
            </w:r>
          </w:p>
          <w:p w:rsidR="0062569C" w:rsidRDefault="00144CE4">
            <w:pPr>
              <w:pStyle w:val="a3"/>
              <w:adjustRightInd w:val="0"/>
              <w:snapToGrid w:val="0"/>
              <w:spacing w:after="0" w:line="360" w:lineRule="auto"/>
              <w:ind w:leftChars="34" w:left="71" w:firstLineChars="200" w:firstLine="480"/>
              <w:rPr>
                <w:sz w:val="24"/>
              </w:rPr>
            </w:pPr>
            <w:r>
              <w:rPr>
                <w:sz w:val="24"/>
              </w:rPr>
              <w:t>（</w:t>
            </w:r>
            <w:r>
              <w:rPr>
                <w:sz w:val="24"/>
              </w:rPr>
              <w:t>5</w:t>
            </w:r>
            <w:r>
              <w:rPr>
                <w:sz w:val="24"/>
              </w:rPr>
              <w:t>）整个项目施工期应提前告知周围村庄居民，做好沟通工作，施工时为避免施工噪声扰民，要合理安排施工时间，合理布局施工现场；避免在同一时间集中使用大量的动力机械设备，禁止夜间施工。</w:t>
            </w:r>
          </w:p>
          <w:p w:rsidR="0062569C" w:rsidRDefault="00144CE4">
            <w:pPr>
              <w:adjustRightInd w:val="0"/>
              <w:snapToGrid w:val="0"/>
              <w:spacing w:line="360" w:lineRule="auto"/>
              <w:rPr>
                <w:b/>
                <w:sz w:val="24"/>
              </w:rPr>
            </w:pPr>
            <w:r>
              <w:rPr>
                <w:b/>
                <w:sz w:val="24"/>
              </w:rPr>
              <w:t>（五）固体废物处置措施</w:t>
            </w:r>
          </w:p>
          <w:p w:rsidR="0062569C" w:rsidRDefault="00144CE4">
            <w:pPr>
              <w:spacing w:line="360" w:lineRule="auto"/>
              <w:ind w:firstLineChars="200" w:firstLine="480"/>
              <w:rPr>
                <w:sz w:val="24"/>
              </w:rPr>
            </w:pPr>
            <w:r>
              <w:rPr>
                <w:sz w:val="24"/>
              </w:rPr>
              <w:t>（</w:t>
            </w:r>
            <w:r>
              <w:rPr>
                <w:sz w:val="24"/>
              </w:rPr>
              <w:t>1</w:t>
            </w:r>
            <w:r>
              <w:rPr>
                <w:sz w:val="24"/>
              </w:rPr>
              <w:t>）施工单位不得将建筑垃圾交给个人或者未经核准从事建筑垃圾运输的单位运输，应全部委托有资质的单位处理，施工建筑垃圾应及时清运</w:t>
            </w:r>
            <w:r>
              <w:rPr>
                <w:sz w:val="24"/>
              </w:rPr>
              <w:t>处置</w:t>
            </w:r>
            <w:r>
              <w:rPr>
                <w:rFonts w:hint="eastAsia"/>
                <w:sz w:val="24"/>
              </w:rPr>
              <w:t>。</w:t>
            </w:r>
          </w:p>
          <w:p w:rsidR="0062569C" w:rsidRDefault="00144CE4">
            <w:pPr>
              <w:spacing w:line="360" w:lineRule="auto"/>
              <w:ind w:firstLineChars="200" w:firstLine="480"/>
              <w:rPr>
                <w:sz w:val="24"/>
              </w:rPr>
            </w:pPr>
            <w:r>
              <w:rPr>
                <w:sz w:val="24"/>
              </w:rPr>
              <w:t>（</w:t>
            </w:r>
            <w:r>
              <w:rPr>
                <w:sz w:val="24"/>
              </w:rPr>
              <w:t>2</w:t>
            </w:r>
            <w:r>
              <w:rPr>
                <w:sz w:val="24"/>
              </w:rPr>
              <w:t>）项目内产生的土石方不随意堆放和倾倒，项目开挖产生的土石方应及时在场地</w:t>
            </w:r>
            <w:r>
              <w:rPr>
                <w:rFonts w:hint="eastAsia"/>
                <w:sz w:val="24"/>
              </w:rPr>
              <w:t>内</w:t>
            </w:r>
            <w:r>
              <w:rPr>
                <w:sz w:val="24"/>
              </w:rPr>
              <w:t>回填利用，不产生弃方</w:t>
            </w:r>
            <w:r>
              <w:rPr>
                <w:rFonts w:hint="eastAsia"/>
                <w:sz w:val="24"/>
              </w:rPr>
              <w:t>。</w:t>
            </w:r>
          </w:p>
          <w:p w:rsidR="0062569C" w:rsidRDefault="00144CE4">
            <w:pPr>
              <w:spacing w:line="360" w:lineRule="auto"/>
              <w:ind w:firstLineChars="200" w:firstLine="480"/>
              <w:rPr>
                <w:sz w:val="24"/>
              </w:rPr>
            </w:pPr>
            <w:r>
              <w:rPr>
                <w:sz w:val="24"/>
              </w:rPr>
              <w:t>（</w:t>
            </w:r>
            <w:r>
              <w:rPr>
                <w:sz w:val="24"/>
              </w:rPr>
              <w:t>3</w:t>
            </w:r>
            <w:r>
              <w:rPr>
                <w:sz w:val="24"/>
              </w:rPr>
              <w:t>）施工场地设置</w:t>
            </w:r>
            <w:r>
              <w:rPr>
                <w:rFonts w:hint="eastAsia"/>
                <w:sz w:val="24"/>
              </w:rPr>
              <w:t>多个</w:t>
            </w:r>
            <w:r>
              <w:rPr>
                <w:sz w:val="24"/>
              </w:rPr>
              <w:t>生活垃圾收集</w:t>
            </w:r>
            <w:r>
              <w:rPr>
                <w:rFonts w:hint="eastAsia"/>
                <w:sz w:val="24"/>
              </w:rPr>
              <w:t>桶</w:t>
            </w:r>
            <w:r>
              <w:rPr>
                <w:sz w:val="24"/>
              </w:rPr>
              <w:t>，施工人员的生活垃圾</w:t>
            </w:r>
            <w:r>
              <w:rPr>
                <w:rFonts w:hint="eastAsia"/>
                <w:sz w:val="24"/>
              </w:rPr>
              <w:t>集中收集后，每天</w:t>
            </w:r>
            <w:r>
              <w:rPr>
                <w:sz w:val="24"/>
              </w:rPr>
              <w:t>及时</w:t>
            </w:r>
            <w:r>
              <w:rPr>
                <w:rFonts w:hint="eastAsia"/>
                <w:sz w:val="24"/>
              </w:rPr>
              <w:t>清运</w:t>
            </w:r>
            <w:r>
              <w:rPr>
                <w:sz w:val="24"/>
              </w:rPr>
              <w:t>至西街口与当地生活垃圾一并处理。</w:t>
            </w:r>
          </w:p>
          <w:p w:rsidR="0062569C" w:rsidRDefault="00144CE4">
            <w:pPr>
              <w:spacing w:line="360" w:lineRule="auto"/>
              <w:ind w:firstLineChars="200" w:firstLine="480"/>
              <w:rPr>
                <w:sz w:val="24"/>
              </w:rPr>
            </w:pPr>
            <w:r>
              <w:rPr>
                <w:sz w:val="24"/>
              </w:rPr>
              <w:t>（</w:t>
            </w:r>
            <w:r>
              <w:rPr>
                <w:sz w:val="24"/>
              </w:rPr>
              <w:t>4</w:t>
            </w:r>
            <w:r>
              <w:rPr>
                <w:sz w:val="24"/>
              </w:rPr>
              <w:t>）光伏组件、电气设备安装过程中产生的废弃设备零件集中收集后，回收利用。</w:t>
            </w:r>
          </w:p>
          <w:p w:rsidR="0062569C" w:rsidRDefault="00144CE4">
            <w:pPr>
              <w:pStyle w:val="2"/>
              <w:ind w:leftChars="0" w:left="0" w:firstLine="480"/>
              <w:rPr>
                <w:rFonts w:eastAsiaTheme="minorEastAsia"/>
              </w:rPr>
            </w:pPr>
            <w:r>
              <w:rPr>
                <w:rFonts w:eastAsiaTheme="minorEastAsia" w:hint="eastAsia"/>
              </w:rPr>
              <w:t>（</w:t>
            </w:r>
            <w:r>
              <w:rPr>
                <w:rFonts w:eastAsiaTheme="minorEastAsia" w:hint="eastAsia"/>
              </w:rPr>
              <w:t>5</w:t>
            </w:r>
            <w:r>
              <w:rPr>
                <w:rFonts w:eastAsiaTheme="minorEastAsia" w:hint="eastAsia"/>
              </w:rPr>
              <w:t>）施工设备不得在项目内维修，施工期不允许有废油等危险废物产生。</w:t>
            </w:r>
          </w:p>
          <w:p w:rsidR="0062569C" w:rsidRDefault="00144CE4">
            <w:pPr>
              <w:pStyle w:val="2"/>
              <w:ind w:leftChars="0" w:left="0" w:firstLine="480"/>
            </w:pPr>
            <w:r>
              <w:rPr>
                <w:rFonts w:hint="eastAsia"/>
              </w:rPr>
              <w:t>（</w:t>
            </w:r>
            <w:r>
              <w:rPr>
                <w:rFonts w:hint="eastAsia"/>
              </w:rPr>
              <w:t>6</w:t>
            </w:r>
            <w:r>
              <w:rPr>
                <w:rFonts w:hint="eastAsia"/>
              </w:rPr>
              <w:t>）施工设备使用的燃料，不得在水源保护区范围的场地内贮存。</w:t>
            </w:r>
          </w:p>
          <w:p w:rsidR="0062569C" w:rsidRDefault="00144CE4">
            <w:pPr>
              <w:adjustRightInd w:val="0"/>
              <w:snapToGrid w:val="0"/>
              <w:spacing w:line="360" w:lineRule="auto"/>
              <w:rPr>
                <w:b/>
                <w:sz w:val="24"/>
              </w:rPr>
            </w:pPr>
            <w:r>
              <w:rPr>
                <w:rFonts w:hint="eastAsia"/>
                <w:b/>
                <w:sz w:val="24"/>
              </w:rPr>
              <w:t>（六）其他</w:t>
            </w:r>
          </w:p>
          <w:p w:rsidR="0062569C" w:rsidRDefault="00144CE4">
            <w:pPr>
              <w:pStyle w:val="2"/>
              <w:ind w:leftChars="0" w:left="0" w:firstLine="480"/>
            </w:pPr>
            <w:r>
              <w:rPr>
                <w:rFonts w:hint="eastAsia"/>
              </w:rPr>
              <w:t>（</w:t>
            </w:r>
            <w:r>
              <w:rPr>
                <w:rFonts w:hint="eastAsia"/>
              </w:rPr>
              <w:t>1</w:t>
            </w:r>
            <w:r>
              <w:rPr>
                <w:rFonts w:hint="eastAsia"/>
              </w:rPr>
              <w:t>）委托有资质的单位，做好施工期监理。</w:t>
            </w:r>
          </w:p>
          <w:p w:rsidR="0062569C" w:rsidRDefault="00144CE4">
            <w:pPr>
              <w:pStyle w:val="2"/>
              <w:ind w:leftChars="0" w:left="0" w:firstLine="480"/>
            </w:pPr>
            <w:r>
              <w:rPr>
                <w:rFonts w:hint="eastAsia"/>
              </w:rPr>
              <w:t>（</w:t>
            </w:r>
            <w:r>
              <w:rPr>
                <w:rFonts w:hint="eastAsia"/>
              </w:rPr>
              <w:t>2</w:t>
            </w:r>
            <w:r>
              <w:rPr>
                <w:rFonts w:hint="eastAsia"/>
              </w:rPr>
              <w:t>）施工期委托有资质的单位对芭茅龙潭水质进行监测。</w:t>
            </w:r>
          </w:p>
          <w:p w:rsidR="0062569C" w:rsidRDefault="0062569C">
            <w:pPr>
              <w:spacing w:line="360" w:lineRule="auto"/>
              <w:ind w:firstLineChars="200" w:firstLine="480"/>
              <w:rPr>
                <w:rFonts w:eastAsiaTheme="minorEastAsia"/>
                <w:sz w:val="24"/>
              </w:rPr>
            </w:pPr>
          </w:p>
        </w:tc>
      </w:tr>
      <w:tr w:rsidR="0062569C">
        <w:trPr>
          <w:trHeight w:val="416"/>
          <w:jc w:val="center"/>
        </w:trPr>
        <w:tc>
          <w:tcPr>
            <w:tcW w:w="753" w:type="dxa"/>
            <w:tcMar>
              <w:left w:w="28" w:type="dxa"/>
              <w:right w:w="28" w:type="dxa"/>
            </w:tcMar>
            <w:vAlign w:val="center"/>
          </w:tcPr>
          <w:p w:rsidR="0062569C" w:rsidRDefault="00144CE4">
            <w:pPr>
              <w:adjustRightInd w:val="0"/>
              <w:snapToGrid w:val="0"/>
              <w:jc w:val="center"/>
              <w:rPr>
                <w:rFonts w:eastAsiaTheme="minorEastAsia"/>
                <w:bCs/>
                <w:spacing w:val="10"/>
                <w:sz w:val="24"/>
              </w:rPr>
            </w:pPr>
            <w:r>
              <w:rPr>
                <w:rFonts w:eastAsiaTheme="minorEastAsia"/>
                <w:bCs/>
                <w:spacing w:val="10"/>
                <w:sz w:val="24"/>
              </w:rPr>
              <w:t>运营期生态环境保护措施</w:t>
            </w:r>
          </w:p>
        </w:tc>
        <w:tc>
          <w:tcPr>
            <w:tcW w:w="8457" w:type="dxa"/>
          </w:tcPr>
          <w:p w:rsidR="0062569C" w:rsidRDefault="00144CE4">
            <w:pPr>
              <w:spacing w:line="360" w:lineRule="auto"/>
              <w:ind w:firstLineChars="200" w:firstLine="482"/>
              <w:rPr>
                <w:b/>
                <w:sz w:val="24"/>
              </w:rPr>
            </w:pPr>
            <w:r>
              <w:rPr>
                <w:b/>
                <w:sz w:val="24"/>
              </w:rPr>
              <w:t>1</w:t>
            </w:r>
            <w:r>
              <w:rPr>
                <w:b/>
                <w:sz w:val="24"/>
              </w:rPr>
              <w:t>、运营期水环境保护措施</w:t>
            </w:r>
          </w:p>
          <w:p w:rsidR="0062569C" w:rsidRDefault="00144CE4">
            <w:pPr>
              <w:spacing w:line="360" w:lineRule="auto"/>
              <w:ind w:firstLineChars="200" w:firstLine="480"/>
              <w:rPr>
                <w:sz w:val="24"/>
              </w:rPr>
            </w:pPr>
            <w:r>
              <w:rPr>
                <w:sz w:val="24"/>
              </w:rPr>
              <w:t>（</w:t>
            </w:r>
            <w:r>
              <w:rPr>
                <w:sz w:val="24"/>
              </w:rPr>
              <w:t>1</w:t>
            </w:r>
            <w:r>
              <w:rPr>
                <w:sz w:val="24"/>
              </w:rPr>
              <w:t>）本项目不新增管理人员，不新增生活污水；原有职工生活用水依托已设置的化粪池、隔油池和一体化处理设备处理后不外排。</w:t>
            </w:r>
          </w:p>
          <w:p w:rsidR="0062569C" w:rsidRDefault="00144CE4">
            <w:pPr>
              <w:spacing w:line="360" w:lineRule="auto"/>
              <w:ind w:firstLineChars="200" w:firstLine="480"/>
              <w:rPr>
                <w:sz w:val="24"/>
              </w:rPr>
            </w:pPr>
            <w:r>
              <w:rPr>
                <w:sz w:val="24"/>
              </w:rPr>
              <w:t>（</w:t>
            </w:r>
            <w:r>
              <w:rPr>
                <w:sz w:val="24"/>
              </w:rPr>
              <w:t>2</w:t>
            </w:r>
            <w:r>
              <w:rPr>
                <w:sz w:val="24"/>
              </w:rPr>
              <w:t>）运营期光伏板不进行清洗。</w:t>
            </w:r>
          </w:p>
          <w:p w:rsidR="0062569C" w:rsidRDefault="00144CE4">
            <w:pPr>
              <w:spacing w:line="360" w:lineRule="auto"/>
              <w:ind w:firstLineChars="200" w:firstLine="480"/>
              <w:rPr>
                <w:sz w:val="24"/>
              </w:rPr>
            </w:pPr>
            <w:r>
              <w:rPr>
                <w:sz w:val="24"/>
              </w:rPr>
              <w:t>（</w:t>
            </w:r>
            <w:r>
              <w:rPr>
                <w:sz w:val="24"/>
              </w:rPr>
              <w:t>3</w:t>
            </w:r>
            <w:r>
              <w:rPr>
                <w:sz w:val="24"/>
              </w:rPr>
              <w:t>）禁止原有生活污水外排至威黑水库、阿油堡河。</w:t>
            </w:r>
          </w:p>
          <w:p w:rsidR="0062569C" w:rsidRDefault="00144CE4">
            <w:pPr>
              <w:spacing w:line="360" w:lineRule="auto"/>
              <w:ind w:firstLineChars="200" w:firstLine="480"/>
              <w:rPr>
                <w:sz w:val="24"/>
              </w:rPr>
            </w:pPr>
            <w:r>
              <w:rPr>
                <w:rFonts w:hint="eastAsia"/>
                <w:sz w:val="24"/>
              </w:rPr>
              <w:t>（</w:t>
            </w:r>
            <w:r>
              <w:rPr>
                <w:rFonts w:hint="eastAsia"/>
                <w:sz w:val="24"/>
              </w:rPr>
              <w:t>4</w:t>
            </w:r>
            <w:r>
              <w:rPr>
                <w:rFonts w:hint="eastAsia"/>
                <w:sz w:val="24"/>
              </w:rPr>
              <w:t>）强化原有生活污水处理设施的运营管理，确保废水长期稳定达标。</w:t>
            </w:r>
          </w:p>
          <w:p w:rsidR="0062569C" w:rsidRDefault="00144CE4">
            <w:pPr>
              <w:spacing w:line="360" w:lineRule="auto"/>
              <w:ind w:firstLineChars="200" w:firstLine="480"/>
              <w:rPr>
                <w:sz w:val="24"/>
              </w:rPr>
            </w:pPr>
            <w:r>
              <w:rPr>
                <w:rFonts w:hint="eastAsia"/>
                <w:sz w:val="24"/>
              </w:rPr>
              <w:t>（</w:t>
            </w:r>
            <w:r>
              <w:rPr>
                <w:rFonts w:hint="eastAsia"/>
                <w:sz w:val="24"/>
              </w:rPr>
              <w:t>5</w:t>
            </w:r>
            <w:r>
              <w:rPr>
                <w:rFonts w:hint="eastAsia"/>
                <w:sz w:val="24"/>
              </w:rPr>
              <w:t>）处理后的废水，尽可能回用于升压站内硬化地面的洒水抑尘，绿化浇灌过程中控制水量，回用过程中，不得出现地表径流，废水外溢等情况发生。</w:t>
            </w:r>
          </w:p>
          <w:p w:rsidR="0062569C" w:rsidRDefault="00144CE4">
            <w:pPr>
              <w:spacing w:line="360" w:lineRule="auto"/>
              <w:ind w:firstLineChars="200" w:firstLine="480"/>
              <w:rPr>
                <w:sz w:val="24"/>
              </w:rPr>
            </w:pPr>
            <w:r>
              <w:rPr>
                <w:rFonts w:hint="eastAsia"/>
                <w:sz w:val="24"/>
              </w:rPr>
              <w:t>（</w:t>
            </w:r>
            <w:r>
              <w:rPr>
                <w:rFonts w:hint="eastAsia"/>
                <w:sz w:val="24"/>
              </w:rPr>
              <w:t>6</w:t>
            </w:r>
            <w:r>
              <w:rPr>
                <w:rFonts w:hint="eastAsia"/>
                <w:sz w:val="24"/>
              </w:rPr>
              <w:t>）对芭茅龙潭水质定期监测，观测区域水质变化情况，若水质发生变化，应及时上报石林县政府、昆明市生态环境局石林分局，排查水质变化原因。</w:t>
            </w:r>
          </w:p>
          <w:p w:rsidR="0062569C" w:rsidRDefault="00144CE4">
            <w:pPr>
              <w:spacing w:line="360" w:lineRule="auto"/>
              <w:ind w:firstLineChars="200" w:firstLine="482"/>
              <w:rPr>
                <w:b/>
                <w:sz w:val="24"/>
              </w:rPr>
            </w:pPr>
            <w:r>
              <w:rPr>
                <w:b/>
                <w:sz w:val="24"/>
              </w:rPr>
              <w:t>2</w:t>
            </w:r>
            <w:r>
              <w:rPr>
                <w:b/>
                <w:sz w:val="24"/>
              </w:rPr>
              <w:t>、运营期声环境影响措施</w:t>
            </w:r>
          </w:p>
          <w:p w:rsidR="0062569C" w:rsidRDefault="00144CE4">
            <w:pPr>
              <w:spacing w:line="360" w:lineRule="auto"/>
              <w:ind w:firstLineChars="200" w:firstLine="480"/>
              <w:rPr>
                <w:sz w:val="24"/>
              </w:rPr>
            </w:pPr>
            <w:r>
              <w:rPr>
                <w:sz w:val="24"/>
              </w:rPr>
              <w:t>项目营运期变压器、逆变器选用低噪声类型设备，均设置外壳隔声；设备底部基础安装减振垫；加强对逆变器和变压器的定期检查维护使其处于正常稳定的运行状态。</w:t>
            </w:r>
            <w:r>
              <w:rPr>
                <w:sz w:val="24"/>
              </w:rPr>
              <w:t xml:space="preserve"> </w:t>
            </w:r>
          </w:p>
          <w:p w:rsidR="0062569C" w:rsidRDefault="00144CE4">
            <w:pPr>
              <w:spacing w:line="360" w:lineRule="auto"/>
              <w:ind w:firstLineChars="200" w:firstLine="482"/>
              <w:rPr>
                <w:b/>
                <w:sz w:val="24"/>
              </w:rPr>
            </w:pPr>
            <w:r>
              <w:rPr>
                <w:b/>
                <w:sz w:val="24"/>
              </w:rPr>
              <w:t>3</w:t>
            </w:r>
            <w:r>
              <w:rPr>
                <w:b/>
                <w:sz w:val="24"/>
              </w:rPr>
              <w:t>、固体废弃物影响减少措施</w:t>
            </w:r>
          </w:p>
          <w:p w:rsidR="0062569C" w:rsidRDefault="00144CE4">
            <w:pPr>
              <w:spacing w:line="360" w:lineRule="auto"/>
              <w:ind w:firstLineChars="200" w:firstLine="480"/>
              <w:rPr>
                <w:sz w:val="24"/>
              </w:rPr>
            </w:pPr>
            <w:r>
              <w:rPr>
                <w:sz w:val="24"/>
              </w:rPr>
              <w:t>运行期固体废物主要是</w:t>
            </w:r>
            <w:r>
              <w:rPr>
                <w:rFonts w:hint="eastAsia"/>
                <w:sz w:val="24"/>
              </w:rPr>
              <w:t>原有</w:t>
            </w:r>
            <w:r>
              <w:rPr>
                <w:sz w:val="24"/>
              </w:rPr>
              <w:t>升压站内管理人员生活垃圾、报废光伏板、危废等。拟采取以下措施处理。</w:t>
            </w:r>
          </w:p>
          <w:p w:rsidR="0062569C" w:rsidRDefault="00144CE4">
            <w:pPr>
              <w:spacing w:line="360" w:lineRule="auto"/>
              <w:ind w:firstLineChars="200" w:firstLine="480"/>
              <w:rPr>
                <w:sz w:val="24"/>
              </w:rPr>
            </w:pPr>
            <w:r>
              <w:rPr>
                <w:rFonts w:ascii="宋体" w:hAnsi="宋体" w:cs="宋体" w:hint="eastAsia"/>
                <w:sz w:val="24"/>
              </w:rPr>
              <w:t>①</w:t>
            </w:r>
            <w:r>
              <w:rPr>
                <w:sz w:val="24"/>
              </w:rPr>
              <w:t>对于生活垃圾，在</w:t>
            </w:r>
            <w:r>
              <w:rPr>
                <w:rFonts w:hint="eastAsia"/>
                <w:sz w:val="24"/>
              </w:rPr>
              <w:t>原</w:t>
            </w:r>
            <w:r>
              <w:rPr>
                <w:sz w:val="24"/>
              </w:rPr>
              <w:t>升压站</w:t>
            </w:r>
            <w:r>
              <w:rPr>
                <w:rFonts w:hint="eastAsia"/>
                <w:sz w:val="24"/>
              </w:rPr>
              <w:t>已</w:t>
            </w:r>
            <w:r>
              <w:rPr>
                <w:sz w:val="24"/>
              </w:rPr>
              <w:t>设置若干垃圾桶，产生的垃圾分类收集，能回收利用的回收</w:t>
            </w:r>
            <w:r>
              <w:rPr>
                <w:sz w:val="24"/>
              </w:rPr>
              <w:t>利用，不能回收利用的统一收集后定期运至</w:t>
            </w:r>
            <w:r>
              <w:rPr>
                <w:rFonts w:hint="eastAsia"/>
                <w:sz w:val="24"/>
              </w:rPr>
              <w:t>西街口镇</w:t>
            </w:r>
            <w:r>
              <w:rPr>
                <w:sz w:val="24"/>
              </w:rPr>
              <w:t>与当地生活垃圾一并处理；</w:t>
            </w:r>
          </w:p>
          <w:p w:rsidR="0062569C" w:rsidRDefault="00144CE4">
            <w:pPr>
              <w:spacing w:line="360" w:lineRule="auto"/>
              <w:ind w:firstLineChars="200" w:firstLine="480"/>
              <w:rPr>
                <w:sz w:val="24"/>
              </w:rPr>
            </w:pPr>
            <w:r>
              <w:rPr>
                <w:rFonts w:hint="eastAsia"/>
                <w:sz w:val="24"/>
              </w:rPr>
              <w:t>②</w:t>
            </w:r>
            <w:r>
              <w:rPr>
                <w:sz w:val="24"/>
              </w:rPr>
              <w:t>报废光伏电池贮存于暂存间，最终由专业的回收厂家收购处理；</w:t>
            </w:r>
          </w:p>
          <w:p w:rsidR="0062569C" w:rsidRDefault="00144CE4">
            <w:pPr>
              <w:spacing w:line="360" w:lineRule="auto"/>
              <w:ind w:firstLineChars="200" w:firstLine="480"/>
              <w:rPr>
                <w:sz w:val="24"/>
              </w:rPr>
            </w:pPr>
            <w:r>
              <w:rPr>
                <w:rFonts w:hint="eastAsia"/>
                <w:sz w:val="24"/>
              </w:rPr>
              <w:t>③光伏板区箱变器产生的废油及时委托专人清运至升压站内的危废暂存间，运输过程中，由专用油桶收集，车辆密闭运输，要加强管理，培训，不得出现跑冒滴漏的现象；</w:t>
            </w:r>
          </w:p>
          <w:p w:rsidR="0062569C" w:rsidRDefault="00144CE4">
            <w:pPr>
              <w:spacing w:line="360" w:lineRule="auto"/>
              <w:ind w:firstLineChars="200" w:firstLine="480"/>
              <w:rPr>
                <w:sz w:val="24"/>
              </w:rPr>
            </w:pPr>
            <w:r>
              <w:rPr>
                <w:rFonts w:hint="eastAsia"/>
                <w:sz w:val="24"/>
              </w:rPr>
              <w:t>④暂存在危废暂存间内的废油须及时通知云南新昊环保科技有限公司清运处置，避免在危废间内长期暂存；</w:t>
            </w:r>
          </w:p>
          <w:p w:rsidR="0062569C" w:rsidRDefault="00144CE4">
            <w:pPr>
              <w:spacing w:line="360" w:lineRule="auto"/>
              <w:ind w:firstLineChars="200" w:firstLine="480"/>
              <w:rPr>
                <w:sz w:val="24"/>
              </w:rPr>
            </w:pPr>
            <w:r>
              <w:rPr>
                <w:rFonts w:ascii="宋体" w:hAnsi="宋体" w:cs="宋体" w:hint="eastAsia"/>
                <w:sz w:val="24"/>
              </w:rPr>
              <w:t>⑤</w:t>
            </w:r>
            <w:r>
              <w:rPr>
                <w:sz w:val="24"/>
              </w:rPr>
              <w:t>依托的化粪池污泥委托有资质的单位清运处置；</w:t>
            </w:r>
          </w:p>
          <w:p w:rsidR="0062569C" w:rsidRDefault="0062569C">
            <w:pPr>
              <w:spacing w:line="360" w:lineRule="auto"/>
              <w:ind w:firstLineChars="200" w:firstLine="480"/>
              <w:rPr>
                <w:sz w:val="24"/>
              </w:rPr>
            </w:pPr>
            <w:r>
              <w:rPr>
                <w:rFonts w:hint="eastAsia"/>
                <w:sz w:val="24"/>
              </w:rPr>
              <w:fldChar w:fldCharType="begin"/>
            </w:r>
            <w:r w:rsidR="00144CE4">
              <w:rPr>
                <w:rFonts w:hint="eastAsia"/>
                <w:sz w:val="24"/>
              </w:rPr>
              <w:instrText xml:space="preserve"> = 6 \* GB3 \* MERGEFORMAT </w:instrText>
            </w:r>
            <w:r>
              <w:rPr>
                <w:rFonts w:hint="eastAsia"/>
                <w:sz w:val="24"/>
              </w:rPr>
              <w:fldChar w:fldCharType="separate"/>
            </w:r>
            <w:r w:rsidR="00144CE4">
              <w:rPr>
                <w:sz w:val="24"/>
              </w:rPr>
              <w:t>⑥</w:t>
            </w:r>
            <w:r>
              <w:rPr>
                <w:rFonts w:hint="eastAsia"/>
                <w:sz w:val="24"/>
              </w:rPr>
              <w:fldChar w:fldCharType="end"/>
            </w:r>
            <w:r w:rsidR="00144CE4">
              <w:rPr>
                <w:sz w:val="24"/>
              </w:rPr>
              <w:t>依托</w:t>
            </w:r>
            <w:r w:rsidR="00144CE4">
              <w:rPr>
                <w:rFonts w:hint="eastAsia"/>
                <w:sz w:val="24"/>
              </w:rPr>
              <w:t>原有</w:t>
            </w:r>
            <w:r w:rsidR="00144CE4">
              <w:rPr>
                <w:sz w:val="24"/>
              </w:rPr>
              <w:t>升压站</w:t>
            </w:r>
            <w:r w:rsidR="00144CE4">
              <w:rPr>
                <w:rFonts w:hint="eastAsia"/>
                <w:sz w:val="24"/>
              </w:rPr>
              <w:t>已</w:t>
            </w:r>
            <w:r w:rsidR="00144CE4">
              <w:rPr>
                <w:sz w:val="24"/>
              </w:rPr>
              <w:t>设置的</w:t>
            </w:r>
            <w:r w:rsidR="00144CE4">
              <w:rPr>
                <w:sz w:val="24"/>
              </w:rPr>
              <w:t>1</w:t>
            </w:r>
            <w:r w:rsidR="00144CE4">
              <w:rPr>
                <w:sz w:val="24"/>
              </w:rPr>
              <w:t>20m</w:t>
            </w:r>
            <w:r w:rsidR="00144CE4">
              <w:rPr>
                <w:sz w:val="24"/>
                <w:vertAlign w:val="superscript"/>
              </w:rPr>
              <w:t>3</w:t>
            </w:r>
            <w:r w:rsidR="00144CE4">
              <w:rPr>
                <w:sz w:val="24"/>
              </w:rPr>
              <w:t>故油池，在变压器旁设有收集设施，通过管道排入事故油池，废油用油桶收集于暂存间，交由有资质的回收单位处理；</w:t>
            </w:r>
          </w:p>
          <w:p w:rsidR="0062569C" w:rsidRDefault="0062569C">
            <w:pPr>
              <w:adjustRightInd w:val="0"/>
              <w:snapToGrid w:val="0"/>
              <w:spacing w:line="360" w:lineRule="auto"/>
              <w:ind w:firstLineChars="200" w:firstLine="480"/>
              <w:rPr>
                <w:sz w:val="24"/>
              </w:rPr>
            </w:pPr>
            <w:r>
              <w:rPr>
                <w:rFonts w:hint="eastAsia"/>
                <w:sz w:val="24"/>
              </w:rPr>
              <w:fldChar w:fldCharType="begin"/>
            </w:r>
            <w:r w:rsidR="00144CE4">
              <w:rPr>
                <w:rFonts w:hint="eastAsia"/>
                <w:sz w:val="24"/>
              </w:rPr>
              <w:instrText xml:space="preserve"> = 7 \* GB3 \* MERGEFORMAT </w:instrText>
            </w:r>
            <w:r>
              <w:rPr>
                <w:rFonts w:hint="eastAsia"/>
                <w:sz w:val="24"/>
              </w:rPr>
              <w:fldChar w:fldCharType="separate"/>
            </w:r>
            <w:r w:rsidR="00144CE4">
              <w:rPr>
                <w:sz w:val="24"/>
              </w:rPr>
              <w:t>⑦</w:t>
            </w:r>
            <w:r>
              <w:rPr>
                <w:rFonts w:hint="eastAsia"/>
                <w:sz w:val="24"/>
              </w:rPr>
              <w:fldChar w:fldCharType="end"/>
            </w:r>
            <w:r w:rsidR="00144CE4">
              <w:rPr>
                <w:sz w:val="24"/>
              </w:rPr>
              <w:t>项目固体废物的处理严格遵守《中华人民共和国固体废物污染环境防治法》、</w:t>
            </w:r>
            <w:r w:rsidR="00144CE4">
              <w:rPr>
                <w:sz w:val="24"/>
              </w:rPr>
              <w:t>GB18597-2001</w:t>
            </w:r>
            <w:r w:rsidR="00144CE4">
              <w:rPr>
                <w:sz w:val="24"/>
              </w:rPr>
              <w:t>《危险废物贮存污染控制标准》的有关规定，不对周围环境造成危害。</w:t>
            </w:r>
          </w:p>
          <w:p w:rsidR="0062569C" w:rsidRDefault="00144CE4">
            <w:pPr>
              <w:adjustRightInd w:val="0"/>
              <w:snapToGrid w:val="0"/>
              <w:spacing w:line="360" w:lineRule="auto"/>
              <w:ind w:firstLineChars="100" w:firstLine="241"/>
              <w:rPr>
                <w:b/>
                <w:sz w:val="24"/>
              </w:rPr>
            </w:pPr>
            <w:r>
              <w:rPr>
                <w:b/>
                <w:sz w:val="24"/>
              </w:rPr>
              <w:t>4</w:t>
            </w:r>
            <w:r>
              <w:rPr>
                <w:b/>
                <w:sz w:val="24"/>
              </w:rPr>
              <w:t>、生态环境保护措施</w:t>
            </w:r>
          </w:p>
          <w:p w:rsidR="0062569C" w:rsidRDefault="00144CE4">
            <w:pPr>
              <w:autoSpaceDE w:val="0"/>
              <w:autoSpaceDN w:val="0"/>
              <w:adjustRightInd w:val="0"/>
              <w:spacing w:line="360" w:lineRule="auto"/>
              <w:ind w:firstLineChars="200" w:firstLine="480"/>
              <w:jc w:val="left"/>
              <w:rPr>
                <w:bCs/>
                <w:sz w:val="24"/>
              </w:rPr>
            </w:pPr>
            <w:r>
              <w:rPr>
                <w:kern w:val="0"/>
                <w:sz w:val="24"/>
              </w:rPr>
              <w:t>（</w:t>
            </w:r>
            <w:r>
              <w:rPr>
                <w:kern w:val="0"/>
                <w:sz w:val="24"/>
              </w:rPr>
              <w:t>1</w:t>
            </w:r>
            <w:r>
              <w:rPr>
                <w:kern w:val="0"/>
                <w:sz w:val="24"/>
              </w:rPr>
              <w:t>）</w:t>
            </w:r>
            <w:r>
              <w:rPr>
                <w:bCs/>
                <w:sz w:val="24"/>
              </w:rPr>
              <w:t>本项目的光伏支架采用单列柱支架方案，组件最小离地高度</w:t>
            </w:r>
            <w:r>
              <w:rPr>
                <w:bCs/>
                <w:sz w:val="24"/>
              </w:rPr>
              <w:t>2.5m</w:t>
            </w:r>
            <w:r>
              <w:rPr>
                <w:bCs/>
                <w:sz w:val="24"/>
              </w:rPr>
              <w:t>，桩基间列间距大于</w:t>
            </w:r>
            <w:r>
              <w:rPr>
                <w:bCs/>
                <w:sz w:val="24"/>
              </w:rPr>
              <w:t>4m</w:t>
            </w:r>
            <w:r>
              <w:rPr>
                <w:bCs/>
                <w:sz w:val="24"/>
              </w:rPr>
              <w:t>，行间距大于</w:t>
            </w:r>
            <w:r>
              <w:rPr>
                <w:bCs/>
                <w:sz w:val="24"/>
              </w:rPr>
              <w:t>6.5m</w:t>
            </w:r>
            <w:r>
              <w:rPr>
                <w:bCs/>
                <w:sz w:val="24"/>
              </w:rPr>
              <w:t>，为光伏电池板下</w:t>
            </w:r>
            <w:r>
              <w:rPr>
                <w:rFonts w:hint="eastAsia"/>
                <w:bCs/>
                <w:sz w:val="24"/>
              </w:rPr>
              <w:t>植被</w:t>
            </w:r>
            <w:r>
              <w:rPr>
                <w:bCs/>
                <w:sz w:val="24"/>
              </w:rPr>
              <w:t>恢复保留合理的空间。</w:t>
            </w:r>
          </w:p>
          <w:p w:rsidR="0062569C" w:rsidRDefault="00144CE4">
            <w:pPr>
              <w:autoSpaceDE w:val="0"/>
              <w:autoSpaceDN w:val="0"/>
              <w:adjustRightInd w:val="0"/>
              <w:spacing w:line="360" w:lineRule="auto"/>
              <w:ind w:firstLineChars="200" w:firstLine="480"/>
              <w:jc w:val="left"/>
              <w:rPr>
                <w:kern w:val="0"/>
                <w:sz w:val="24"/>
              </w:rPr>
            </w:pPr>
            <w:r>
              <w:rPr>
                <w:bCs/>
                <w:sz w:val="24"/>
              </w:rPr>
              <w:t>（</w:t>
            </w:r>
            <w:r>
              <w:rPr>
                <w:bCs/>
                <w:sz w:val="24"/>
              </w:rPr>
              <w:t>2</w:t>
            </w:r>
            <w:r>
              <w:rPr>
                <w:bCs/>
                <w:sz w:val="24"/>
              </w:rPr>
              <w:t>）</w:t>
            </w:r>
            <w:r>
              <w:rPr>
                <w:kern w:val="0"/>
                <w:sz w:val="24"/>
              </w:rPr>
              <w:t>在植被恢复当年及以后两年，对植被恢复区进行抚育管理，包括补植等措施，还要保护好恢复区域，不受恶劣自然条件的危害和人为因素的破坏</w:t>
            </w:r>
            <w:r>
              <w:rPr>
                <w:rFonts w:hint="eastAsia"/>
                <w:kern w:val="0"/>
                <w:sz w:val="24"/>
              </w:rPr>
              <w:t>。</w:t>
            </w:r>
          </w:p>
          <w:p w:rsidR="0062569C" w:rsidRDefault="00144CE4">
            <w:pPr>
              <w:autoSpaceDE w:val="0"/>
              <w:autoSpaceDN w:val="0"/>
              <w:adjustRightInd w:val="0"/>
              <w:spacing w:line="360" w:lineRule="auto"/>
              <w:ind w:firstLineChars="200" w:firstLine="480"/>
              <w:jc w:val="left"/>
              <w:rPr>
                <w:kern w:val="0"/>
                <w:sz w:val="24"/>
              </w:rPr>
            </w:pPr>
            <w:r>
              <w:rPr>
                <w:rFonts w:hint="eastAsia"/>
                <w:kern w:val="0"/>
                <w:sz w:val="24"/>
              </w:rPr>
              <w:t>（</w:t>
            </w:r>
            <w:r>
              <w:rPr>
                <w:rFonts w:hint="eastAsia"/>
                <w:kern w:val="0"/>
                <w:sz w:val="24"/>
              </w:rPr>
              <w:t>3</w:t>
            </w:r>
            <w:r>
              <w:rPr>
                <w:rFonts w:hint="eastAsia"/>
                <w:kern w:val="0"/>
                <w:sz w:val="24"/>
              </w:rPr>
              <w:t>）严格按照</w:t>
            </w:r>
            <w:r>
              <w:rPr>
                <w:sz w:val="24"/>
                <w:szCs w:val="22"/>
              </w:rPr>
              <w:t>云南思正林业规划管理有限公司</w:t>
            </w:r>
            <w:r>
              <w:rPr>
                <w:rFonts w:hint="eastAsia"/>
                <w:sz w:val="24"/>
                <w:szCs w:val="22"/>
              </w:rPr>
              <w:t>编制的《</w:t>
            </w:r>
            <w:r>
              <w:rPr>
                <w:sz w:val="24"/>
                <w:szCs w:val="22"/>
              </w:rPr>
              <w:t>西街口光伏发电项目</w:t>
            </w:r>
            <w:r>
              <w:rPr>
                <w:rFonts w:hint="eastAsia"/>
                <w:sz w:val="24"/>
                <w:szCs w:val="22"/>
              </w:rPr>
              <w:t>使用林地</w:t>
            </w:r>
            <w:r>
              <w:rPr>
                <w:sz w:val="24"/>
                <w:szCs w:val="22"/>
              </w:rPr>
              <w:softHyphen/>
            </w:r>
            <w:r>
              <w:rPr>
                <w:sz w:val="24"/>
                <w:szCs w:val="22"/>
              </w:rPr>
              <w:softHyphen/>
            </w:r>
            <w:r>
              <w:rPr>
                <w:sz w:val="24"/>
                <w:szCs w:val="22"/>
              </w:rPr>
              <w:softHyphen/>
            </w:r>
            <w:r>
              <w:rPr>
                <w:rFonts w:hint="eastAsia"/>
                <w:sz w:val="24"/>
                <w:szCs w:val="22"/>
              </w:rPr>
              <w:t>植被保护方案》进行植被保护，确保达到生态修复的目的。</w:t>
            </w:r>
          </w:p>
          <w:p w:rsidR="0062569C" w:rsidRDefault="00144CE4">
            <w:pPr>
              <w:autoSpaceDE w:val="0"/>
              <w:autoSpaceDN w:val="0"/>
              <w:adjustRightInd w:val="0"/>
              <w:spacing w:line="360" w:lineRule="auto"/>
              <w:jc w:val="left"/>
              <w:rPr>
                <w:b/>
                <w:sz w:val="24"/>
              </w:rPr>
            </w:pPr>
            <w:r>
              <w:rPr>
                <w:b/>
                <w:sz w:val="24"/>
              </w:rPr>
              <w:t>5</w:t>
            </w:r>
            <w:r>
              <w:rPr>
                <w:b/>
                <w:sz w:val="24"/>
              </w:rPr>
              <w:t>、环境风险防范措施</w:t>
            </w:r>
          </w:p>
          <w:p w:rsidR="0062569C" w:rsidRDefault="00144CE4">
            <w:pPr>
              <w:adjustRightInd w:val="0"/>
              <w:snapToGrid w:val="0"/>
              <w:spacing w:line="360" w:lineRule="auto"/>
              <w:ind w:firstLineChars="200" w:firstLine="480"/>
              <w:rPr>
                <w:sz w:val="24"/>
              </w:rPr>
            </w:pPr>
            <w:r>
              <w:rPr>
                <w:sz w:val="24"/>
              </w:rPr>
              <w:t>（</w:t>
            </w:r>
            <w:r>
              <w:rPr>
                <w:sz w:val="24"/>
              </w:rPr>
              <w:t>1</w:t>
            </w:r>
            <w:r>
              <w:rPr>
                <w:sz w:val="24"/>
              </w:rPr>
              <w:t>）每个箱变基础</w:t>
            </w:r>
            <w:r>
              <w:rPr>
                <w:rFonts w:hint="eastAsia"/>
                <w:sz w:val="24"/>
              </w:rPr>
              <w:t>下</w:t>
            </w:r>
            <w:r>
              <w:rPr>
                <w:sz w:val="24"/>
              </w:rPr>
              <w:t>设置</w:t>
            </w:r>
            <w:r>
              <w:rPr>
                <w:sz w:val="24"/>
              </w:rPr>
              <w:t>1</w:t>
            </w:r>
            <w:r>
              <w:rPr>
                <w:sz w:val="24"/>
              </w:rPr>
              <w:t>个</w:t>
            </w:r>
            <w:r>
              <w:rPr>
                <w:kern w:val="0"/>
                <w:sz w:val="24"/>
              </w:rPr>
              <w:t>容积为</w:t>
            </w:r>
            <w:r>
              <w:rPr>
                <w:sz w:val="24"/>
              </w:rPr>
              <w:t>2m</w:t>
            </w:r>
            <w:r>
              <w:rPr>
                <w:sz w:val="24"/>
                <w:vertAlign w:val="superscript"/>
              </w:rPr>
              <w:t>3</w:t>
            </w:r>
            <w:r>
              <w:rPr>
                <w:sz w:val="24"/>
              </w:rPr>
              <w:t>的</w:t>
            </w:r>
            <w:r>
              <w:rPr>
                <w:kern w:val="0"/>
                <w:sz w:val="24"/>
              </w:rPr>
              <w:t>事故油池</w:t>
            </w:r>
            <w:r>
              <w:rPr>
                <w:sz w:val="24"/>
              </w:rPr>
              <w:t>，事故油池</w:t>
            </w:r>
            <w:r>
              <w:rPr>
                <w:bCs/>
                <w:sz w:val="24"/>
              </w:rPr>
              <w:t>根据《危险废物贮存污染控制标准》（</w:t>
            </w:r>
            <w:r>
              <w:rPr>
                <w:bCs/>
                <w:sz w:val="24"/>
              </w:rPr>
              <w:t>GB 18597-2001</w:t>
            </w:r>
            <w:r>
              <w:rPr>
                <w:bCs/>
                <w:sz w:val="24"/>
              </w:rPr>
              <w:t>）</w:t>
            </w:r>
            <w:r>
              <w:rPr>
                <w:kern w:val="0"/>
                <w:sz w:val="24"/>
              </w:rPr>
              <w:t>及修改单（</w:t>
            </w:r>
            <w:r>
              <w:rPr>
                <w:kern w:val="0"/>
                <w:sz w:val="24"/>
              </w:rPr>
              <w:t>2013</w:t>
            </w:r>
            <w:r>
              <w:rPr>
                <w:kern w:val="0"/>
                <w:sz w:val="24"/>
              </w:rPr>
              <w:t>年第</w:t>
            </w:r>
            <w:r>
              <w:rPr>
                <w:kern w:val="0"/>
                <w:sz w:val="24"/>
              </w:rPr>
              <w:t>36</w:t>
            </w:r>
            <w:r>
              <w:rPr>
                <w:kern w:val="0"/>
                <w:sz w:val="24"/>
              </w:rPr>
              <w:t>号）</w:t>
            </w:r>
            <w:r>
              <w:rPr>
                <w:bCs/>
                <w:sz w:val="24"/>
              </w:rPr>
              <w:t>中的相关要求进行防渗</w:t>
            </w:r>
            <w:r>
              <w:rPr>
                <w:sz w:val="24"/>
              </w:rPr>
              <w:t>。</w:t>
            </w:r>
          </w:p>
          <w:p w:rsidR="0062569C" w:rsidRDefault="00144CE4">
            <w:pPr>
              <w:adjustRightInd w:val="0"/>
              <w:snapToGrid w:val="0"/>
              <w:spacing w:line="360" w:lineRule="auto"/>
              <w:ind w:firstLineChars="200" w:firstLine="480"/>
            </w:pPr>
            <w:r>
              <w:rPr>
                <w:sz w:val="24"/>
              </w:rPr>
              <w:t>（</w:t>
            </w:r>
            <w:r>
              <w:rPr>
                <w:sz w:val="24"/>
              </w:rPr>
              <w:t>2</w:t>
            </w:r>
            <w:r>
              <w:rPr>
                <w:sz w:val="24"/>
              </w:rPr>
              <w:t>）事故油池加盖，采取导流措施，确保雨水不进入</w:t>
            </w:r>
            <w:r>
              <w:rPr>
                <w:sz w:val="24"/>
              </w:rPr>
              <w:t>事故油池，确保事故状态下，废油不进入外环境；事故油池废油应及时清运至</w:t>
            </w:r>
            <w:r>
              <w:rPr>
                <w:rFonts w:hint="eastAsia"/>
                <w:sz w:val="24"/>
              </w:rPr>
              <w:t>原有</w:t>
            </w:r>
            <w:r>
              <w:rPr>
                <w:sz w:val="24"/>
              </w:rPr>
              <w:t>升压站危废暂存间暂存。</w:t>
            </w:r>
          </w:p>
          <w:p w:rsidR="0062569C" w:rsidRDefault="00144CE4">
            <w:pPr>
              <w:adjustRightInd w:val="0"/>
              <w:snapToGrid w:val="0"/>
              <w:spacing w:line="360" w:lineRule="auto"/>
              <w:ind w:firstLineChars="200" w:firstLine="480"/>
              <w:rPr>
                <w:sz w:val="24"/>
              </w:rPr>
            </w:pPr>
            <w:r>
              <w:rPr>
                <w:sz w:val="24"/>
              </w:rPr>
              <w:t>（</w:t>
            </w:r>
            <w:r>
              <w:rPr>
                <w:sz w:val="24"/>
              </w:rPr>
              <w:t>3</w:t>
            </w:r>
            <w:r>
              <w:rPr>
                <w:sz w:val="24"/>
              </w:rPr>
              <w:t>）危废依托</w:t>
            </w:r>
            <w:r>
              <w:rPr>
                <w:rFonts w:hint="eastAsia"/>
                <w:sz w:val="24"/>
              </w:rPr>
              <w:t>原</w:t>
            </w:r>
            <w:r>
              <w:rPr>
                <w:sz w:val="24"/>
              </w:rPr>
              <w:t>升压站已设置的具有三防措施的危废暂存间，危废暂存间地面及墙面采用防水混凝土结构，并涂刷环氧树脂漆进行防渗，废油用油桶盛装，在危废暂存间内四周设置截油沟、集油井，危废暂存间设置门锁及危险废物的标示牌，禁止将矿物油放置于室外，</w:t>
            </w:r>
            <w:r>
              <w:rPr>
                <w:bCs/>
                <w:sz w:val="24"/>
              </w:rPr>
              <w:t>危废暂存间根据《危险废物贮存污染控制标准》（</w:t>
            </w:r>
            <w:r>
              <w:rPr>
                <w:bCs/>
                <w:sz w:val="24"/>
              </w:rPr>
              <w:t>GB 18597-2001</w:t>
            </w:r>
            <w:r>
              <w:rPr>
                <w:bCs/>
                <w:sz w:val="24"/>
              </w:rPr>
              <w:t>）</w:t>
            </w:r>
            <w:r>
              <w:rPr>
                <w:kern w:val="0"/>
                <w:sz w:val="24"/>
              </w:rPr>
              <w:t>及修改单（</w:t>
            </w:r>
            <w:r>
              <w:rPr>
                <w:kern w:val="0"/>
                <w:sz w:val="24"/>
              </w:rPr>
              <w:t>2013</w:t>
            </w:r>
            <w:r>
              <w:rPr>
                <w:kern w:val="0"/>
                <w:sz w:val="24"/>
              </w:rPr>
              <w:t>年第</w:t>
            </w:r>
            <w:r>
              <w:rPr>
                <w:kern w:val="0"/>
                <w:sz w:val="24"/>
              </w:rPr>
              <w:t>36</w:t>
            </w:r>
            <w:r>
              <w:rPr>
                <w:kern w:val="0"/>
                <w:sz w:val="24"/>
              </w:rPr>
              <w:t>号）</w:t>
            </w:r>
            <w:r>
              <w:rPr>
                <w:bCs/>
                <w:sz w:val="24"/>
              </w:rPr>
              <w:t>中的相关要求进行管理和建设。</w:t>
            </w:r>
          </w:p>
          <w:p w:rsidR="0062569C" w:rsidRDefault="00144CE4">
            <w:pPr>
              <w:adjustRightInd w:val="0"/>
              <w:snapToGrid w:val="0"/>
              <w:spacing w:line="360" w:lineRule="auto"/>
              <w:ind w:firstLineChars="200" w:firstLine="480"/>
              <w:rPr>
                <w:sz w:val="24"/>
              </w:rPr>
            </w:pPr>
            <w:r>
              <w:rPr>
                <w:sz w:val="24"/>
              </w:rPr>
              <w:t>（</w:t>
            </w:r>
            <w:r>
              <w:rPr>
                <w:sz w:val="24"/>
              </w:rPr>
              <w:t>4</w:t>
            </w:r>
            <w:r>
              <w:rPr>
                <w:sz w:val="24"/>
              </w:rPr>
              <w:t>）</w:t>
            </w:r>
            <w:r>
              <w:rPr>
                <w:rStyle w:val="fontstyle01"/>
                <w:rFonts w:ascii="Times New Roman" w:hAnsi="Times New Roman" w:hint="default"/>
                <w:color w:val="auto"/>
              </w:rPr>
              <w:t>项目各风险单元防渗层</w:t>
            </w:r>
            <w:r>
              <w:rPr>
                <w:sz w:val="24"/>
              </w:rPr>
              <w:t>渗透系数应达到《危险</w:t>
            </w:r>
            <w:r>
              <w:rPr>
                <w:sz w:val="24"/>
              </w:rPr>
              <w:t>废物贮存污染控制标准》（</w:t>
            </w:r>
            <w:r>
              <w:rPr>
                <w:sz w:val="24"/>
              </w:rPr>
              <w:t>GB18597-2001</w:t>
            </w:r>
            <w:r>
              <w:rPr>
                <w:sz w:val="24"/>
              </w:rPr>
              <w:t>）要求的</w:t>
            </w:r>
            <w:r>
              <w:rPr>
                <w:sz w:val="24"/>
              </w:rPr>
              <w:t>K≤10</w:t>
            </w:r>
            <w:r>
              <w:rPr>
                <w:sz w:val="24"/>
                <w:vertAlign w:val="superscript"/>
              </w:rPr>
              <w:t>-7</w:t>
            </w:r>
            <w:r>
              <w:rPr>
                <w:sz w:val="24"/>
              </w:rPr>
              <w:t>cm/s</w:t>
            </w:r>
            <w:r>
              <w:rPr>
                <w:sz w:val="24"/>
              </w:rPr>
              <w:t>。</w:t>
            </w:r>
            <w:r>
              <w:rPr>
                <w:rFonts w:hint="eastAsia"/>
                <w:sz w:val="24"/>
              </w:rPr>
              <w:t>防止</w:t>
            </w:r>
            <w:r>
              <w:rPr>
                <w:spacing w:val="-6"/>
                <w:sz w:val="24"/>
              </w:rPr>
              <w:t>变压器油及废油</w:t>
            </w:r>
            <w:r>
              <w:rPr>
                <w:sz w:val="24"/>
              </w:rPr>
              <w:t>发生泄漏事故时，直接泄漏至室外或下渗到地下水系统。</w:t>
            </w:r>
          </w:p>
          <w:p w:rsidR="0062569C" w:rsidRDefault="00144CE4">
            <w:pPr>
              <w:adjustRightInd w:val="0"/>
              <w:snapToGrid w:val="0"/>
              <w:spacing w:line="360" w:lineRule="auto"/>
              <w:ind w:firstLineChars="200" w:firstLine="480"/>
              <w:rPr>
                <w:sz w:val="24"/>
              </w:rPr>
            </w:pPr>
            <w:r>
              <w:rPr>
                <w:sz w:val="24"/>
              </w:rPr>
              <w:t>（</w:t>
            </w:r>
            <w:r>
              <w:rPr>
                <w:sz w:val="24"/>
              </w:rPr>
              <w:t>5</w:t>
            </w:r>
            <w:r>
              <w:rPr>
                <w:sz w:val="24"/>
              </w:rPr>
              <w:t>）在项目区配备适量的空油桶、消防沙、吸油棉、铲子等环境应急物资及消防栓、消防服、灭火器、火警报警装置等消防应急设备。</w:t>
            </w:r>
          </w:p>
          <w:p w:rsidR="0062569C" w:rsidRDefault="00144CE4">
            <w:pPr>
              <w:adjustRightInd w:val="0"/>
              <w:snapToGrid w:val="0"/>
              <w:spacing w:line="360" w:lineRule="auto"/>
              <w:ind w:firstLineChars="200" w:firstLine="480"/>
              <w:rPr>
                <w:sz w:val="24"/>
              </w:rPr>
            </w:pPr>
            <w:r>
              <w:rPr>
                <w:sz w:val="24"/>
              </w:rPr>
              <w:t>（</w:t>
            </w:r>
            <w:r>
              <w:rPr>
                <w:sz w:val="24"/>
              </w:rPr>
              <w:t>6</w:t>
            </w:r>
            <w:r>
              <w:rPr>
                <w:sz w:val="24"/>
              </w:rPr>
              <w:t>）产生的废变压器油应委托有资质单位进行合法处置，严禁私自处置，做好危险废物转移的申请、检查和档案管理工作。</w:t>
            </w:r>
          </w:p>
          <w:p w:rsidR="0062569C" w:rsidRDefault="00144CE4">
            <w:pPr>
              <w:adjustRightInd w:val="0"/>
              <w:snapToGrid w:val="0"/>
              <w:spacing w:line="360" w:lineRule="auto"/>
              <w:ind w:firstLineChars="200" w:firstLine="480"/>
              <w:rPr>
                <w:sz w:val="24"/>
              </w:rPr>
            </w:pPr>
            <w:r>
              <w:rPr>
                <w:sz w:val="24"/>
              </w:rPr>
              <w:t>（</w:t>
            </w:r>
            <w:r>
              <w:rPr>
                <w:sz w:val="24"/>
              </w:rPr>
              <w:t>7</w:t>
            </w:r>
            <w:r>
              <w:rPr>
                <w:sz w:val="24"/>
              </w:rPr>
              <w:t>）在项目内设置醒目的杜绝明火、禁止吸烟等标志、标语，禁止火源进入项目内。</w:t>
            </w:r>
          </w:p>
          <w:p w:rsidR="0062569C" w:rsidRDefault="00144CE4">
            <w:pPr>
              <w:adjustRightInd w:val="0"/>
              <w:snapToGrid w:val="0"/>
              <w:spacing w:line="360" w:lineRule="auto"/>
              <w:ind w:firstLineChars="200" w:firstLine="480"/>
              <w:rPr>
                <w:sz w:val="24"/>
              </w:rPr>
            </w:pPr>
            <w:r>
              <w:rPr>
                <w:sz w:val="24"/>
              </w:rPr>
              <w:t>（</w:t>
            </w:r>
            <w:r>
              <w:rPr>
                <w:sz w:val="24"/>
              </w:rPr>
              <w:t>8</w:t>
            </w:r>
            <w:r>
              <w:rPr>
                <w:sz w:val="24"/>
              </w:rPr>
              <w:t>）加强对项目风险源的日常管理和检查，预防风险事故的发生。</w:t>
            </w:r>
          </w:p>
          <w:p w:rsidR="0062569C" w:rsidRDefault="00144CE4">
            <w:pPr>
              <w:pStyle w:val="2"/>
              <w:ind w:leftChars="0" w:left="0" w:firstLineChars="0" w:firstLine="480"/>
            </w:pPr>
            <w:r>
              <w:t>（</w:t>
            </w:r>
            <w:r>
              <w:t>9</w:t>
            </w:r>
            <w:r>
              <w:t>）设置监控，加强光伏板矩阵区的巡视。</w:t>
            </w:r>
          </w:p>
          <w:p w:rsidR="0062569C" w:rsidRDefault="00144CE4">
            <w:pPr>
              <w:pStyle w:val="2"/>
              <w:ind w:leftChars="0" w:left="0" w:firstLineChars="0" w:firstLine="480"/>
            </w:pPr>
            <w:r>
              <w:t>（</w:t>
            </w:r>
            <w:r>
              <w:t>10</w:t>
            </w:r>
            <w:r>
              <w:t>）对</w:t>
            </w:r>
            <w:r>
              <w:rPr>
                <w:rFonts w:hint="eastAsia"/>
              </w:rPr>
              <w:t>原</w:t>
            </w:r>
            <w:r>
              <w:t>升压站主变器事故油池进行改造，确保雨水不进入事故油池。</w:t>
            </w:r>
          </w:p>
          <w:p w:rsidR="0062569C" w:rsidRDefault="00144CE4">
            <w:pPr>
              <w:autoSpaceDE w:val="0"/>
              <w:autoSpaceDN w:val="0"/>
              <w:adjustRightInd w:val="0"/>
              <w:spacing w:line="360" w:lineRule="auto"/>
              <w:ind w:firstLineChars="200" w:firstLine="480"/>
              <w:jc w:val="left"/>
              <w:rPr>
                <w:rFonts w:eastAsiaTheme="minorEastAsia"/>
                <w:sz w:val="24"/>
              </w:rPr>
            </w:pPr>
            <w:r>
              <w:rPr>
                <w:sz w:val="24"/>
              </w:rPr>
              <w:t>（</w:t>
            </w:r>
            <w:r>
              <w:rPr>
                <w:sz w:val="24"/>
              </w:rPr>
              <w:t>11</w:t>
            </w:r>
            <w:r>
              <w:rPr>
                <w:sz w:val="24"/>
              </w:rPr>
              <w:t>）项目应修订突发环境事件应急预案。</w:t>
            </w:r>
          </w:p>
        </w:tc>
      </w:tr>
      <w:tr w:rsidR="0062569C">
        <w:trPr>
          <w:trHeight w:val="2102"/>
          <w:jc w:val="center"/>
        </w:trPr>
        <w:tc>
          <w:tcPr>
            <w:tcW w:w="753" w:type="dxa"/>
            <w:vAlign w:val="center"/>
          </w:tcPr>
          <w:p w:rsidR="0062569C" w:rsidRDefault="00144CE4">
            <w:pPr>
              <w:adjustRightInd w:val="0"/>
              <w:snapToGrid w:val="0"/>
              <w:jc w:val="center"/>
              <w:rPr>
                <w:rFonts w:eastAsiaTheme="minorEastAsia"/>
                <w:bCs/>
                <w:spacing w:val="10"/>
                <w:sz w:val="24"/>
              </w:rPr>
            </w:pPr>
            <w:r>
              <w:rPr>
                <w:rFonts w:eastAsiaTheme="minorEastAsia"/>
                <w:bCs/>
                <w:sz w:val="24"/>
              </w:rPr>
              <w:t>其他</w:t>
            </w:r>
          </w:p>
        </w:tc>
        <w:tc>
          <w:tcPr>
            <w:tcW w:w="8457" w:type="dxa"/>
            <w:vAlign w:val="center"/>
          </w:tcPr>
          <w:p w:rsidR="0062569C" w:rsidRDefault="00144CE4">
            <w:pPr>
              <w:spacing w:line="360" w:lineRule="auto"/>
              <w:ind w:firstLineChars="200" w:firstLine="480"/>
              <w:rPr>
                <w:sz w:val="24"/>
              </w:rPr>
            </w:pPr>
            <w:r>
              <w:rPr>
                <w:sz w:val="24"/>
              </w:rPr>
              <w:t>1</w:t>
            </w:r>
            <w:r>
              <w:rPr>
                <w:sz w:val="24"/>
              </w:rPr>
              <w:t>、服务期（</w:t>
            </w:r>
            <w:r>
              <w:rPr>
                <w:sz w:val="24"/>
              </w:rPr>
              <w:t>25</w:t>
            </w:r>
            <w:r>
              <w:rPr>
                <w:sz w:val="24"/>
              </w:rPr>
              <w:t>年）满后若不再发电的环境恢复措施：</w:t>
            </w:r>
          </w:p>
          <w:p w:rsidR="0062569C" w:rsidRDefault="00144CE4">
            <w:pPr>
              <w:spacing w:line="360" w:lineRule="auto"/>
              <w:ind w:firstLineChars="200" w:firstLine="480"/>
              <w:rPr>
                <w:sz w:val="24"/>
              </w:rPr>
            </w:pPr>
            <w:r>
              <w:rPr>
                <w:sz w:val="24"/>
              </w:rPr>
              <w:t>（</w:t>
            </w:r>
            <w:r>
              <w:rPr>
                <w:sz w:val="24"/>
              </w:rPr>
              <w:t>1</w:t>
            </w:r>
            <w:r>
              <w:rPr>
                <w:sz w:val="24"/>
              </w:rPr>
              <w:t>）掘除硬化地面基础，对场地进行植被恢复；拆除过程中应尽量减小对土地的扰动，对于项目场区原绿化土地应保留。</w:t>
            </w:r>
            <w:r>
              <w:rPr>
                <w:sz w:val="24"/>
              </w:rPr>
              <w:t xml:space="preserve"> </w:t>
            </w:r>
          </w:p>
          <w:p w:rsidR="0062569C" w:rsidRDefault="00144CE4">
            <w:pPr>
              <w:spacing w:line="360" w:lineRule="auto"/>
              <w:ind w:firstLineChars="200" w:firstLine="480"/>
              <w:rPr>
                <w:sz w:val="24"/>
              </w:rPr>
            </w:pPr>
            <w:r>
              <w:rPr>
                <w:sz w:val="24"/>
              </w:rPr>
              <w:t>（</w:t>
            </w:r>
            <w:r>
              <w:rPr>
                <w:sz w:val="24"/>
              </w:rPr>
              <w:t>2</w:t>
            </w:r>
            <w:r>
              <w:rPr>
                <w:sz w:val="24"/>
              </w:rPr>
              <w:t>）掘除</w:t>
            </w:r>
            <w:r>
              <w:rPr>
                <w:rFonts w:hint="eastAsia"/>
                <w:sz w:val="24"/>
              </w:rPr>
              <w:t>光伏矩阵</w:t>
            </w:r>
            <w:r>
              <w:rPr>
                <w:sz w:val="24"/>
              </w:rPr>
              <w:t>区混凝土的基础部分场地应进行恢复，覆土厚度</w:t>
            </w:r>
            <w:r>
              <w:rPr>
                <w:sz w:val="24"/>
              </w:rPr>
              <w:t xml:space="preserve"> 30cm</w:t>
            </w:r>
            <w:r>
              <w:rPr>
                <w:sz w:val="24"/>
              </w:rPr>
              <w:t>，并将</w:t>
            </w:r>
            <w:r>
              <w:rPr>
                <w:rFonts w:hint="eastAsia"/>
                <w:sz w:val="24"/>
              </w:rPr>
              <w:t>光伏矩阵</w:t>
            </w:r>
            <w:r>
              <w:rPr>
                <w:sz w:val="24"/>
              </w:rPr>
              <w:t>区侵蚀沟和低洼区域填土、平整，恢复后的场地则进行洒水和压实，以固结地表，防止产生扬尘和对土壤的风蚀，同时恢复植被，对于少量不能进行植被恢复的区域，进行平整压实，以减轻水土流失。光伏电站在服务期满后，要严格采取固废处置及生态恢复的环保措施，确保无遗留环保问题。</w:t>
            </w:r>
          </w:p>
          <w:p w:rsidR="0062569C" w:rsidRDefault="00144CE4">
            <w:pPr>
              <w:spacing w:line="360" w:lineRule="auto"/>
              <w:ind w:firstLineChars="200" w:firstLine="480"/>
              <w:rPr>
                <w:sz w:val="24"/>
              </w:rPr>
            </w:pPr>
            <w:r>
              <w:rPr>
                <w:sz w:val="24"/>
              </w:rPr>
              <w:t>2</w:t>
            </w:r>
            <w:r>
              <w:rPr>
                <w:sz w:val="24"/>
              </w:rPr>
              <w:t>、服务期（</w:t>
            </w:r>
            <w:r>
              <w:rPr>
                <w:sz w:val="24"/>
              </w:rPr>
              <w:t>25</w:t>
            </w:r>
            <w:r>
              <w:rPr>
                <w:sz w:val="24"/>
              </w:rPr>
              <w:t>年）满后若需继续发电的措施：</w:t>
            </w:r>
          </w:p>
          <w:p w:rsidR="0062569C" w:rsidRDefault="00144CE4">
            <w:pPr>
              <w:spacing w:line="360" w:lineRule="auto"/>
              <w:ind w:firstLineChars="200" w:firstLine="480"/>
              <w:rPr>
                <w:sz w:val="24"/>
              </w:rPr>
            </w:pPr>
            <w:r>
              <w:rPr>
                <w:sz w:val="24"/>
              </w:rPr>
              <w:t>进行检修跟换各个设备部件，检修产生的固体废物按运营期产生的固废处理方式处理。</w:t>
            </w:r>
          </w:p>
          <w:p w:rsidR="0062569C" w:rsidRDefault="00144CE4">
            <w:pPr>
              <w:numPr>
                <w:ilvl w:val="0"/>
                <w:numId w:val="7"/>
              </w:numPr>
              <w:spacing w:line="360" w:lineRule="auto"/>
              <w:ind w:firstLineChars="200" w:firstLine="480"/>
              <w:rPr>
                <w:rFonts w:eastAsiaTheme="minorEastAsia"/>
                <w:bCs/>
                <w:spacing w:val="10"/>
                <w:sz w:val="24"/>
              </w:rPr>
            </w:pPr>
            <w:r>
              <w:rPr>
                <w:sz w:val="24"/>
              </w:rPr>
              <w:t>加强施工管理，减少施工期对区域生态环境的不良影响。建设单位应在施工工程中真正做到</w:t>
            </w:r>
            <w:r>
              <w:rPr>
                <w:sz w:val="24"/>
              </w:rPr>
              <w:t>“</w:t>
            </w:r>
            <w:r>
              <w:rPr>
                <w:sz w:val="24"/>
              </w:rPr>
              <w:t>三同时</w:t>
            </w:r>
            <w:r>
              <w:rPr>
                <w:sz w:val="24"/>
              </w:rPr>
              <w:t>”</w:t>
            </w:r>
            <w:r>
              <w:rPr>
                <w:sz w:val="24"/>
              </w:rPr>
              <w:t>，同时做好竣工验收，定期检修确保项目的</w:t>
            </w:r>
            <w:r>
              <w:rPr>
                <w:sz w:val="24"/>
              </w:rPr>
              <w:t>正常运行。</w:t>
            </w:r>
          </w:p>
        </w:tc>
      </w:tr>
      <w:tr w:rsidR="0062569C">
        <w:trPr>
          <w:trHeight w:val="3121"/>
          <w:jc w:val="center"/>
        </w:trPr>
        <w:tc>
          <w:tcPr>
            <w:tcW w:w="753" w:type="dxa"/>
            <w:vAlign w:val="center"/>
          </w:tcPr>
          <w:p w:rsidR="0062569C" w:rsidRDefault="00144CE4">
            <w:pPr>
              <w:adjustRightInd w:val="0"/>
              <w:snapToGrid w:val="0"/>
              <w:jc w:val="center"/>
              <w:rPr>
                <w:rFonts w:eastAsiaTheme="minorEastAsia"/>
                <w:bCs/>
                <w:spacing w:val="10"/>
                <w:sz w:val="24"/>
              </w:rPr>
            </w:pPr>
            <w:r>
              <w:rPr>
                <w:rFonts w:eastAsiaTheme="minorEastAsia"/>
                <w:bCs/>
                <w:sz w:val="24"/>
              </w:rPr>
              <w:t>环保投资</w:t>
            </w:r>
          </w:p>
        </w:tc>
        <w:tc>
          <w:tcPr>
            <w:tcW w:w="8457" w:type="dxa"/>
          </w:tcPr>
          <w:p w:rsidR="0062569C" w:rsidRDefault="00144CE4">
            <w:pPr>
              <w:spacing w:line="360" w:lineRule="auto"/>
              <w:ind w:firstLineChars="200" w:firstLine="480"/>
              <w:jc w:val="left"/>
              <w:rPr>
                <w:sz w:val="24"/>
              </w:rPr>
            </w:pPr>
            <w:r>
              <w:rPr>
                <w:sz w:val="24"/>
              </w:rPr>
              <w:t>项目环保投资估算情况见表</w:t>
            </w:r>
            <w:r>
              <w:rPr>
                <w:sz w:val="24"/>
              </w:rPr>
              <w:t>5-1</w:t>
            </w:r>
          </w:p>
          <w:p w:rsidR="0062569C" w:rsidRDefault="00144CE4">
            <w:pPr>
              <w:ind w:firstLineChars="200" w:firstLine="482"/>
              <w:jc w:val="center"/>
              <w:rPr>
                <w:b/>
                <w:sz w:val="24"/>
              </w:rPr>
            </w:pPr>
            <w:r>
              <w:rPr>
                <w:b/>
                <w:sz w:val="24"/>
              </w:rPr>
              <w:t>表</w:t>
            </w:r>
            <w:r>
              <w:rPr>
                <w:b/>
                <w:sz w:val="24"/>
              </w:rPr>
              <w:t xml:space="preserve">5-1 </w:t>
            </w:r>
            <w:r>
              <w:rPr>
                <w:b/>
                <w:sz w:val="24"/>
              </w:rPr>
              <w:t>本项目环保投资一览表</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850"/>
              <w:gridCol w:w="4111"/>
              <w:gridCol w:w="1909"/>
            </w:tblGrid>
            <w:tr w:rsidR="0062569C">
              <w:trPr>
                <w:trHeight w:val="317"/>
                <w:tblHeader/>
                <w:jc w:val="center"/>
              </w:trPr>
              <w:tc>
                <w:tcPr>
                  <w:tcW w:w="926"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b/>
                      <w:szCs w:val="21"/>
                    </w:rPr>
                    <w:t>阶段</w:t>
                  </w:r>
                </w:p>
              </w:tc>
              <w:tc>
                <w:tcPr>
                  <w:tcW w:w="850"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b/>
                      <w:szCs w:val="21"/>
                    </w:rPr>
                    <w:t>项目</w:t>
                  </w:r>
                </w:p>
              </w:tc>
              <w:tc>
                <w:tcPr>
                  <w:tcW w:w="4111"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b/>
                      <w:szCs w:val="21"/>
                    </w:rPr>
                    <w:t>措施</w:t>
                  </w:r>
                </w:p>
              </w:tc>
              <w:tc>
                <w:tcPr>
                  <w:tcW w:w="1909"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b/>
                      <w:szCs w:val="21"/>
                    </w:rPr>
                    <w:t>投资金额</w:t>
                  </w:r>
                  <w:r>
                    <w:rPr>
                      <w:b/>
                      <w:szCs w:val="21"/>
                    </w:rPr>
                    <w:t>(</w:t>
                  </w:r>
                  <w:r>
                    <w:rPr>
                      <w:b/>
                      <w:szCs w:val="21"/>
                    </w:rPr>
                    <w:t>万元</w:t>
                  </w:r>
                  <w:r>
                    <w:rPr>
                      <w:b/>
                      <w:szCs w:val="21"/>
                    </w:rPr>
                    <w:t>)</w:t>
                  </w:r>
                </w:p>
              </w:tc>
            </w:tr>
            <w:tr w:rsidR="0062569C">
              <w:trPr>
                <w:trHeight w:val="244"/>
                <w:jc w:val="center"/>
              </w:trPr>
              <w:tc>
                <w:tcPr>
                  <w:tcW w:w="926" w:type="dxa"/>
                  <w:vMerge w:val="restart"/>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szCs w:val="21"/>
                    </w:rPr>
                    <w:t>施工期</w:t>
                  </w:r>
                </w:p>
              </w:tc>
              <w:tc>
                <w:tcPr>
                  <w:tcW w:w="850"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szCs w:val="21"/>
                    </w:rPr>
                    <w:t>废气</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utoSpaceDE w:val="0"/>
                    <w:autoSpaceDN w:val="0"/>
                    <w:adjustRightInd w:val="0"/>
                    <w:snapToGrid w:val="0"/>
                    <w:jc w:val="center"/>
                    <w:rPr>
                      <w:kern w:val="0"/>
                      <w:szCs w:val="21"/>
                    </w:rPr>
                  </w:pPr>
                  <w:r>
                    <w:rPr>
                      <w:snapToGrid w:val="0"/>
                      <w:kern w:val="0"/>
                      <w:szCs w:val="21"/>
                    </w:rPr>
                    <w:t>洒水降尘、防尘网</w:t>
                  </w:r>
                  <w:r>
                    <w:rPr>
                      <w:szCs w:val="21"/>
                    </w:rPr>
                    <w:t>及三面围挡</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26</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废水</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设置临时截排水沟</w:t>
                  </w:r>
                  <w:r>
                    <w:rPr>
                      <w:rFonts w:hint="eastAsia"/>
                      <w:szCs w:val="21"/>
                    </w:rPr>
                    <w:t>，末端设置沉砂池</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1</w:t>
                  </w:r>
                  <w:r>
                    <w:rPr>
                      <w:szCs w:val="21"/>
                    </w:rPr>
                    <w:t>6</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tcBorders>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噪声</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选择低噪设备、合理总图布局、村庄附近设置施工挡板</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3</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固废</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napToGrid w:val="0"/>
                      <w:kern w:val="0"/>
                      <w:szCs w:val="21"/>
                    </w:rPr>
                    <w:t>施工营地</w:t>
                  </w:r>
                  <w:r>
                    <w:rPr>
                      <w:rFonts w:hint="eastAsia"/>
                      <w:snapToGrid w:val="0"/>
                      <w:kern w:val="0"/>
                      <w:szCs w:val="21"/>
                    </w:rPr>
                    <w:t>、场地</w:t>
                  </w:r>
                  <w:r>
                    <w:rPr>
                      <w:snapToGrid w:val="0"/>
                      <w:kern w:val="0"/>
                      <w:szCs w:val="21"/>
                    </w:rPr>
                    <w:t>设置</w:t>
                  </w:r>
                  <w:r>
                    <w:rPr>
                      <w:rFonts w:hint="eastAsia"/>
                      <w:snapToGrid w:val="0"/>
                      <w:kern w:val="0"/>
                      <w:szCs w:val="21"/>
                    </w:rPr>
                    <w:t>垃圾收集桶</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0.5</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建筑垃圾送有关部门指定建筑垃圾堆放场堆放</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5</w:t>
                  </w:r>
                </w:p>
              </w:tc>
            </w:tr>
            <w:tr w:rsidR="0062569C">
              <w:trPr>
                <w:trHeight w:val="20"/>
                <w:jc w:val="center"/>
              </w:trPr>
              <w:tc>
                <w:tcPr>
                  <w:tcW w:w="926" w:type="dxa"/>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运营期</w:t>
                  </w:r>
                </w:p>
              </w:tc>
              <w:tc>
                <w:tcPr>
                  <w:tcW w:w="850" w:type="dxa"/>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废水</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zCs w:val="21"/>
                    </w:rPr>
                    <w:t>0.3</w:t>
                  </w:r>
                  <w:r>
                    <w:rPr>
                      <w:szCs w:val="21"/>
                    </w:rPr>
                    <w:t>m</w:t>
                  </w:r>
                  <w:r>
                    <w:rPr>
                      <w:szCs w:val="21"/>
                      <w:vertAlign w:val="superscript"/>
                    </w:rPr>
                    <w:t>3</w:t>
                  </w:r>
                  <w:r>
                    <w:rPr>
                      <w:szCs w:val="21"/>
                    </w:rPr>
                    <w:t>隔油池，</w:t>
                  </w:r>
                  <w:r>
                    <w:rPr>
                      <w:rFonts w:hint="eastAsia"/>
                      <w:szCs w:val="21"/>
                    </w:rPr>
                    <w:t>5</w:t>
                  </w:r>
                  <w:r>
                    <w:rPr>
                      <w:szCs w:val="21"/>
                    </w:rPr>
                    <w:t>m</w:t>
                  </w:r>
                  <w:r>
                    <w:rPr>
                      <w:szCs w:val="21"/>
                      <w:vertAlign w:val="superscript"/>
                    </w:rPr>
                    <w:t>3</w:t>
                  </w:r>
                  <w:r>
                    <w:rPr>
                      <w:szCs w:val="21"/>
                    </w:rPr>
                    <w:t>化粪池</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依托，不计入本次投资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场区雨水收集沟及雨水收集池</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13</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zCs w:val="21"/>
                    </w:rPr>
                    <w:t>处理规模</w:t>
                  </w:r>
                  <w:r>
                    <w:rPr>
                      <w:szCs w:val="21"/>
                    </w:rPr>
                    <w:t>1m</w:t>
                  </w:r>
                  <w:r>
                    <w:rPr>
                      <w:szCs w:val="21"/>
                      <w:vertAlign w:val="superscript"/>
                    </w:rPr>
                    <w:t>3</w:t>
                  </w:r>
                  <w:r>
                    <w:rPr>
                      <w:szCs w:val="21"/>
                    </w:rPr>
                    <w:t>的一体化污水处理设施及</w:t>
                  </w:r>
                  <w:r>
                    <w:rPr>
                      <w:szCs w:val="21"/>
                    </w:rPr>
                    <w:t>1</w:t>
                  </w:r>
                  <w:r>
                    <w:rPr>
                      <w:szCs w:val="21"/>
                    </w:rPr>
                    <w:t>座</w:t>
                  </w:r>
                  <w:r>
                    <w:rPr>
                      <w:szCs w:val="21"/>
                    </w:rPr>
                    <w:t>4m</w:t>
                  </w:r>
                  <w:r>
                    <w:rPr>
                      <w:szCs w:val="21"/>
                      <w:vertAlign w:val="superscript"/>
                    </w:rPr>
                    <w:t>3</w:t>
                  </w:r>
                  <w:r>
                    <w:rPr>
                      <w:szCs w:val="21"/>
                    </w:rPr>
                    <w:t>储水池</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依托，不计入本次投资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噪声</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zCs w:val="21"/>
                    </w:rPr>
                    <w:t>阻尼减振、隔声</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5</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固废</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1</w:t>
                  </w:r>
                  <w:r>
                    <w:rPr>
                      <w:snapToGrid w:val="0"/>
                      <w:kern w:val="0"/>
                      <w:szCs w:val="21"/>
                    </w:rPr>
                    <w:t>间</w:t>
                  </w:r>
                  <w:r>
                    <w:rPr>
                      <w:snapToGrid w:val="0"/>
                      <w:kern w:val="0"/>
                      <w:szCs w:val="21"/>
                    </w:rPr>
                    <w:t>20m</w:t>
                  </w:r>
                  <w:r>
                    <w:rPr>
                      <w:snapToGrid w:val="0"/>
                      <w:kern w:val="0"/>
                      <w:szCs w:val="21"/>
                      <w:vertAlign w:val="superscript"/>
                    </w:rPr>
                    <w:t>2</w:t>
                  </w:r>
                  <w:r>
                    <w:rPr>
                      <w:snapToGrid w:val="0"/>
                      <w:kern w:val="0"/>
                      <w:szCs w:val="21"/>
                    </w:rPr>
                    <w:t>的危废暂存间</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依托，不计入本次投资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环境风险</w:t>
                  </w:r>
                </w:p>
              </w:tc>
              <w:tc>
                <w:tcPr>
                  <w:tcW w:w="4111"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15</w:t>
                  </w:r>
                  <w:r>
                    <w:rPr>
                      <w:kern w:val="0"/>
                      <w:szCs w:val="21"/>
                    </w:rPr>
                    <w:t>台箱式变压器旁分别设置</w:t>
                  </w:r>
                  <w:r>
                    <w:rPr>
                      <w:kern w:val="0"/>
                      <w:szCs w:val="21"/>
                    </w:rPr>
                    <w:t>1</w:t>
                  </w:r>
                  <w:r>
                    <w:rPr>
                      <w:kern w:val="0"/>
                      <w:szCs w:val="21"/>
                    </w:rPr>
                    <w:t>个</w:t>
                  </w:r>
                  <w:r>
                    <w:rPr>
                      <w:szCs w:val="21"/>
                    </w:rPr>
                    <w:t>2m</w:t>
                  </w:r>
                  <w:r>
                    <w:rPr>
                      <w:szCs w:val="21"/>
                      <w:vertAlign w:val="superscript"/>
                    </w:rPr>
                    <w:t>3</w:t>
                  </w:r>
                  <w:r>
                    <w:rPr>
                      <w:szCs w:val="21"/>
                    </w:rPr>
                    <w:t>事故油池、加盖</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15</w:t>
                  </w:r>
                  <w:r>
                    <w:rPr>
                      <w:rFonts w:hint="eastAsia"/>
                      <w:szCs w:val="21"/>
                    </w:rPr>
                    <w:t>（主体计列，不计入本次投资）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原</w:t>
                  </w:r>
                  <w:r>
                    <w:rPr>
                      <w:szCs w:val="21"/>
                    </w:rPr>
                    <w:t>升压站设置</w:t>
                  </w:r>
                  <w:r>
                    <w:rPr>
                      <w:szCs w:val="21"/>
                    </w:rPr>
                    <w:t>120m</w:t>
                  </w:r>
                  <w:r>
                    <w:rPr>
                      <w:szCs w:val="21"/>
                      <w:vertAlign w:val="superscript"/>
                    </w:rPr>
                    <w:t>3</w:t>
                  </w:r>
                  <w:r>
                    <w:rPr>
                      <w:szCs w:val="21"/>
                    </w:rPr>
                    <w:t>事故油池</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依托，不计入本次投资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事故油池防渗处理</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30</w:t>
                  </w:r>
                  <w:r>
                    <w:rPr>
                      <w:rFonts w:hint="eastAsia"/>
                      <w:szCs w:val="21"/>
                    </w:rPr>
                    <w:t>（主体计列，不计入本次投资）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配备空油桶、消防沙、吸油棉、铲子、消防栓、消防服、灭火器、火警报警装置等应急物资</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依托，不计入本次投资</w:t>
                  </w:r>
                </w:p>
              </w:tc>
            </w:tr>
            <w:tr w:rsidR="0062569C">
              <w:trPr>
                <w:trHeight w:val="20"/>
                <w:jc w:val="center"/>
              </w:trPr>
              <w:tc>
                <w:tcPr>
                  <w:tcW w:w="926"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850"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突发环境事件应急预案编制费</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3</w:t>
                  </w:r>
                </w:p>
              </w:tc>
            </w:tr>
            <w:tr w:rsidR="0062569C">
              <w:trPr>
                <w:trHeight w:val="20"/>
                <w:jc w:val="center"/>
              </w:trPr>
              <w:tc>
                <w:tcPr>
                  <w:tcW w:w="1776" w:type="dxa"/>
                  <w:gridSpan w:val="2"/>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szCs w:val="21"/>
                    </w:rPr>
                    <w:t>生态环境</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执行水保方案措施</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计入水保投资</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生态保护宣传教育</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3</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集电线路及道路边坡施工迹地恢复</w:t>
                  </w:r>
                  <w:r>
                    <w:rPr>
                      <w:rFonts w:hint="eastAsia"/>
                      <w:snapToGrid w:val="0"/>
                      <w:kern w:val="0"/>
                      <w:szCs w:val="21"/>
                    </w:rPr>
                    <w:t>、植被保护方案</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90</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napToGrid w:val="0"/>
                      <w:kern w:val="0"/>
                      <w:szCs w:val="21"/>
                    </w:rPr>
                    <w:t>场区绿化</w:t>
                  </w:r>
                  <w:r>
                    <w:rPr>
                      <w:snapToGrid w:val="0"/>
                      <w:kern w:val="0"/>
                      <w:szCs w:val="21"/>
                    </w:rPr>
                    <w:t>200m</w:t>
                  </w:r>
                  <w:r>
                    <w:rPr>
                      <w:snapToGrid w:val="0"/>
                      <w:kern w:val="0"/>
                      <w:szCs w:val="21"/>
                      <w:vertAlign w:val="superscript"/>
                    </w:rPr>
                    <w:t>2</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2</w:t>
                  </w:r>
                </w:p>
              </w:tc>
            </w:tr>
            <w:tr w:rsidR="0062569C">
              <w:trPr>
                <w:trHeight w:val="20"/>
                <w:jc w:val="center"/>
              </w:trPr>
              <w:tc>
                <w:tcPr>
                  <w:tcW w:w="1776" w:type="dxa"/>
                  <w:gridSpan w:val="2"/>
                  <w:vMerge w:val="restart"/>
                  <w:tcBorders>
                    <w:left w:val="single" w:sz="4" w:space="0" w:color="auto"/>
                    <w:right w:val="single" w:sz="4" w:space="0" w:color="auto"/>
                  </w:tcBorders>
                  <w:vAlign w:val="center"/>
                </w:tcPr>
                <w:p w:rsidR="0062569C" w:rsidRDefault="00144CE4">
                  <w:pPr>
                    <w:adjustRightInd w:val="0"/>
                    <w:snapToGrid w:val="0"/>
                    <w:jc w:val="center"/>
                  </w:pPr>
                  <w:r>
                    <w:t>其他</w:t>
                  </w: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竣工环境保护验收</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15</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环境监理</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20</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环境影响评价</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15</w:t>
                  </w:r>
                </w:p>
              </w:tc>
            </w:tr>
            <w:tr w:rsidR="0062569C">
              <w:trPr>
                <w:trHeight w:val="20"/>
                <w:jc w:val="center"/>
              </w:trPr>
              <w:tc>
                <w:tcPr>
                  <w:tcW w:w="1776" w:type="dxa"/>
                  <w:gridSpan w:val="2"/>
                  <w:vMerge/>
                  <w:tcBorders>
                    <w:left w:val="single" w:sz="4" w:space="0" w:color="auto"/>
                    <w:right w:val="single" w:sz="4" w:space="0" w:color="auto"/>
                  </w:tcBorders>
                  <w:vAlign w:val="center"/>
                </w:tcPr>
                <w:p w:rsidR="0062569C" w:rsidRDefault="0062569C">
                  <w:pPr>
                    <w:pStyle w:val="Default"/>
                    <w:rPr>
                      <w:rFonts w:ascii="Times New Roman" w:cs="Times New Roman"/>
                      <w:color w:val="auto"/>
                    </w:rPr>
                  </w:pPr>
                </w:p>
              </w:tc>
              <w:tc>
                <w:tcPr>
                  <w:tcW w:w="4111"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环境监测</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5</w:t>
                  </w:r>
                </w:p>
              </w:tc>
            </w:tr>
            <w:tr w:rsidR="0062569C">
              <w:trPr>
                <w:trHeight w:val="20"/>
                <w:jc w:val="center"/>
              </w:trPr>
              <w:tc>
                <w:tcPr>
                  <w:tcW w:w="5887" w:type="dxa"/>
                  <w:gridSpan w:val="3"/>
                  <w:tcBorders>
                    <w:left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szCs w:val="21"/>
                    </w:rPr>
                    <w:t>合计</w:t>
                  </w:r>
                </w:p>
              </w:tc>
              <w:tc>
                <w:tcPr>
                  <w:tcW w:w="190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221.5</w:t>
                  </w:r>
                </w:p>
              </w:tc>
            </w:tr>
          </w:tbl>
          <w:p w:rsidR="0062569C" w:rsidRDefault="0062569C">
            <w:pPr>
              <w:pStyle w:val="Default"/>
              <w:rPr>
                <w:rFonts w:ascii="Times New Roman" w:cs="Times New Roman"/>
                <w:b/>
                <w:color w:val="auto"/>
              </w:rPr>
            </w:pPr>
          </w:p>
          <w:p w:rsidR="0062569C" w:rsidRDefault="00144CE4">
            <w:pPr>
              <w:pStyle w:val="Default"/>
              <w:jc w:val="center"/>
              <w:rPr>
                <w:rFonts w:ascii="Times New Roman" w:cs="Times New Roman"/>
                <w:b/>
                <w:color w:val="auto"/>
              </w:rPr>
            </w:pPr>
            <w:r>
              <w:rPr>
                <w:rFonts w:ascii="Times New Roman" w:cs="Times New Roman"/>
                <w:b/>
                <w:color w:val="auto"/>
              </w:rPr>
              <w:t>表</w:t>
            </w:r>
            <w:r>
              <w:rPr>
                <w:rFonts w:ascii="Times New Roman" w:cs="Times New Roman"/>
                <w:b/>
                <w:color w:val="auto"/>
              </w:rPr>
              <w:t xml:space="preserve">5-2 </w:t>
            </w:r>
            <w:r>
              <w:rPr>
                <w:rFonts w:ascii="Times New Roman" w:cs="Times New Roman"/>
                <w:b/>
                <w:color w:val="auto"/>
              </w:rPr>
              <w:t>本项目监测计划一览表</w:t>
            </w:r>
          </w:p>
          <w:tbl>
            <w:tblPr>
              <w:tblW w:w="8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698"/>
              <w:gridCol w:w="1372"/>
              <w:gridCol w:w="2440"/>
              <w:gridCol w:w="850"/>
              <w:gridCol w:w="2189"/>
            </w:tblGrid>
            <w:tr w:rsidR="0062569C">
              <w:trPr>
                <w:trHeight w:val="317"/>
                <w:tblHeader/>
                <w:jc w:val="center"/>
              </w:trPr>
              <w:tc>
                <w:tcPr>
                  <w:tcW w:w="789"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b/>
                      <w:szCs w:val="21"/>
                    </w:rPr>
                    <w:t>阶段</w:t>
                  </w:r>
                </w:p>
              </w:tc>
              <w:tc>
                <w:tcPr>
                  <w:tcW w:w="698"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要素</w:t>
                  </w:r>
                </w:p>
              </w:tc>
              <w:tc>
                <w:tcPr>
                  <w:tcW w:w="1372"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监测点位</w:t>
                  </w:r>
                </w:p>
              </w:tc>
              <w:tc>
                <w:tcPr>
                  <w:tcW w:w="2440"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监测项目</w:t>
                  </w:r>
                </w:p>
              </w:tc>
              <w:tc>
                <w:tcPr>
                  <w:tcW w:w="850"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频次</w:t>
                  </w:r>
                </w:p>
              </w:tc>
              <w:tc>
                <w:tcPr>
                  <w:tcW w:w="2189"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b/>
                      <w:szCs w:val="21"/>
                    </w:rPr>
                  </w:pPr>
                  <w:r>
                    <w:rPr>
                      <w:rFonts w:hint="eastAsia"/>
                      <w:b/>
                      <w:szCs w:val="21"/>
                    </w:rPr>
                    <w:t>执行标准</w:t>
                  </w:r>
                </w:p>
              </w:tc>
            </w:tr>
            <w:tr w:rsidR="0062569C">
              <w:trPr>
                <w:trHeight w:val="20"/>
                <w:jc w:val="center"/>
              </w:trPr>
              <w:tc>
                <w:tcPr>
                  <w:tcW w:w="789" w:type="dxa"/>
                  <w:vMerge w:val="restart"/>
                  <w:tcBorders>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施工期</w:t>
                  </w:r>
                </w:p>
              </w:tc>
              <w:tc>
                <w:tcPr>
                  <w:tcW w:w="698"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地表水</w:t>
                  </w:r>
                </w:p>
              </w:tc>
              <w:tc>
                <w:tcPr>
                  <w:tcW w:w="1372"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威黑水库</w:t>
                  </w:r>
                </w:p>
              </w:tc>
              <w:tc>
                <w:tcPr>
                  <w:tcW w:w="2440"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pH</w:t>
                  </w:r>
                  <w:r>
                    <w:rPr>
                      <w:rFonts w:hint="eastAsia"/>
                      <w:szCs w:val="21"/>
                    </w:rPr>
                    <w:t>、</w:t>
                  </w:r>
                  <w:r>
                    <w:rPr>
                      <w:rFonts w:hint="eastAsia"/>
                      <w:szCs w:val="21"/>
                    </w:rPr>
                    <w:t>COD</w:t>
                  </w:r>
                  <w:r>
                    <w:rPr>
                      <w:rFonts w:hint="eastAsia"/>
                      <w:szCs w:val="21"/>
                    </w:rPr>
                    <w:t>、</w:t>
                  </w:r>
                  <w:r>
                    <w:rPr>
                      <w:szCs w:val="21"/>
                    </w:rPr>
                    <w:t>BOD</w:t>
                  </w:r>
                  <w:r>
                    <w:rPr>
                      <w:szCs w:val="21"/>
                      <w:vertAlign w:val="subscript"/>
                    </w:rPr>
                    <w:t>5</w:t>
                  </w:r>
                  <w:r>
                    <w:rPr>
                      <w:rFonts w:hint="eastAsia"/>
                      <w:szCs w:val="21"/>
                      <w:vertAlign w:val="subscript"/>
                    </w:rPr>
                    <w:t>、</w:t>
                  </w:r>
                  <w:r>
                    <w:rPr>
                      <w:rFonts w:hint="eastAsia"/>
                      <w:szCs w:val="21"/>
                    </w:rPr>
                    <w:t>NH</w:t>
                  </w:r>
                  <w:r>
                    <w:rPr>
                      <w:rFonts w:hint="eastAsia"/>
                      <w:szCs w:val="21"/>
                      <w:vertAlign w:val="subscript"/>
                    </w:rPr>
                    <w:t>3</w:t>
                  </w:r>
                  <w:r>
                    <w:rPr>
                      <w:rFonts w:hint="eastAsia"/>
                      <w:szCs w:val="21"/>
                    </w:rPr>
                    <w:t>-N</w:t>
                  </w:r>
                  <w:r>
                    <w:rPr>
                      <w:rFonts w:hint="eastAsia"/>
                      <w:szCs w:val="21"/>
                    </w:rPr>
                    <w:t>、</w:t>
                  </w:r>
                  <w:r>
                    <w:rPr>
                      <w:rFonts w:hint="eastAsia"/>
                      <w:szCs w:val="21"/>
                    </w:rPr>
                    <w:t>TP</w:t>
                  </w:r>
                  <w:r>
                    <w:rPr>
                      <w:rFonts w:hint="eastAsia"/>
                      <w:szCs w:val="21"/>
                    </w:rPr>
                    <w:t>、石油类、动植物油</w:t>
                  </w:r>
                </w:p>
              </w:tc>
              <w:tc>
                <w:tcPr>
                  <w:tcW w:w="850" w:type="dxa"/>
                  <w:vMerge w:val="restart"/>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施工高峰期监测一次</w:t>
                  </w:r>
                </w:p>
              </w:tc>
              <w:tc>
                <w:tcPr>
                  <w:tcW w:w="2189"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szCs w:val="21"/>
                    </w:rPr>
                    <w:t>《地表水环境质量标准》（</w:t>
                  </w:r>
                  <w:r>
                    <w:rPr>
                      <w:szCs w:val="21"/>
                    </w:rPr>
                    <w:t>GB3838-2002</w:t>
                  </w:r>
                  <w:r>
                    <w:rPr>
                      <w:szCs w:val="21"/>
                    </w:rPr>
                    <w:t>）</w:t>
                  </w:r>
                  <w:r>
                    <w:rPr>
                      <w:szCs w:val="21"/>
                    </w:rPr>
                    <w:t>Ⅲ</w:t>
                  </w:r>
                  <w:r>
                    <w:rPr>
                      <w:szCs w:val="21"/>
                    </w:rPr>
                    <w:t>类标准</w:t>
                  </w:r>
                </w:p>
              </w:tc>
            </w:tr>
            <w:tr w:rsidR="0062569C">
              <w:trPr>
                <w:trHeight w:val="20"/>
                <w:jc w:val="center"/>
              </w:trPr>
              <w:tc>
                <w:tcPr>
                  <w:tcW w:w="789" w:type="dxa"/>
                  <w:vMerge/>
                  <w:tcBorders>
                    <w:left w:val="single" w:sz="4" w:space="0" w:color="auto"/>
                    <w:right w:val="single" w:sz="4" w:space="0" w:color="auto"/>
                  </w:tcBorders>
                  <w:vAlign w:val="center"/>
                </w:tcPr>
                <w:p w:rsidR="0062569C" w:rsidRDefault="0062569C">
                  <w:pPr>
                    <w:adjustRightInd w:val="0"/>
                    <w:snapToGrid w:val="0"/>
                    <w:jc w:val="center"/>
                    <w:rPr>
                      <w:szCs w:val="21"/>
                    </w:rPr>
                  </w:pPr>
                </w:p>
              </w:tc>
              <w:tc>
                <w:tcPr>
                  <w:tcW w:w="698"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地下水</w:t>
                  </w:r>
                </w:p>
              </w:tc>
              <w:tc>
                <w:tcPr>
                  <w:tcW w:w="1372"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芭茅龙潭</w:t>
                  </w:r>
                </w:p>
              </w:tc>
              <w:tc>
                <w:tcPr>
                  <w:tcW w:w="2440"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szCs w:val="21"/>
                    </w:rPr>
                    <w:t>pH</w:t>
                  </w:r>
                  <w:r>
                    <w:rPr>
                      <w:rFonts w:hint="eastAsia"/>
                      <w:szCs w:val="21"/>
                    </w:rPr>
                    <w:t>、耗氧量、</w:t>
                  </w:r>
                  <w:r>
                    <w:rPr>
                      <w:rFonts w:hint="eastAsia"/>
                      <w:szCs w:val="21"/>
                    </w:rPr>
                    <w:t>NH</w:t>
                  </w:r>
                  <w:r>
                    <w:rPr>
                      <w:rFonts w:hint="eastAsia"/>
                      <w:szCs w:val="21"/>
                      <w:vertAlign w:val="subscript"/>
                    </w:rPr>
                    <w:t>3</w:t>
                  </w:r>
                  <w:r>
                    <w:rPr>
                      <w:rFonts w:hint="eastAsia"/>
                      <w:szCs w:val="21"/>
                    </w:rPr>
                    <w:t>-N</w:t>
                  </w:r>
                  <w:r>
                    <w:rPr>
                      <w:rFonts w:hint="eastAsia"/>
                      <w:szCs w:val="21"/>
                    </w:rPr>
                    <w:t>、石油类、动植物油、总大肠菌群、菌落总数</w:t>
                  </w:r>
                </w:p>
              </w:tc>
              <w:tc>
                <w:tcPr>
                  <w:tcW w:w="850" w:type="dxa"/>
                  <w:vMerge/>
                  <w:tcBorders>
                    <w:left w:val="single" w:sz="4" w:space="0" w:color="auto"/>
                    <w:bottom w:val="single" w:sz="4" w:space="0" w:color="auto"/>
                    <w:right w:val="single" w:sz="4" w:space="0" w:color="auto"/>
                  </w:tcBorders>
                  <w:vAlign w:val="center"/>
                </w:tcPr>
                <w:p w:rsidR="0062569C" w:rsidRDefault="0062569C">
                  <w:pPr>
                    <w:adjustRightInd w:val="0"/>
                    <w:snapToGrid w:val="0"/>
                    <w:jc w:val="center"/>
                    <w:rPr>
                      <w:szCs w:val="21"/>
                    </w:rPr>
                  </w:pPr>
                </w:p>
              </w:tc>
              <w:tc>
                <w:tcPr>
                  <w:tcW w:w="2189" w:type="dxa"/>
                  <w:tcBorders>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bCs/>
                      <w:szCs w:val="21"/>
                    </w:rPr>
                    <w:t>《地下水质量标准》（</w:t>
                  </w:r>
                  <w:r>
                    <w:rPr>
                      <w:bCs/>
                      <w:szCs w:val="21"/>
                    </w:rPr>
                    <w:t>GB/T14848-2017</w:t>
                  </w:r>
                  <w:r>
                    <w:rPr>
                      <w:bCs/>
                      <w:szCs w:val="21"/>
                    </w:rPr>
                    <w:t>）中</w:t>
                  </w:r>
                  <w:r>
                    <w:rPr>
                      <w:bCs/>
                      <w:szCs w:val="21"/>
                    </w:rPr>
                    <w:t>III</w:t>
                  </w:r>
                  <w:r>
                    <w:rPr>
                      <w:bCs/>
                      <w:szCs w:val="21"/>
                    </w:rPr>
                    <w:t>类标准</w:t>
                  </w:r>
                </w:p>
              </w:tc>
            </w:tr>
            <w:tr w:rsidR="0062569C">
              <w:trPr>
                <w:trHeight w:val="20"/>
                <w:jc w:val="center"/>
              </w:trPr>
              <w:tc>
                <w:tcPr>
                  <w:tcW w:w="789" w:type="dxa"/>
                  <w:tcBorders>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运营期</w:t>
                  </w:r>
                </w:p>
              </w:tc>
              <w:tc>
                <w:tcPr>
                  <w:tcW w:w="698"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地下水</w:t>
                  </w:r>
                </w:p>
              </w:tc>
              <w:tc>
                <w:tcPr>
                  <w:tcW w:w="1372"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napToGrid w:val="0"/>
                      <w:kern w:val="0"/>
                      <w:szCs w:val="21"/>
                    </w:rPr>
                  </w:pPr>
                  <w:r>
                    <w:rPr>
                      <w:rFonts w:hint="eastAsia"/>
                      <w:snapToGrid w:val="0"/>
                      <w:kern w:val="0"/>
                      <w:szCs w:val="21"/>
                    </w:rPr>
                    <w:t>芭茅龙潭</w:t>
                  </w:r>
                </w:p>
              </w:tc>
              <w:tc>
                <w:tcPr>
                  <w:tcW w:w="2440"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bCs/>
                      <w:szCs w:val="21"/>
                    </w:rPr>
                    <w:t>《地下水质量标准》（</w:t>
                  </w:r>
                  <w:r>
                    <w:rPr>
                      <w:bCs/>
                      <w:szCs w:val="21"/>
                    </w:rPr>
                    <w:t>GB/T14848-2017</w:t>
                  </w:r>
                  <w:r>
                    <w:rPr>
                      <w:bCs/>
                      <w:szCs w:val="21"/>
                    </w:rPr>
                    <w:t>）</w:t>
                  </w:r>
                  <w:r>
                    <w:rPr>
                      <w:rFonts w:hint="eastAsia"/>
                      <w:bCs/>
                      <w:szCs w:val="21"/>
                    </w:rPr>
                    <w:t>表</w:t>
                  </w:r>
                  <w:r>
                    <w:rPr>
                      <w:rFonts w:hint="eastAsia"/>
                      <w:bCs/>
                      <w:szCs w:val="21"/>
                    </w:rPr>
                    <w:t>1</w:t>
                  </w:r>
                  <w:r>
                    <w:rPr>
                      <w:bCs/>
                      <w:szCs w:val="21"/>
                    </w:rPr>
                    <w:t>中</w:t>
                  </w:r>
                  <w:r>
                    <w:rPr>
                      <w:rFonts w:hint="eastAsia"/>
                      <w:bCs/>
                      <w:szCs w:val="21"/>
                    </w:rPr>
                    <w:t>的</w:t>
                  </w:r>
                  <w:r>
                    <w:rPr>
                      <w:rFonts w:hint="eastAsia"/>
                      <w:szCs w:val="21"/>
                    </w:rPr>
                    <w:t>感官性状及一般化学指标、微生物指标</w:t>
                  </w:r>
                </w:p>
              </w:tc>
              <w:tc>
                <w:tcPr>
                  <w:tcW w:w="850" w:type="dxa"/>
                  <w:tcBorders>
                    <w:top w:val="single" w:sz="4" w:space="0" w:color="auto"/>
                    <w:left w:val="single" w:sz="4" w:space="0" w:color="auto"/>
                    <w:right w:val="single" w:sz="4" w:space="0" w:color="auto"/>
                  </w:tcBorders>
                  <w:vAlign w:val="center"/>
                </w:tcPr>
                <w:p w:rsidR="0062569C" w:rsidRDefault="00144CE4">
                  <w:pPr>
                    <w:adjustRightInd w:val="0"/>
                    <w:snapToGrid w:val="0"/>
                    <w:jc w:val="center"/>
                    <w:rPr>
                      <w:szCs w:val="21"/>
                    </w:rPr>
                  </w:pPr>
                  <w:r>
                    <w:rPr>
                      <w:rFonts w:hint="eastAsia"/>
                      <w:szCs w:val="21"/>
                    </w:rPr>
                    <w:t>在调整饮用功能之前，每半年监测一次</w:t>
                  </w:r>
                </w:p>
                <w:p w:rsidR="0062569C" w:rsidRDefault="0062569C">
                  <w:pPr>
                    <w:adjustRightInd w:val="0"/>
                    <w:snapToGrid w:val="0"/>
                    <w:jc w:val="center"/>
                    <w:rPr>
                      <w:szCs w:val="21"/>
                    </w:rPr>
                  </w:pPr>
                </w:p>
              </w:tc>
              <w:tc>
                <w:tcPr>
                  <w:tcW w:w="2189" w:type="dxa"/>
                  <w:tcBorders>
                    <w:top w:val="single" w:sz="4" w:space="0" w:color="auto"/>
                    <w:left w:val="single" w:sz="4" w:space="0" w:color="auto"/>
                    <w:bottom w:val="single" w:sz="4" w:space="0" w:color="auto"/>
                    <w:right w:val="single" w:sz="4" w:space="0" w:color="auto"/>
                  </w:tcBorders>
                  <w:vAlign w:val="center"/>
                </w:tcPr>
                <w:p w:rsidR="0062569C" w:rsidRDefault="00144CE4">
                  <w:pPr>
                    <w:adjustRightInd w:val="0"/>
                    <w:snapToGrid w:val="0"/>
                    <w:jc w:val="center"/>
                    <w:rPr>
                      <w:szCs w:val="21"/>
                    </w:rPr>
                  </w:pPr>
                  <w:r>
                    <w:rPr>
                      <w:bCs/>
                      <w:szCs w:val="21"/>
                    </w:rPr>
                    <w:t>《地下水质量标准》（</w:t>
                  </w:r>
                  <w:r>
                    <w:rPr>
                      <w:bCs/>
                      <w:szCs w:val="21"/>
                    </w:rPr>
                    <w:t>GB/T14848-2017</w:t>
                  </w:r>
                  <w:r>
                    <w:rPr>
                      <w:bCs/>
                      <w:szCs w:val="21"/>
                    </w:rPr>
                    <w:t>）中</w:t>
                  </w:r>
                  <w:r>
                    <w:rPr>
                      <w:bCs/>
                      <w:szCs w:val="21"/>
                    </w:rPr>
                    <w:t>III</w:t>
                  </w:r>
                  <w:r>
                    <w:rPr>
                      <w:bCs/>
                      <w:szCs w:val="21"/>
                    </w:rPr>
                    <w:t>类标准</w:t>
                  </w:r>
                </w:p>
              </w:tc>
            </w:tr>
          </w:tbl>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pStyle w:val="Default"/>
              <w:rPr>
                <w:rFonts w:ascii="Times New Roman" w:cs="Times New Roman"/>
                <w:b/>
                <w:color w:val="auto"/>
              </w:rPr>
            </w:pPr>
          </w:p>
          <w:p w:rsidR="0062569C" w:rsidRDefault="0062569C">
            <w:pPr>
              <w:adjustRightInd w:val="0"/>
              <w:snapToGrid w:val="0"/>
              <w:rPr>
                <w:rFonts w:eastAsiaTheme="minorEastAsia"/>
                <w:bCs/>
                <w:spacing w:val="10"/>
                <w:sz w:val="24"/>
              </w:rPr>
            </w:pPr>
          </w:p>
        </w:tc>
      </w:tr>
    </w:tbl>
    <w:p w:rsidR="0062569C" w:rsidRDefault="0062569C">
      <w:pPr>
        <w:rPr>
          <w:rFonts w:eastAsiaTheme="minorEastAsia"/>
        </w:rPr>
        <w:sectPr w:rsidR="0062569C">
          <w:footerReference w:type="default" r:id="rId27"/>
          <w:pgSz w:w="11906" w:h="16838"/>
          <w:pgMar w:top="1440" w:right="1797" w:bottom="1440" w:left="1797" w:header="851" w:footer="1077" w:gutter="0"/>
          <w:cols w:space="720"/>
          <w:docGrid w:linePitch="312"/>
        </w:sectPr>
      </w:pPr>
    </w:p>
    <w:p w:rsidR="0062569C" w:rsidRDefault="00144CE4">
      <w:pPr>
        <w:pStyle w:val="aff4"/>
        <w:jc w:val="center"/>
        <w:outlineLvl w:val="0"/>
        <w:rPr>
          <w:rFonts w:ascii="Times New Roman" w:eastAsiaTheme="minorEastAsia" w:hAnsi="Times New Roman"/>
          <w:snapToGrid w:val="0"/>
          <w:sz w:val="30"/>
          <w:szCs w:val="30"/>
        </w:rPr>
      </w:pPr>
      <w:bookmarkStart w:id="42" w:name="_GoBack"/>
      <w:bookmarkStart w:id="43" w:name="_Toc80363687"/>
      <w:bookmarkStart w:id="44" w:name="_Toc25082"/>
      <w:bookmarkStart w:id="45" w:name="_Toc80363584"/>
      <w:bookmarkStart w:id="46" w:name="_Toc80288932"/>
      <w:bookmarkEnd w:id="42"/>
      <w:r>
        <w:rPr>
          <w:rFonts w:ascii="Times New Roman" w:eastAsiaTheme="minorEastAsia" w:hAnsi="Times New Roman"/>
          <w:snapToGrid w:val="0"/>
          <w:sz w:val="30"/>
          <w:szCs w:val="30"/>
        </w:rPr>
        <w:t>六、生态环境保护措施监督检查清单</w:t>
      </w:r>
      <w:bookmarkEnd w:id="43"/>
      <w:bookmarkEnd w:id="44"/>
      <w:bookmarkEnd w:id="45"/>
      <w:bookmarkEnd w:id="46"/>
    </w:p>
    <w:tbl>
      <w:tblPr>
        <w:tblW w:w="91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830"/>
        <w:gridCol w:w="2221"/>
        <w:gridCol w:w="1670"/>
        <w:gridCol w:w="2168"/>
        <w:gridCol w:w="1219"/>
      </w:tblGrid>
      <w:tr w:rsidR="0062569C">
        <w:trPr>
          <w:trHeight w:val="680"/>
          <w:jc w:val="center"/>
        </w:trPr>
        <w:tc>
          <w:tcPr>
            <w:tcW w:w="1830" w:type="dxa"/>
            <w:vMerge w:val="restart"/>
            <w:tcBorders>
              <w:tl2br w:val="single" w:sz="4" w:space="0" w:color="auto"/>
            </w:tcBorders>
          </w:tcPr>
          <w:p w:rsidR="0062569C" w:rsidRDefault="00144CE4" w:rsidP="00CB79B3">
            <w:pPr>
              <w:pStyle w:val="aff4"/>
              <w:adjustRightInd w:val="0"/>
              <w:snapToGrid w:val="0"/>
              <w:spacing w:beforeLines="30" w:beforeAutospacing="0" w:after="0" w:afterAutospacing="0"/>
              <w:jc w:val="center"/>
              <w:outlineLvl w:val="0"/>
              <w:rPr>
                <w:rFonts w:ascii="Times New Roman" w:eastAsiaTheme="minorEastAsia" w:hAnsi="Times New Roman"/>
                <w:kern w:val="2"/>
                <w:sz w:val="21"/>
                <w:szCs w:val="21"/>
              </w:rPr>
            </w:pPr>
            <w:bookmarkStart w:id="47" w:name="_Toc80363585"/>
            <w:bookmarkStart w:id="48" w:name="_Toc80363688"/>
            <w:bookmarkStart w:id="49" w:name="_Toc80288933"/>
            <w:bookmarkStart w:id="50" w:name="_Toc24200"/>
            <w:r>
              <w:rPr>
                <w:rFonts w:ascii="Times New Roman" w:eastAsiaTheme="minorEastAsia" w:hAnsi="Times New Roman"/>
                <w:kern w:val="2"/>
                <w:sz w:val="21"/>
                <w:szCs w:val="21"/>
              </w:rPr>
              <w:t>内容</w:t>
            </w:r>
            <w:bookmarkEnd w:id="47"/>
            <w:bookmarkEnd w:id="48"/>
            <w:bookmarkEnd w:id="49"/>
            <w:bookmarkEnd w:id="50"/>
          </w:p>
          <w:p w:rsidR="0062569C" w:rsidRDefault="0062569C">
            <w:pPr>
              <w:pStyle w:val="aff4"/>
              <w:adjustRightInd w:val="0"/>
              <w:snapToGrid w:val="0"/>
              <w:spacing w:before="0" w:beforeAutospacing="0" w:after="0" w:afterAutospacing="0" w:line="14" w:lineRule="auto"/>
              <w:outlineLvl w:val="0"/>
              <w:rPr>
                <w:rFonts w:ascii="Times New Roman" w:eastAsiaTheme="minorEastAsia" w:hAnsi="Times New Roman"/>
                <w:kern w:val="2"/>
                <w:sz w:val="21"/>
                <w:szCs w:val="21"/>
              </w:rPr>
            </w:pPr>
          </w:p>
          <w:p w:rsidR="0062569C" w:rsidRDefault="00144CE4">
            <w:pPr>
              <w:pStyle w:val="aff4"/>
              <w:adjustRightInd w:val="0"/>
              <w:snapToGrid w:val="0"/>
              <w:spacing w:before="0" w:beforeAutospacing="0" w:after="0" w:afterAutospacing="0"/>
              <w:outlineLvl w:val="0"/>
              <w:rPr>
                <w:rFonts w:ascii="Times New Roman" w:eastAsiaTheme="minorEastAsia" w:hAnsi="Times New Roman"/>
                <w:kern w:val="2"/>
                <w:sz w:val="21"/>
                <w:szCs w:val="21"/>
              </w:rPr>
            </w:pPr>
            <w:bookmarkStart w:id="51" w:name="_Toc80363586"/>
            <w:bookmarkStart w:id="52" w:name="_Toc80288934"/>
            <w:bookmarkStart w:id="53" w:name="_Toc80363689"/>
            <w:bookmarkStart w:id="54" w:name="_Toc32602"/>
            <w:r>
              <w:rPr>
                <w:rFonts w:ascii="Times New Roman" w:eastAsiaTheme="minorEastAsia" w:hAnsi="Times New Roman"/>
                <w:kern w:val="2"/>
                <w:sz w:val="21"/>
                <w:szCs w:val="21"/>
              </w:rPr>
              <w:t>要素</w:t>
            </w:r>
            <w:bookmarkEnd w:id="51"/>
            <w:bookmarkEnd w:id="52"/>
            <w:bookmarkEnd w:id="53"/>
            <w:bookmarkEnd w:id="54"/>
          </w:p>
        </w:tc>
        <w:tc>
          <w:tcPr>
            <w:tcW w:w="3891" w:type="dxa"/>
            <w:gridSpan w:val="2"/>
            <w:vAlign w:val="center"/>
          </w:tcPr>
          <w:p w:rsidR="0062569C" w:rsidRDefault="00144CE4">
            <w:pPr>
              <w:pStyle w:val="aff4"/>
              <w:adjustRightInd w:val="0"/>
              <w:snapToGrid w:val="0"/>
              <w:spacing w:before="0" w:beforeAutospacing="0" w:after="0" w:afterAutospacing="0"/>
              <w:jc w:val="center"/>
              <w:outlineLvl w:val="0"/>
              <w:rPr>
                <w:rFonts w:ascii="Times New Roman" w:eastAsiaTheme="minorEastAsia" w:hAnsi="Times New Roman"/>
                <w:kern w:val="2"/>
                <w:sz w:val="21"/>
                <w:szCs w:val="21"/>
              </w:rPr>
            </w:pPr>
            <w:bookmarkStart w:id="55" w:name="_Toc80363587"/>
            <w:bookmarkStart w:id="56" w:name="_Toc80288935"/>
            <w:bookmarkStart w:id="57" w:name="_Toc24159"/>
            <w:bookmarkStart w:id="58" w:name="_Toc80363690"/>
            <w:r>
              <w:rPr>
                <w:rFonts w:ascii="Times New Roman" w:eastAsiaTheme="minorEastAsia" w:hAnsi="Times New Roman"/>
                <w:kern w:val="2"/>
                <w:sz w:val="21"/>
                <w:szCs w:val="21"/>
              </w:rPr>
              <w:t>施工期</w:t>
            </w:r>
            <w:bookmarkEnd w:id="55"/>
            <w:bookmarkEnd w:id="56"/>
            <w:bookmarkEnd w:id="57"/>
            <w:bookmarkEnd w:id="58"/>
          </w:p>
        </w:tc>
        <w:tc>
          <w:tcPr>
            <w:tcW w:w="3387" w:type="dxa"/>
            <w:gridSpan w:val="2"/>
            <w:vAlign w:val="center"/>
          </w:tcPr>
          <w:p w:rsidR="0062569C" w:rsidRDefault="00144CE4">
            <w:pPr>
              <w:pStyle w:val="aff4"/>
              <w:adjustRightInd w:val="0"/>
              <w:snapToGrid w:val="0"/>
              <w:spacing w:before="0" w:beforeAutospacing="0" w:after="0" w:afterAutospacing="0"/>
              <w:jc w:val="center"/>
              <w:outlineLvl w:val="0"/>
              <w:rPr>
                <w:rFonts w:ascii="Times New Roman" w:eastAsiaTheme="minorEastAsia" w:hAnsi="Times New Roman"/>
                <w:kern w:val="2"/>
                <w:sz w:val="21"/>
                <w:szCs w:val="21"/>
              </w:rPr>
            </w:pPr>
            <w:bookmarkStart w:id="59" w:name="_Toc80363588"/>
            <w:bookmarkStart w:id="60" w:name="_Toc11795"/>
            <w:bookmarkStart w:id="61" w:name="_Toc80288936"/>
            <w:bookmarkStart w:id="62" w:name="_Toc80363691"/>
            <w:r>
              <w:rPr>
                <w:rFonts w:ascii="Times New Roman" w:eastAsiaTheme="minorEastAsia" w:hAnsi="Times New Roman"/>
                <w:kern w:val="2"/>
                <w:sz w:val="21"/>
                <w:szCs w:val="21"/>
              </w:rPr>
              <w:t>运营期</w:t>
            </w:r>
            <w:bookmarkEnd w:id="59"/>
            <w:bookmarkEnd w:id="60"/>
            <w:bookmarkEnd w:id="61"/>
            <w:bookmarkEnd w:id="62"/>
          </w:p>
        </w:tc>
      </w:tr>
      <w:tr w:rsidR="0062569C">
        <w:trPr>
          <w:trHeight w:val="680"/>
          <w:jc w:val="center"/>
        </w:trPr>
        <w:tc>
          <w:tcPr>
            <w:tcW w:w="1830" w:type="dxa"/>
            <w:vMerge/>
          </w:tcPr>
          <w:p w:rsidR="0062569C" w:rsidRDefault="0062569C">
            <w:pPr>
              <w:pStyle w:val="aff4"/>
              <w:adjustRightInd w:val="0"/>
              <w:snapToGrid w:val="0"/>
              <w:spacing w:before="0" w:beforeAutospacing="0" w:after="0" w:afterAutospacing="0"/>
              <w:ind w:firstLine="840"/>
              <w:jc w:val="center"/>
              <w:outlineLvl w:val="0"/>
              <w:rPr>
                <w:rFonts w:ascii="Times New Roman" w:eastAsiaTheme="minorEastAsia" w:hAnsi="Times New Roman"/>
                <w:kern w:val="2"/>
                <w:sz w:val="21"/>
                <w:szCs w:val="21"/>
              </w:rPr>
            </w:pPr>
          </w:p>
        </w:tc>
        <w:tc>
          <w:tcPr>
            <w:tcW w:w="2221" w:type="dxa"/>
            <w:vAlign w:val="center"/>
          </w:tcPr>
          <w:p w:rsidR="0062569C" w:rsidRDefault="00144CE4">
            <w:pPr>
              <w:pStyle w:val="aff4"/>
              <w:adjustRightInd w:val="0"/>
              <w:snapToGrid w:val="0"/>
              <w:spacing w:before="0" w:beforeAutospacing="0" w:after="0" w:afterAutospacing="0"/>
              <w:jc w:val="center"/>
              <w:outlineLvl w:val="0"/>
              <w:rPr>
                <w:rFonts w:ascii="Times New Roman" w:hAnsi="Times New Roman"/>
                <w:kern w:val="2"/>
                <w:sz w:val="18"/>
                <w:szCs w:val="18"/>
              </w:rPr>
            </w:pPr>
            <w:bookmarkStart w:id="63" w:name="_Toc9509"/>
            <w:r>
              <w:rPr>
                <w:rFonts w:ascii="Times New Roman" w:hAnsi="Times New Roman"/>
                <w:kern w:val="2"/>
                <w:sz w:val="18"/>
                <w:szCs w:val="18"/>
              </w:rPr>
              <w:t>环境保护措施</w:t>
            </w:r>
            <w:bookmarkEnd w:id="63"/>
          </w:p>
        </w:tc>
        <w:tc>
          <w:tcPr>
            <w:tcW w:w="1670" w:type="dxa"/>
            <w:vAlign w:val="center"/>
          </w:tcPr>
          <w:p w:rsidR="0062569C" w:rsidRDefault="00144CE4">
            <w:pPr>
              <w:pStyle w:val="aff4"/>
              <w:adjustRightInd w:val="0"/>
              <w:snapToGrid w:val="0"/>
              <w:spacing w:before="0" w:beforeAutospacing="0" w:after="0" w:afterAutospacing="0"/>
              <w:jc w:val="center"/>
              <w:outlineLvl w:val="0"/>
              <w:rPr>
                <w:rFonts w:ascii="Times New Roman" w:hAnsi="Times New Roman"/>
                <w:kern w:val="2"/>
                <w:sz w:val="18"/>
                <w:szCs w:val="18"/>
              </w:rPr>
            </w:pPr>
            <w:bookmarkStart w:id="64" w:name="_Toc18448"/>
            <w:r>
              <w:rPr>
                <w:rFonts w:ascii="Times New Roman" w:hAnsi="Times New Roman"/>
                <w:kern w:val="2"/>
                <w:sz w:val="18"/>
                <w:szCs w:val="18"/>
              </w:rPr>
              <w:t>验收要求</w:t>
            </w:r>
            <w:bookmarkEnd w:id="64"/>
          </w:p>
        </w:tc>
        <w:tc>
          <w:tcPr>
            <w:tcW w:w="2168" w:type="dxa"/>
            <w:vAlign w:val="center"/>
          </w:tcPr>
          <w:p w:rsidR="0062569C" w:rsidRDefault="00144CE4">
            <w:pPr>
              <w:pStyle w:val="aff4"/>
              <w:adjustRightInd w:val="0"/>
              <w:snapToGrid w:val="0"/>
              <w:spacing w:before="0" w:beforeAutospacing="0" w:after="0" w:afterAutospacing="0"/>
              <w:jc w:val="center"/>
              <w:outlineLvl w:val="0"/>
              <w:rPr>
                <w:rFonts w:ascii="Times New Roman" w:hAnsi="Times New Roman"/>
                <w:kern w:val="2"/>
                <w:sz w:val="18"/>
                <w:szCs w:val="18"/>
              </w:rPr>
            </w:pPr>
            <w:bookmarkStart w:id="65" w:name="_Toc22230"/>
            <w:r>
              <w:rPr>
                <w:rFonts w:ascii="Times New Roman" w:hAnsi="Times New Roman"/>
                <w:kern w:val="2"/>
                <w:sz w:val="18"/>
                <w:szCs w:val="18"/>
              </w:rPr>
              <w:t>环境保护措施</w:t>
            </w:r>
            <w:bookmarkEnd w:id="65"/>
          </w:p>
        </w:tc>
        <w:tc>
          <w:tcPr>
            <w:tcW w:w="1219" w:type="dxa"/>
            <w:vAlign w:val="center"/>
          </w:tcPr>
          <w:p w:rsidR="0062569C" w:rsidRDefault="00144CE4">
            <w:pPr>
              <w:pStyle w:val="aff4"/>
              <w:adjustRightInd w:val="0"/>
              <w:snapToGrid w:val="0"/>
              <w:spacing w:before="0" w:beforeAutospacing="0" w:after="0" w:afterAutospacing="0"/>
              <w:jc w:val="center"/>
              <w:outlineLvl w:val="0"/>
              <w:rPr>
                <w:rFonts w:ascii="Times New Roman" w:hAnsi="Times New Roman"/>
                <w:kern w:val="2"/>
                <w:sz w:val="18"/>
                <w:szCs w:val="18"/>
              </w:rPr>
            </w:pPr>
            <w:bookmarkStart w:id="66" w:name="_Toc21537"/>
            <w:r>
              <w:rPr>
                <w:rFonts w:ascii="Times New Roman" w:hAnsi="Times New Roman"/>
                <w:kern w:val="2"/>
                <w:sz w:val="18"/>
                <w:szCs w:val="18"/>
              </w:rPr>
              <w:t>验收要求</w:t>
            </w:r>
            <w:bookmarkEnd w:id="66"/>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陆生生态</w:t>
            </w:r>
          </w:p>
        </w:tc>
        <w:tc>
          <w:tcPr>
            <w:tcW w:w="2221" w:type="dxa"/>
            <w:vAlign w:val="center"/>
          </w:tcPr>
          <w:p w:rsidR="0062569C" w:rsidRDefault="00144CE4">
            <w:pPr>
              <w:adjustRightInd w:val="0"/>
              <w:snapToGrid w:val="0"/>
              <w:rPr>
                <w:szCs w:val="21"/>
              </w:rPr>
            </w:pPr>
            <w:r>
              <w:rPr>
                <w:szCs w:val="21"/>
              </w:rPr>
              <w:t>（</w:t>
            </w:r>
            <w:r>
              <w:rPr>
                <w:szCs w:val="21"/>
              </w:rPr>
              <w:t>1</w:t>
            </w:r>
            <w:r>
              <w:rPr>
                <w:szCs w:val="21"/>
              </w:rPr>
              <w:t>）绿化工程应与主体工程同时设计。</w:t>
            </w:r>
          </w:p>
          <w:p w:rsidR="0062569C" w:rsidRDefault="00144CE4">
            <w:pPr>
              <w:adjustRightInd w:val="0"/>
              <w:snapToGrid w:val="0"/>
              <w:rPr>
                <w:szCs w:val="21"/>
              </w:rPr>
            </w:pPr>
            <w:r>
              <w:rPr>
                <w:szCs w:val="21"/>
              </w:rPr>
              <w:t>（</w:t>
            </w:r>
            <w:r>
              <w:rPr>
                <w:szCs w:val="21"/>
              </w:rPr>
              <w:t>2</w:t>
            </w:r>
            <w:r>
              <w:rPr>
                <w:szCs w:val="21"/>
              </w:rPr>
              <w:t>）建设单位应严格按设计进行施工范围的划定，禁止超计划占用土地和破坏植被。对于被占用的土地，应按相关规定办理合法手续。</w:t>
            </w:r>
            <w:r>
              <w:rPr>
                <w:szCs w:val="21"/>
              </w:rPr>
              <w:t xml:space="preserve"> </w:t>
            </w:r>
          </w:p>
          <w:p w:rsidR="0062569C" w:rsidRDefault="00144CE4">
            <w:pPr>
              <w:adjustRightInd w:val="0"/>
              <w:snapToGrid w:val="0"/>
              <w:rPr>
                <w:szCs w:val="21"/>
              </w:rPr>
            </w:pPr>
            <w:r>
              <w:rPr>
                <w:szCs w:val="21"/>
              </w:rPr>
              <w:t>（</w:t>
            </w:r>
            <w:r>
              <w:rPr>
                <w:szCs w:val="21"/>
              </w:rPr>
              <w:t>3</w:t>
            </w:r>
            <w:r>
              <w:rPr>
                <w:szCs w:val="21"/>
              </w:rPr>
              <w:t>）施工结束后须清理场地，及时清除施工废料，施工场地应进行绿化，恢复周围环境原貌，不得造成污染和破坏。</w:t>
            </w:r>
            <w:r>
              <w:rPr>
                <w:szCs w:val="21"/>
              </w:rPr>
              <w:t xml:space="preserve"> </w:t>
            </w:r>
          </w:p>
          <w:p w:rsidR="0062569C" w:rsidRDefault="00144CE4">
            <w:pPr>
              <w:adjustRightInd w:val="0"/>
              <w:snapToGrid w:val="0"/>
              <w:rPr>
                <w:szCs w:val="21"/>
              </w:rPr>
            </w:pPr>
            <w:r>
              <w:rPr>
                <w:szCs w:val="21"/>
              </w:rPr>
              <w:t>（</w:t>
            </w:r>
            <w:r>
              <w:rPr>
                <w:szCs w:val="21"/>
              </w:rPr>
              <w:t>4</w:t>
            </w:r>
            <w:r>
              <w:rPr>
                <w:szCs w:val="21"/>
              </w:rPr>
              <w:t>）严格落实《水土保持方案》中的各项水土保持措施，尽力减少水土流失。</w:t>
            </w:r>
          </w:p>
          <w:p w:rsidR="0062569C" w:rsidRDefault="00144CE4">
            <w:pPr>
              <w:adjustRightInd w:val="0"/>
              <w:snapToGrid w:val="0"/>
              <w:rPr>
                <w:szCs w:val="21"/>
              </w:rPr>
            </w:pPr>
            <w:r>
              <w:rPr>
                <w:szCs w:val="21"/>
              </w:rPr>
              <w:t>（</w:t>
            </w:r>
            <w:r>
              <w:rPr>
                <w:szCs w:val="21"/>
              </w:rPr>
              <w:t>5</w:t>
            </w:r>
            <w:r>
              <w:rPr>
                <w:szCs w:val="21"/>
              </w:rPr>
              <w:t>）项目工程弃方回填时应采用边开挖边在场地低洼地方直接填埋的方式。</w:t>
            </w:r>
          </w:p>
          <w:p w:rsidR="0062569C" w:rsidRDefault="00144CE4">
            <w:pPr>
              <w:adjustRightInd w:val="0"/>
              <w:snapToGrid w:val="0"/>
              <w:rPr>
                <w:szCs w:val="21"/>
              </w:rPr>
            </w:pPr>
            <w:r>
              <w:rPr>
                <w:szCs w:val="21"/>
              </w:rPr>
              <w:t>（</w:t>
            </w:r>
            <w:r>
              <w:rPr>
                <w:szCs w:val="21"/>
              </w:rPr>
              <w:t>6</w:t>
            </w:r>
            <w:r>
              <w:rPr>
                <w:szCs w:val="21"/>
              </w:rPr>
              <w:t>）施工期应尽量少挖填方，多保留现有的生态群落和生物类型。</w:t>
            </w:r>
            <w:r>
              <w:rPr>
                <w:szCs w:val="21"/>
              </w:rPr>
              <w:t xml:space="preserve"> </w:t>
            </w:r>
          </w:p>
          <w:p w:rsidR="0062569C" w:rsidRDefault="00144CE4">
            <w:pPr>
              <w:adjustRightInd w:val="0"/>
              <w:snapToGrid w:val="0"/>
              <w:rPr>
                <w:szCs w:val="21"/>
              </w:rPr>
            </w:pPr>
            <w:r>
              <w:rPr>
                <w:szCs w:val="21"/>
              </w:rPr>
              <w:t>（</w:t>
            </w:r>
            <w:r>
              <w:rPr>
                <w:szCs w:val="21"/>
              </w:rPr>
              <w:t>7</w:t>
            </w:r>
            <w:r>
              <w:rPr>
                <w:szCs w:val="21"/>
              </w:rPr>
              <w:t>）加强施工人员宣传教育，增强施工人员保护环境、保护野生动物的意识。</w:t>
            </w:r>
          </w:p>
          <w:p w:rsidR="0062569C" w:rsidRDefault="00144CE4">
            <w:pPr>
              <w:adjustRightInd w:val="0"/>
              <w:snapToGrid w:val="0"/>
              <w:rPr>
                <w:szCs w:val="21"/>
              </w:rPr>
            </w:pPr>
            <w:r>
              <w:rPr>
                <w:szCs w:val="21"/>
              </w:rPr>
              <w:t>（</w:t>
            </w:r>
            <w:r>
              <w:rPr>
                <w:rFonts w:hint="eastAsia"/>
                <w:szCs w:val="21"/>
              </w:rPr>
              <w:t>8</w:t>
            </w:r>
            <w:r>
              <w:rPr>
                <w:szCs w:val="21"/>
              </w:rPr>
              <w:t>）在施工完成后应对施工造成的地表裸露进行植被恢复，减少施工对鸟类栖息地分割造成的影响。</w:t>
            </w:r>
          </w:p>
        </w:tc>
        <w:tc>
          <w:tcPr>
            <w:tcW w:w="1670" w:type="dxa"/>
            <w:vAlign w:val="center"/>
          </w:tcPr>
          <w:p w:rsidR="0062569C" w:rsidRDefault="00144CE4">
            <w:pPr>
              <w:adjustRightInd w:val="0"/>
              <w:snapToGrid w:val="0"/>
              <w:ind w:rightChars="101" w:right="212"/>
              <w:rPr>
                <w:szCs w:val="21"/>
              </w:rPr>
            </w:pPr>
            <w:r>
              <w:rPr>
                <w:szCs w:val="21"/>
              </w:rPr>
              <w:t>逐条落实本环评提出的生态保护措施及生态恢复措施</w:t>
            </w:r>
          </w:p>
        </w:tc>
        <w:tc>
          <w:tcPr>
            <w:tcW w:w="2168" w:type="dxa"/>
            <w:vAlign w:val="center"/>
          </w:tcPr>
          <w:p w:rsidR="0062569C" w:rsidRDefault="00144CE4">
            <w:pPr>
              <w:adjustRightInd w:val="0"/>
              <w:snapToGrid w:val="0"/>
              <w:rPr>
                <w:szCs w:val="21"/>
              </w:rPr>
            </w:pPr>
            <w:r>
              <w:rPr>
                <w:szCs w:val="21"/>
              </w:rPr>
              <w:t>施工迹地清理拆除并进行植被恢复；</w:t>
            </w:r>
          </w:p>
          <w:p w:rsidR="0062569C" w:rsidRDefault="00144CE4">
            <w:pPr>
              <w:adjustRightInd w:val="0"/>
              <w:snapToGrid w:val="0"/>
              <w:rPr>
                <w:kern w:val="0"/>
                <w:szCs w:val="21"/>
              </w:rPr>
            </w:pPr>
            <w:r>
              <w:rPr>
                <w:kern w:val="0"/>
                <w:szCs w:val="21"/>
              </w:rPr>
              <w:t>道路区、生活区进行植被和恢复；</w:t>
            </w:r>
          </w:p>
          <w:p w:rsidR="0062569C" w:rsidRDefault="00144CE4">
            <w:pPr>
              <w:adjustRightInd w:val="0"/>
              <w:snapToGrid w:val="0"/>
              <w:rPr>
                <w:szCs w:val="21"/>
              </w:rPr>
            </w:pPr>
            <w:r>
              <w:rPr>
                <w:bCs/>
                <w:szCs w:val="21"/>
              </w:rPr>
              <w:t>光伏支架采用单列柱支架方案，组件最小离地高度</w:t>
            </w:r>
            <w:r>
              <w:rPr>
                <w:bCs/>
                <w:szCs w:val="21"/>
              </w:rPr>
              <w:t>2.5m</w:t>
            </w:r>
            <w:r>
              <w:rPr>
                <w:bCs/>
                <w:szCs w:val="21"/>
              </w:rPr>
              <w:t>，桩基间列间距大于</w:t>
            </w:r>
            <w:r>
              <w:rPr>
                <w:bCs/>
                <w:szCs w:val="21"/>
              </w:rPr>
              <w:t>4m</w:t>
            </w:r>
            <w:r>
              <w:rPr>
                <w:bCs/>
                <w:szCs w:val="21"/>
              </w:rPr>
              <w:t>，行间距大于</w:t>
            </w:r>
            <w:r>
              <w:rPr>
                <w:bCs/>
                <w:szCs w:val="21"/>
              </w:rPr>
              <w:t>6.5m</w:t>
            </w:r>
            <w:r>
              <w:rPr>
                <w:bCs/>
                <w:szCs w:val="21"/>
              </w:rPr>
              <w:t>，为光伏电池板下植被恢复保留合理的空间</w:t>
            </w:r>
          </w:p>
        </w:tc>
        <w:tc>
          <w:tcPr>
            <w:tcW w:w="1219" w:type="dxa"/>
            <w:vAlign w:val="center"/>
          </w:tcPr>
          <w:p w:rsidR="0062569C" w:rsidRDefault="00144CE4">
            <w:pPr>
              <w:autoSpaceDE w:val="0"/>
              <w:autoSpaceDN w:val="0"/>
              <w:adjustRightInd w:val="0"/>
              <w:jc w:val="left"/>
              <w:rPr>
                <w:szCs w:val="21"/>
              </w:rPr>
            </w:pPr>
            <w:r>
              <w:rPr>
                <w:kern w:val="0"/>
                <w:szCs w:val="21"/>
              </w:rPr>
              <w:t>植被恢复效果达到要求</w:t>
            </w:r>
            <w:r>
              <w:rPr>
                <w:rFonts w:hint="eastAsia"/>
                <w:kern w:val="0"/>
                <w:szCs w:val="21"/>
              </w:rPr>
              <w:t>；严格根据</w:t>
            </w:r>
            <w:r>
              <w:rPr>
                <w:kern w:val="0"/>
                <w:szCs w:val="21"/>
              </w:rPr>
              <w:t>云南思正林业规划管理有限公司</w:t>
            </w:r>
            <w:r>
              <w:rPr>
                <w:rFonts w:hint="eastAsia"/>
                <w:kern w:val="0"/>
                <w:szCs w:val="21"/>
              </w:rPr>
              <w:t>编制的《</w:t>
            </w:r>
            <w:r>
              <w:rPr>
                <w:kern w:val="0"/>
                <w:szCs w:val="21"/>
              </w:rPr>
              <w:t>西街口光伏发电项目</w:t>
            </w:r>
            <w:r>
              <w:rPr>
                <w:rFonts w:hint="eastAsia"/>
                <w:kern w:val="0"/>
                <w:szCs w:val="21"/>
              </w:rPr>
              <w:t>使用林地</w:t>
            </w:r>
            <w:r>
              <w:rPr>
                <w:kern w:val="0"/>
                <w:szCs w:val="21"/>
              </w:rPr>
              <w:softHyphen/>
            </w:r>
            <w:r>
              <w:rPr>
                <w:kern w:val="0"/>
                <w:szCs w:val="21"/>
              </w:rPr>
              <w:softHyphen/>
            </w:r>
            <w:r>
              <w:rPr>
                <w:kern w:val="0"/>
                <w:szCs w:val="21"/>
              </w:rPr>
              <w:softHyphen/>
            </w:r>
            <w:r>
              <w:rPr>
                <w:rFonts w:hint="eastAsia"/>
                <w:kern w:val="0"/>
                <w:szCs w:val="21"/>
              </w:rPr>
              <w:t>植被保护方案》完成生态修复工作，实现生态修复目的</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水生生态</w:t>
            </w:r>
          </w:p>
        </w:tc>
        <w:tc>
          <w:tcPr>
            <w:tcW w:w="2221" w:type="dxa"/>
            <w:vAlign w:val="center"/>
          </w:tcPr>
          <w:p w:rsidR="0062569C" w:rsidRDefault="00144CE4">
            <w:pPr>
              <w:adjustRightInd w:val="0"/>
              <w:snapToGrid w:val="0"/>
              <w:rPr>
                <w:sz w:val="18"/>
                <w:szCs w:val="18"/>
              </w:rPr>
            </w:pPr>
            <w:r>
              <w:rPr>
                <w:sz w:val="18"/>
                <w:szCs w:val="18"/>
              </w:rPr>
              <w:t>/</w:t>
            </w:r>
          </w:p>
        </w:tc>
        <w:tc>
          <w:tcPr>
            <w:tcW w:w="1670" w:type="dxa"/>
            <w:vAlign w:val="center"/>
          </w:tcPr>
          <w:p w:rsidR="0062569C" w:rsidRDefault="00144CE4">
            <w:pPr>
              <w:adjustRightInd w:val="0"/>
              <w:snapToGrid w:val="0"/>
              <w:rPr>
                <w:sz w:val="18"/>
                <w:szCs w:val="18"/>
              </w:rPr>
            </w:pPr>
            <w:r>
              <w:rPr>
                <w:sz w:val="18"/>
                <w:szCs w:val="18"/>
              </w:rPr>
              <w:t>/</w:t>
            </w:r>
          </w:p>
        </w:tc>
        <w:tc>
          <w:tcPr>
            <w:tcW w:w="2168" w:type="dxa"/>
            <w:vAlign w:val="center"/>
          </w:tcPr>
          <w:p w:rsidR="0062569C" w:rsidRDefault="00144CE4">
            <w:pPr>
              <w:adjustRightInd w:val="0"/>
              <w:snapToGrid w:val="0"/>
              <w:rPr>
                <w:sz w:val="18"/>
                <w:szCs w:val="18"/>
              </w:rPr>
            </w:pPr>
            <w:r>
              <w:rPr>
                <w:sz w:val="18"/>
                <w:szCs w:val="18"/>
              </w:rPr>
              <w:t>/</w:t>
            </w:r>
          </w:p>
        </w:tc>
        <w:tc>
          <w:tcPr>
            <w:tcW w:w="1219" w:type="dxa"/>
            <w:vAlign w:val="center"/>
          </w:tcPr>
          <w:p w:rsidR="0062569C" w:rsidRDefault="00144CE4">
            <w:pPr>
              <w:adjustRightInd w:val="0"/>
              <w:snapToGrid w:val="0"/>
              <w:rPr>
                <w:sz w:val="18"/>
                <w:szCs w:val="18"/>
              </w:rPr>
            </w:pPr>
            <w:r>
              <w:rPr>
                <w:sz w:val="18"/>
                <w:szCs w:val="18"/>
              </w:rPr>
              <w:t>/</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地表水环境</w:t>
            </w:r>
          </w:p>
        </w:tc>
        <w:tc>
          <w:tcPr>
            <w:tcW w:w="2221" w:type="dxa"/>
            <w:vAlign w:val="center"/>
          </w:tcPr>
          <w:p w:rsidR="0062569C" w:rsidRDefault="00144CE4">
            <w:pPr>
              <w:adjustRightInd w:val="0"/>
              <w:snapToGrid w:val="0"/>
            </w:pPr>
            <w:r>
              <w:t>（</w:t>
            </w:r>
            <w:r>
              <w:t>1</w:t>
            </w:r>
            <w:r>
              <w:t>）施工临时用地内设临时排水沟、沉淀池处置施工地表径流；</w:t>
            </w:r>
          </w:p>
          <w:p w:rsidR="0062569C" w:rsidRDefault="00144CE4">
            <w:pPr>
              <w:adjustRightInd w:val="0"/>
              <w:snapToGrid w:val="0"/>
            </w:pPr>
            <w:r>
              <w:t>（</w:t>
            </w:r>
            <w:r>
              <w:t>2</w:t>
            </w:r>
            <w:r>
              <w:t>）施工生活区依托紫处村已有闲置房屋及已有化粪池；</w:t>
            </w:r>
          </w:p>
          <w:p w:rsidR="0062569C" w:rsidRDefault="00144CE4">
            <w:pPr>
              <w:pStyle w:val="Default"/>
              <w:rPr>
                <w:rFonts w:ascii="Times New Roman" w:cs="Times New Roman"/>
                <w:color w:val="auto"/>
              </w:rPr>
            </w:pPr>
            <w:r>
              <w:rPr>
                <w:rFonts w:ascii="Times New Roman" w:cs="Times New Roman"/>
                <w:color w:val="auto"/>
                <w:sz w:val="21"/>
                <w:szCs w:val="21"/>
              </w:rPr>
              <w:t>（</w:t>
            </w:r>
            <w:r>
              <w:rPr>
                <w:rFonts w:ascii="Times New Roman" w:cs="Times New Roman"/>
                <w:color w:val="auto"/>
                <w:sz w:val="21"/>
                <w:szCs w:val="21"/>
              </w:rPr>
              <w:t>3</w:t>
            </w:r>
            <w:r>
              <w:rPr>
                <w:rFonts w:ascii="Times New Roman" w:cs="Times New Roman"/>
                <w:color w:val="auto"/>
                <w:sz w:val="21"/>
                <w:szCs w:val="21"/>
              </w:rPr>
              <w:t>）</w:t>
            </w:r>
            <w:r>
              <w:rPr>
                <w:rFonts w:ascii="Times New Roman" w:cs="Times New Roman" w:hint="eastAsia"/>
                <w:color w:val="auto"/>
                <w:sz w:val="21"/>
                <w:szCs w:val="21"/>
              </w:rPr>
              <w:t>施工期间施工场地不进行混凝土搅拌、施工设备清洗、维修等</w:t>
            </w:r>
            <w:r>
              <w:rPr>
                <w:rFonts w:ascii="Times New Roman" w:cs="Times New Roman"/>
                <w:color w:val="auto"/>
                <w:sz w:val="21"/>
                <w:szCs w:val="21"/>
              </w:rPr>
              <w:t>。</w:t>
            </w:r>
          </w:p>
        </w:tc>
        <w:tc>
          <w:tcPr>
            <w:tcW w:w="1670" w:type="dxa"/>
            <w:vAlign w:val="center"/>
          </w:tcPr>
          <w:p w:rsidR="0062569C" w:rsidRDefault="00144CE4">
            <w:pPr>
              <w:adjustRightInd w:val="0"/>
              <w:snapToGrid w:val="0"/>
              <w:rPr>
                <w:szCs w:val="21"/>
              </w:rPr>
            </w:pPr>
            <w:r>
              <w:rPr>
                <w:bCs/>
                <w:spacing w:val="10"/>
                <w:szCs w:val="21"/>
              </w:rPr>
              <w:t>对威黑水库、芭茅龙潭水质不产生影响。</w:t>
            </w:r>
          </w:p>
        </w:tc>
        <w:tc>
          <w:tcPr>
            <w:tcW w:w="2168" w:type="dxa"/>
            <w:vAlign w:val="center"/>
          </w:tcPr>
          <w:p w:rsidR="0062569C" w:rsidRDefault="00144CE4">
            <w:pPr>
              <w:adjustRightInd w:val="0"/>
              <w:snapToGrid w:val="0"/>
            </w:pPr>
            <w:r>
              <w:rPr>
                <w:rFonts w:ascii="宋体" w:hAnsi="宋体" w:cs="宋体" w:hint="eastAsia"/>
              </w:rPr>
              <w:t>（</w:t>
            </w:r>
            <w:r>
              <w:rPr>
                <w:rFonts w:ascii="宋体" w:hAnsi="宋体" w:cs="宋体" w:hint="eastAsia"/>
              </w:rPr>
              <w:t>1</w:t>
            </w:r>
            <w:r>
              <w:rPr>
                <w:rFonts w:ascii="宋体" w:hAnsi="宋体" w:cs="宋体" w:hint="eastAsia"/>
              </w:rPr>
              <w:t>）</w:t>
            </w:r>
            <w:r>
              <w:t>不新增管理人员，不产生生活污水；</w:t>
            </w:r>
          </w:p>
          <w:p w:rsidR="0062569C" w:rsidRDefault="00144CE4">
            <w:pPr>
              <w:adjustRightInd w:val="0"/>
              <w:snapToGrid w:val="0"/>
            </w:pPr>
            <w:r>
              <w:rPr>
                <w:rFonts w:ascii="宋体" w:hAnsi="宋体" w:cs="宋体" w:hint="eastAsia"/>
              </w:rPr>
              <w:t>（</w:t>
            </w:r>
            <w:r>
              <w:rPr>
                <w:rFonts w:ascii="宋体" w:hAnsi="宋体" w:cs="宋体" w:hint="eastAsia"/>
              </w:rPr>
              <w:t>2</w:t>
            </w:r>
            <w:r>
              <w:rPr>
                <w:rFonts w:ascii="宋体" w:hAnsi="宋体" w:cs="宋体" w:hint="eastAsia"/>
              </w:rPr>
              <w:t>）</w:t>
            </w:r>
            <w:r>
              <w:t>光伏板不进行清洗。</w:t>
            </w:r>
          </w:p>
          <w:p w:rsidR="0062569C" w:rsidRDefault="00144CE4">
            <w:pPr>
              <w:adjustRightInd w:val="0"/>
              <w:snapToGrid w:val="0"/>
            </w:pPr>
            <w:r>
              <w:t>（</w:t>
            </w:r>
            <w:r>
              <w:t>3</w:t>
            </w:r>
            <w:r>
              <w:t>）禁止原有生活污水外排至威黑水库、阿油堡河。</w:t>
            </w:r>
          </w:p>
          <w:p w:rsidR="0062569C" w:rsidRDefault="00144CE4">
            <w:pPr>
              <w:adjustRightInd w:val="0"/>
              <w:snapToGrid w:val="0"/>
            </w:pPr>
            <w:r>
              <w:rPr>
                <w:rFonts w:hint="eastAsia"/>
              </w:rPr>
              <w:t>（</w:t>
            </w:r>
            <w:r>
              <w:rPr>
                <w:rFonts w:hint="eastAsia"/>
              </w:rPr>
              <w:t>4</w:t>
            </w:r>
            <w:r>
              <w:rPr>
                <w:rFonts w:hint="eastAsia"/>
              </w:rPr>
              <w:t>）强化原有生活污水处理设施的运营管理，确保废水长期稳定达标。</w:t>
            </w:r>
          </w:p>
          <w:p w:rsidR="0062569C" w:rsidRDefault="00144CE4">
            <w:pPr>
              <w:adjustRightInd w:val="0"/>
              <w:snapToGrid w:val="0"/>
            </w:pPr>
            <w:r>
              <w:rPr>
                <w:rFonts w:hint="eastAsia"/>
              </w:rPr>
              <w:t>（</w:t>
            </w:r>
            <w:r>
              <w:rPr>
                <w:rFonts w:hint="eastAsia"/>
              </w:rPr>
              <w:t>5</w:t>
            </w:r>
            <w:r>
              <w:rPr>
                <w:rFonts w:hint="eastAsia"/>
              </w:rPr>
              <w:t>）处理后的废水，尽可能回用于升压站内硬化地面的洒水抑尘，绿化浇灌过程中控制水量，回用过程中，不得出现地表径流，废水外溢等情况发生。</w:t>
            </w:r>
          </w:p>
          <w:p w:rsidR="0062569C" w:rsidRDefault="00144CE4">
            <w:pPr>
              <w:adjustRightInd w:val="0"/>
              <w:snapToGrid w:val="0"/>
            </w:pPr>
            <w:r>
              <w:rPr>
                <w:rFonts w:hint="eastAsia"/>
              </w:rPr>
              <w:t>（</w:t>
            </w:r>
            <w:r>
              <w:rPr>
                <w:rFonts w:hint="eastAsia"/>
              </w:rPr>
              <w:t>6</w:t>
            </w:r>
            <w:r>
              <w:rPr>
                <w:rFonts w:hint="eastAsia"/>
              </w:rPr>
              <w:t>）对威黑水库、芭茅龙潭水质定期监测。</w:t>
            </w:r>
          </w:p>
          <w:p w:rsidR="0062569C" w:rsidRDefault="0062569C">
            <w:pPr>
              <w:adjustRightInd w:val="0"/>
              <w:snapToGrid w:val="0"/>
              <w:rPr>
                <w:szCs w:val="21"/>
              </w:rPr>
            </w:pPr>
          </w:p>
        </w:tc>
        <w:tc>
          <w:tcPr>
            <w:tcW w:w="1219" w:type="dxa"/>
            <w:vAlign w:val="center"/>
          </w:tcPr>
          <w:p w:rsidR="0062569C" w:rsidRDefault="00144CE4">
            <w:pPr>
              <w:adjustRightInd w:val="0"/>
              <w:snapToGrid w:val="0"/>
              <w:rPr>
                <w:szCs w:val="21"/>
              </w:rPr>
            </w:pPr>
            <w:r>
              <w:rPr>
                <w:bCs/>
                <w:spacing w:val="10"/>
                <w:szCs w:val="21"/>
              </w:rPr>
              <w:t>无废水排放，对威黑水库、芭茅龙潭水质不产生影响。</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地下水及土壤环境</w:t>
            </w:r>
          </w:p>
        </w:tc>
        <w:tc>
          <w:tcPr>
            <w:tcW w:w="2221" w:type="dxa"/>
            <w:vAlign w:val="center"/>
          </w:tcPr>
          <w:p w:rsidR="0062569C" w:rsidRDefault="00144CE4">
            <w:pPr>
              <w:adjustRightInd w:val="0"/>
              <w:snapToGrid w:val="0"/>
              <w:rPr>
                <w:szCs w:val="21"/>
              </w:rPr>
            </w:pPr>
            <w:r>
              <w:rPr>
                <w:szCs w:val="21"/>
              </w:rPr>
              <w:t>减少开挖面积及深度</w:t>
            </w:r>
          </w:p>
        </w:tc>
        <w:tc>
          <w:tcPr>
            <w:tcW w:w="1670" w:type="dxa"/>
            <w:vAlign w:val="center"/>
          </w:tcPr>
          <w:p w:rsidR="0062569C" w:rsidRDefault="00144CE4">
            <w:pPr>
              <w:adjustRightInd w:val="0"/>
              <w:snapToGrid w:val="0"/>
              <w:rPr>
                <w:szCs w:val="21"/>
              </w:rPr>
            </w:pPr>
            <w:r>
              <w:rPr>
                <w:szCs w:val="21"/>
              </w:rPr>
              <w:t>满足《地下水水质标准》</w:t>
            </w:r>
            <w:r>
              <w:rPr>
                <w:szCs w:val="21"/>
              </w:rPr>
              <w:t>III</w:t>
            </w:r>
            <w:r>
              <w:rPr>
                <w:szCs w:val="21"/>
              </w:rPr>
              <w:t>类标准要求</w:t>
            </w:r>
          </w:p>
        </w:tc>
        <w:tc>
          <w:tcPr>
            <w:tcW w:w="2168" w:type="dxa"/>
            <w:vAlign w:val="center"/>
          </w:tcPr>
          <w:p w:rsidR="0062569C" w:rsidRDefault="00144CE4">
            <w:pPr>
              <w:adjustRightInd w:val="0"/>
              <w:snapToGrid w:val="0"/>
            </w:pPr>
            <w:r>
              <w:t>（</w:t>
            </w:r>
            <w:r>
              <w:t>1</w:t>
            </w:r>
            <w:r>
              <w:t>）不新增管理人员，不产生生活污水；</w:t>
            </w:r>
          </w:p>
          <w:p w:rsidR="0062569C" w:rsidRDefault="00144CE4">
            <w:pPr>
              <w:adjustRightInd w:val="0"/>
              <w:snapToGrid w:val="0"/>
            </w:pPr>
            <w:r>
              <w:t>（</w:t>
            </w:r>
            <w:r>
              <w:t>2</w:t>
            </w:r>
            <w:r>
              <w:t>）光伏板不进行清洗。</w:t>
            </w:r>
          </w:p>
          <w:p w:rsidR="0062569C" w:rsidRDefault="00144CE4">
            <w:pPr>
              <w:adjustRightInd w:val="0"/>
              <w:snapToGrid w:val="0"/>
            </w:pPr>
            <w:r>
              <w:t>（</w:t>
            </w:r>
            <w:r>
              <w:t>3</w:t>
            </w:r>
            <w:r>
              <w:t>）箱变器事故油池采取防渗措施</w:t>
            </w:r>
          </w:p>
        </w:tc>
        <w:tc>
          <w:tcPr>
            <w:tcW w:w="1219" w:type="dxa"/>
            <w:vAlign w:val="center"/>
          </w:tcPr>
          <w:p w:rsidR="0062569C" w:rsidRDefault="00144CE4">
            <w:pPr>
              <w:adjustRightInd w:val="0"/>
              <w:snapToGrid w:val="0"/>
            </w:pPr>
            <w:r>
              <w:rPr>
                <w:szCs w:val="21"/>
              </w:rPr>
              <w:t>满足《地下水水质标准》</w:t>
            </w:r>
            <w:r>
              <w:rPr>
                <w:szCs w:val="21"/>
              </w:rPr>
              <w:t>III</w:t>
            </w:r>
            <w:r>
              <w:rPr>
                <w:szCs w:val="21"/>
              </w:rPr>
              <w:t>类标准要求</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声环境</w:t>
            </w:r>
          </w:p>
        </w:tc>
        <w:tc>
          <w:tcPr>
            <w:tcW w:w="2221" w:type="dxa"/>
            <w:vAlign w:val="center"/>
          </w:tcPr>
          <w:p w:rsidR="0062569C" w:rsidRDefault="00144CE4">
            <w:pPr>
              <w:adjustRightInd w:val="0"/>
              <w:snapToGrid w:val="0"/>
              <w:rPr>
                <w:szCs w:val="21"/>
              </w:rPr>
            </w:pPr>
            <w:r>
              <w:rPr>
                <w:szCs w:val="21"/>
              </w:rPr>
              <w:t>（</w:t>
            </w:r>
            <w:r>
              <w:rPr>
                <w:szCs w:val="21"/>
              </w:rPr>
              <w:t>1</w:t>
            </w:r>
            <w:r>
              <w:rPr>
                <w:szCs w:val="21"/>
              </w:rPr>
              <w:t>）加强施工期的操作规范，避免人为造成诸如高空抛丢重物砸下造成的突发性噪声影响周围环境的情况发生。</w:t>
            </w:r>
          </w:p>
          <w:p w:rsidR="0062569C" w:rsidRDefault="00144CE4">
            <w:pPr>
              <w:adjustRightInd w:val="0"/>
              <w:snapToGrid w:val="0"/>
              <w:rPr>
                <w:szCs w:val="21"/>
              </w:rPr>
            </w:pPr>
            <w:r>
              <w:rPr>
                <w:szCs w:val="21"/>
              </w:rPr>
              <w:t>（</w:t>
            </w:r>
            <w:r>
              <w:rPr>
                <w:szCs w:val="21"/>
              </w:rPr>
              <w:t>2</w:t>
            </w:r>
            <w:r>
              <w:rPr>
                <w:szCs w:val="21"/>
              </w:rPr>
              <w:t>）加强管理，夜间禁止施工。施工场地进出口处地面硬化。</w:t>
            </w:r>
          </w:p>
          <w:p w:rsidR="0062569C" w:rsidRDefault="00144CE4">
            <w:pPr>
              <w:adjustRightInd w:val="0"/>
              <w:snapToGrid w:val="0"/>
              <w:rPr>
                <w:szCs w:val="21"/>
              </w:rPr>
            </w:pPr>
            <w:r>
              <w:rPr>
                <w:szCs w:val="21"/>
              </w:rPr>
              <w:t>（</w:t>
            </w:r>
            <w:r>
              <w:rPr>
                <w:szCs w:val="21"/>
              </w:rPr>
              <w:t>3</w:t>
            </w:r>
            <w:r>
              <w:rPr>
                <w:szCs w:val="21"/>
              </w:rPr>
              <w:t>）施工单位使用的主要机械设备应为低噪声机械设备，同时在施工过</w:t>
            </w:r>
            <w:r>
              <w:rPr>
                <w:szCs w:val="21"/>
              </w:rPr>
              <w:t xml:space="preserve"> </w:t>
            </w:r>
            <w:r>
              <w:rPr>
                <w:szCs w:val="21"/>
              </w:rPr>
              <w:t>程中施工单位应设专人对设备进行定期保养和维护。</w:t>
            </w:r>
          </w:p>
          <w:p w:rsidR="0062569C" w:rsidRDefault="00144CE4">
            <w:pPr>
              <w:adjustRightInd w:val="0"/>
              <w:snapToGrid w:val="0"/>
              <w:rPr>
                <w:szCs w:val="21"/>
              </w:rPr>
            </w:pPr>
            <w:r>
              <w:rPr>
                <w:szCs w:val="21"/>
              </w:rPr>
              <w:t>（</w:t>
            </w:r>
            <w:r>
              <w:rPr>
                <w:szCs w:val="21"/>
              </w:rPr>
              <w:t>4</w:t>
            </w:r>
            <w:r>
              <w:rPr>
                <w:szCs w:val="21"/>
              </w:rPr>
              <w:t>）运输车辆经过村庄时减速慢行，减少鸣笛、路面加强维护，禁止夜间运输，加强与村民沟通，积极听取村民的合理意见。</w:t>
            </w:r>
          </w:p>
        </w:tc>
        <w:tc>
          <w:tcPr>
            <w:tcW w:w="1670" w:type="dxa"/>
            <w:vAlign w:val="center"/>
          </w:tcPr>
          <w:p w:rsidR="0062569C" w:rsidRDefault="00144CE4">
            <w:pPr>
              <w:spacing w:line="360" w:lineRule="auto"/>
              <w:jc w:val="left"/>
              <w:rPr>
                <w:szCs w:val="21"/>
              </w:rPr>
            </w:pPr>
            <w:r>
              <w:rPr>
                <w:szCs w:val="21"/>
              </w:rPr>
              <w:t>满足《建筑施工场界环境噪声排放标准》</w:t>
            </w:r>
            <w:r>
              <w:rPr>
                <w:szCs w:val="21"/>
              </w:rPr>
              <w:t xml:space="preserve"> </w:t>
            </w:r>
            <w:r>
              <w:rPr>
                <w:szCs w:val="21"/>
              </w:rPr>
              <w:t>（</w:t>
            </w:r>
            <w:r>
              <w:rPr>
                <w:szCs w:val="21"/>
              </w:rPr>
              <w:t>GB12523-2011</w:t>
            </w:r>
            <w:r>
              <w:rPr>
                <w:szCs w:val="21"/>
              </w:rPr>
              <w:t>）要求</w:t>
            </w:r>
          </w:p>
        </w:tc>
        <w:tc>
          <w:tcPr>
            <w:tcW w:w="2168" w:type="dxa"/>
            <w:vAlign w:val="center"/>
          </w:tcPr>
          <w:p w:rsidR="0062569C" w:rsidRDefault="00144CE4">
            <w:pPr>
              <w:adjustRightInd w:val="0"/>
              <w:snapToGrid w:val="0"/>
              <w:rPr>
                <w:szCs w:val="21"/>
              </w:rPr>
            </w:pPr>
            <w:r>
              <w:rPr>
                <w:szCs w:val="21"/>
              </w:rPr>
              <w:t>变压器、逆变器选用低噪声类型设备，均设置外壳隔声；设备底部基础安装减振垫；加强对逆变器和变压器的定期检查维护使其处于正常稳定的运行状态。</w:t>
            </w:r>
          </w:p>
        </w:tc>
        <w:tc>
          <w:tcPr>
            <w:tcW w:w="1219" w:type="dxa"/>
            <w:vAlign w:val="center"/>
          </w:tcPr>
          <w:p w:rsidR="0062569C" w:rsidRDefault="00144CE4">
            <w:pPr>
              <w:spacing w:line="360" w:lineRule="auto"/>
              <w:jc w:val="left"/>
              <w:rPr>
                <w:szCs w:val="21"/>
              </w:rPr>
            </w:pPr>
            <w:r>
              <w:rPr>
                <w:szCs w:val="21"/>
              </w:rPr>
              <w:t>满足《工业企业厂界环境噪声排放标准》（</w:t>
            </w:r>
            <w:r>
              <w:rPr>
                <w:szCs w:val="21"/>
              </w:rPr>
              <w:t>GB12348 2008</w:t>
            </w:r>
            <w:r>
              <w:rPr>
                <w:szCs w:val="21"/>
              </w:rPr>
              <w:t>）中的</w:t>
            </w:r>
            <w:r>
              <w:rPr>
                <w:szCs w:val="21"/>
              </w:rPr>
              <w:t xml:space="preserve"> 1 </w:t>
            </w:r>
            <w:r>
              <w:rPr>
                <w:szCs w:val="21"/>
              </w:rPr>
              <w:t>类标准要求</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振动</w:t>
            </w:r>
          </w:p>
        </w:tc>
        <w:tc>
          <w:tcPr>
            <w:tcW w:w="2221" w:type="dxa"/>
            <w:vAlign w:val="center"/>
          </w:tcPr>
          <w:p w:rsidR="0062569C" w:rsidRDefault="00144CE4">
            <w:pPr>
              <w:adjustRightInd w:val="0"/>
              <w:snapToGrid w:val="0"/>
              <w:rPr>
                <w:szCs w:val="21"/>
              </w:rPr>
            </w:pPr>
            <w:r>
              <w:rPr>
                <w:szCs w:val="21"/>
              </w:rPr>
              <w:t>/</w:t>
            </w:r>
          </w:p>
        </w:tc>
        <w:tc>
          <w:tcPr>
            <w:tcW w:w="1670" w:type="dxa"/>
            <w:vAlign w:val="center"/>
          </w:tcPr>
          <w:p w:rsidR="0062569C" w:rsidRDefault="00144CE4">
            <w:pPr>
              <w:adjustRightInd w:val="0"/>
              <w:snapToGrid w:val="0"/>
              <w:rPr>
                <w:szCs w:val="21"/>
              </w:rPr>
            </w:pPr>
            <w:r>
              <w:rPr>
                <w:szCs w:val="21"/>
              </w:rPr>
              <w:t>/</w:t>
            </w:r>
          </w:p>
        </w:tc>
        <w:tc>
          <w:tcPr>
            <w:tcW w:w="2168" w:type="dxa"/>
            <w:vAlign w:val="center"/>
          </w:tcPr>
          <w:p w:rsidR="0062569C" w:rsidRDefault="00144CE4">
            <w:pPr>
              <w:adjustRightInd w:val="0"/>
              <w:snapToGrid w:val="0"/>
              <w:rPr>
                <w:szCs w:val="21"/>
              </w:rPr>
            </w:pPr>
            <w:r>
              <w:rPr>
                <w:szCs w:val="21"/>
              </w:rPr>
              <w:t>/</w:t>
            </w:r>
          </w:p>
        </w:tc>
        <w:tc>
          <w:tcPr>
            <w:tcW w:w="1219" w:type="dxa"/>
            <w:vAlign w:val="center"/>
          </w:tcPr>
          <w:p w:rsidR="0062569C" w:rsidRDefault="00144CE4">
            <w:pPr>
              <w:adjustRightInd w:val="0"/>
              <w:snapToGrid w:val="0"/>
              <w:rPr>
                <w:szCs w:val="21"/>
              </w:rPr>
            </w:pPr>
            <w:r>
              <w:rPr>
                <w:szCs w:val="21"/>
              </w:rPr>
              <w:t>/</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大气环境</w:t>
            </w:r>
          </w:p>
        </w:tc>
        <w:tc>
          <w:tcPr>
            <w:tcW w:w="2221" w:type="dxa"/>
            <w:vAlign w:val="center"/>
          </w:tcPr>
          <w:p w:rsidR="0062569C" w:rsidRDefault="00144CE4">
            <w:pPr>
              <w:adjustRightInd w:val="0"/>
              <w:snapToGrid w:val="0"/>
              <w:rPr>
                <w:szCs w:val="21"/>
              </w:rPr>
            </w:pPr>
            <w:r>
              <w:rPr>
                <w:szCs w:val="21"/>
              </w:rPr>
              <w:t>（</w:t>
            </w:r>
            <w:r>
              <w:rPr>
                <w:szCs w:val="21"/>
              </w:rPr>
              <w:t>1</w:t>
            </w:r>
            <w:r>
              <w:rPr>
                <w:szCs w:val="21"/>
              </w:rPr>
              <w:t>）应安排专职员工对施工场地进行洒水，保持一定湿度，最大限度减</w:t>
            </w:r>
            <w:r>
              <w:rPr>
                <w:szCs w:val="21"/>
              </w:rPr>
              <w:t xml:space="preserve"> </w:t>
            </w:r>
            <w:r>
              <w:rPr>
                <w:szCs w:val="21"/>
              </w:rPr>
              <w:t>少扬尘量，洒水次数根据天气状况而定，一般每天早、午、晚各洒水</w:t>
            </w:r>
            <w:r>
              <w:rPr>
                <w:szCs w:val="21"/>
              </w:rPr>
              <w:t xml:space="preserve"> 1 </w:t>
            </w:r>
            <w:r>
              <w:rPr>
                <w:szCs w:val="21"/>
              </w:rPr>
              <w:t>次，若遇大风或干燥天气可适当增加洒水次数。</w:t>
            </w:r>
            <w:r>
              <w:rPr>
                <w:szCs w:val="21"/>
              </w:rPr>
              <w:t xml:space="preserve"> </w:t>
            </w:r>
          </w:p>
          <w:p w:rsidR="0062569C" w:rsidRDefault="00144CE4">
            <w:pPr>
              <w:adjustRightInd w:val="0"/>
              <w:snapToGrid w:val="0"/>
              <w:rPr>
                <w:szCs w:val="21"/>
              </w:rPr>
            </w:pPr>
            <w:r>
              <w:rPr>
                <w:szCs w:val="21"/>
              </w:rPr>
              <w:t>（</w:t>
            </w:r>
            <w:r>
              <w:rPr>
                <w:szCs w:val="21"/>
              </w:rPr>
              <w:t>2</w:t>
            </w:r>
            <w:r>
              <w:rPr>
                <w:szCs w:val="21"/>
              </w:rPr>
              <w:t>）在施工场地设置专人监管建筑垃圾、建筑材料的堆放、清运和处置，</w:t>
            </w:r>
            <w:r>
              <w:rPr>
                <w:szCs w:val="21"/>
              </w:rPr>
              <w:t xml:space="preserve"> </w:t>
            </w:r>
            <w:r>
              <w:rPr>
                <w:szCs w:val="21"/>
              </w:rPr>
              <w:t>必要时加盖篷布或洒水，防止二次扬尘污染。</w:t>
            </w:r>
            <w:r>
              <w:rPr>
                <w:szCs w:val="21"/>
              </w:rPr>
              <w:t xml:space="preserve"> </w:t>
            </w:r>
          </w:p>
          <w:p w:rsidR="0062569C" w:rsidRDefault="00144CE4">
            <w:pPr>
              <w:adjustRightInd w:val="0"/>
              <w:snapToGrid w:val="0"/>
              <w:rPr>
                <w:szCs w:val="21"/>
              </w:rPr>
            </w:pPr>
            <w:r>
              <w:rPr>
                <w:szCs w:val="21"/>
              </w:rPr>
              <w:t>（</w:t>
            </w:r>
            <w:r>
              <w:rPr>
                <w:szCs w:val="21"/>
              </w:rPr>
              <w:t>3</w:t>
            </w:r>
            <w:r>
              <w:rPr>
                <w:szCs w:val="21"/>
              </w:rPr>
              <w:t>）对建筑垃圾及时处理、清运，以减少占地，防止扬尘污染，改善施</w:t>
            </w:r>
            <w:r>
              <w:rPr>
                <w:szCs w:val="21"/>
              </w:rPr>
              <w:t xml:space="preserve"> </w:t>
            </w:r>
            <w:r>
              <w:rPr>
                <w:szCs w:val="21"/>
              </w:rPr>
              <w:t>工场地的环境。</w:t>
            </w:r>
            <w:r>
              <w:rPr>
                <w:szCs w:val="21"/>
              </w:rPr>
              <w:t xml:space="preserve"> </w:t>
            </w:r>
          </w:p>
          <w:p w:rsidR="0062569C" w:rsidRDefault="00144CE4">
            <w:pPr>
              <w:adjustRightInd w:val="0"/>
              <w:snapToGrid w:val="0"/>
              <w:rPr>
                <w:szCs w:val="21"/>
              </w:rPr>
            </w:pPr>
            <w:r>
              <w:rPr>
                <w:szCs w:val="21"/>
              </w:rPr>
              <w:t>（</w:t>
            </w:r>
            <w:r>
              <w:rPr>
                <w:szCs w:val="21"/>
              </w:rPr>
              <w:t>4</w:t>
            </w:r>
            <w:r>
              <w:rPr>
                <w:szCs w:val="21"/>
              </w:rPr>
              <w:t>）在施工现场出入口的道路应进行硬化，可采用石渣铺路。对运输车</w:t>
            </w:r>
            <w:r>
              <w:rPr>
                <w:szCs w:val="21"/>
              </w:rPr>
              <w:t xml:space="preserve"> </w:t>
            </w:r>
            <w:r>
              <w:rPr>
                <w:szCs w:val="21"/>
              </w:rPr>
              <w:t>辆要保持整洁，防止车辆轮胎夹带泥土。施工道路应保持平整，设立施工道路</w:t>
            </w:r>
            <w:r>
              <w:rPr>
                <w:szCs w:val="21"/>
              </w:rPr>
              <w:t xml:space="preserve"> </w:t>
            </w:r>
            <w:r>
              <w:rPr>
                <w:szCs w:val="21"/>
              </w:rPr>
              <w:t>养</w:t>
            </w:r>
            <w:r>
              <w:rPr>
                <w:szCs w:val="21"/>
              </w:rPr>
              <w:t>护、维修、清扫专职人员，保持道路清洁、运行状态良好。</w:t>
            </w:r>
            <w:r>
              <w:rPr>
                <w:szCs w:val="21"/>
              </w:rPr>
              <w:t xml:space="preserve"> </w:t>
            </w:r>
          </w:p>
          <w:p w:rsidR="0062569C" w:rsidRDefault="00144CE4">
            <w:pPr>
              <w:adjustRightInd w:val="0"/>
              <w:snapToGrid w:val="0"/>
              <w:rPr>
                <w:szCs w:val="21"/>
              </w:rPr>
            </w:pPr>
            <w:r>
              <w:rPr>
                <w:szCs w:val="21"/>
              </w:rPr>
              <w:t>（</w:t>
            </w:r>
            <w:r>
              <w:rPr>
                <w:szCs w:val="21"/>
              </w:rPr>
              <w:t>5</w:t>
            </w:r>
            <w:r>
              <w:rPr>
                <w:szCs w:val="21"/>
              </w:rPr>
              <w:t>）加强施工单位的监管，在招标中明确施工期环境保护要求，要求施工单位文明施工，如及时清运建筑垃圾，土方和物料堆存应采取篷布覆盖或表</w:t>
            </w:r>
            <w:r>
              <w:rPr>
                <w:szCs w:val="21"/>
              </w:rPr>
              <w:t xml:space="preserve"> </w:t>
            </w:r>
            <w:r>
              <w:rPr>
                <w:szCs w:val="21"/>
              </w:rPr>
              <w:t>面洒水抑尘或表面夯实处理等措施抑尘。</w:t>
            </w:r>
            <w:r>
              <w:rPr>
                <w:szCs w:val="21"/>
              </w:rPr>
              <w:t xml:space="preserve"> </w:t>
            </w:r>
          </w:p>
          <w:p w:rsidR="0062569C" w:rsidRDefault="00144CE4">
            <w:pPr>
              <w:adjustRightInd w:val="0"/>
              <w:snapToGrid w:val="0"/>
              <w:rPr>
                <w:szCs w:val="21"/>
              </w:rPr>
            </w:pPr>
            <w:r>
              <w:rPr>
                <w:szCs w:val="21"/>
              </w:rPr>
              <w:t>（</w:t>
            </w:r>
            <w:r>
              <w:rPr>
                <w:szCs w:val="21"/>
              </w:rPr>
              <w:t>6</w:t>
            </w:r>
            <w:r>
              <w:rPr>
                <w:szCs w:val="21"/>
              </w:rPr>
              <w:t>）运输过程中采取对道路路面洒水降尘、硬化路面、运输车辆加盖篷布，加强管理、运输路面加强维护，施工期运输车辆经过村庄时减速行驶</w:t>
            </w:r>
            <w:r>
              <w:rPr>
                <w:szCs w:val="21"/>
              </w:rPr>
              <w:t xml:space="preserve"> </w:t>
            </w:r>
            <w:r>
              <w:rPr>
                <w:szCs w:val="21"/>
              </w:rPr>
              <w:t>。</w:t>
            </w:r>
          </w:p>
        </w:tc>
        <w:tc>
          <w:tcPr>
            <w:tcW w:w="1670" w:type="dxa"/>
            <w:vAlign w:val="center"/>
          </w:tcPr>
          <w:p w:rsidR="0062569C" w:rsidRDefault="00144CE4">
            <w:pPr>
              <w:adjustRightInd w:val="0"/>
              <w:snapToGrid w:val="0"/>
              <w:rPr>
                <w:szCs w:val="21"/>
              </w:rPr>
            </w:pPr>
            <w:r>
              <w:rPr>
                <w:szCs w:val="21"/>
              </w:rPr>
              <w:t>落实本环评提出的相应措施</w:t>
            </w:r>
          </w:p>
        </w:tc>
        <w:tc>
          <w:tcPr>
            <w:tcW w:w="2168" w:type="dxa"/>
            <w:vAlign w:val="center"/>
          </w:tcPr>
          <w:p w:rsidR="0062569C" w:rsidRDefault="00144CE4">
            <w:pPr>
              <w:adjustRightInd w:val="0"/>
              <w:snapToGrid w:val="0"/>
              <w:rPr>
                <w:szCs w:val="21"/>
              </w:rPr>
            </w:pPr>
            <w:r>
              <w:rPr>
                <w:szCs w:val="21"/>
              </w:rPr>
              <w:t>/</w:t>
            </w:r>
          </w:p>
        </w:tc>
        <w:tc>
          <w:tcPr>
            <w:tcW w:w="1219" w:type="dxa"/>
            <w:vAlign w:val="center"/>
          </w:tcPr>
          <w:p w:rsidR="0062569C" w:rsidRDefault="00144CE4">
            <w:pPr>
              <w:adjustRightInd w:val="0"/>
              <w:snapToGrid w:val="0"/>
              <w:rPr>
                <w:szCs w:val="21"/>
              </w:rPr>
            </w:pPr>
            <w:r>
              <w:rPr>
                <w:szCs w:val="21"/>
              </w:rPr>
              <w:t>/</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固体废物</w:t>
            </w:r>
          </w:p>
        </w:tc>
        <w:tc>
          <w:tcPr>
            <w:tcW w:w="2221" w:type="dxa"/>
            <w:vAlign w:val="center"/>
          </w:tcPr>
          <w:p w:rsidR="0062569C" w:rsidRDefault="00144CE4">
            <w:pPr>
              <w:adjustRightInd w:val="0"/>
              <w:snapToGrid w:val="0"/>
              <w:rPr>
                <w:szCs w:val="21"/>
              </w:rPr>
            </w:pPr>
            <w:r>
              <w:rPr>
                <w:rFonts w:ascii="宋体" w:hAnsi="宋体" w:cs="宋体" w:hint="eastAsia"/>
                <w:szCs w:val="21"/>
              </w:rPr>
              <w:t>①</w:t>
            </w:r>
            <w:r>
              <w:rPr>
                <w:szCs w:val="21"/>
              </w:rPr>
              <w:t>分类处理，可回收部分回收利用，其它部分连同弃渣用于回填低洼地带；</w:t>
            </w:r>
          </w:p>
          <w:p w:rsidR="0062569C" w:rsidRDefault="00144CE4">
            <w:pPr>
              <w:adjustRightInd w:val="0"/>
              <w:snapToGrid w:val="0"/>
              <w:rPr>
                <w:szCs w:val="21"/>
              </w:rPr>
            </w:pPr>
            <w:r>
              <w:rPr>
                <w:rFonts w:ascii="宋体" w:hAnsi="宋体" w:cs="宋体" w:hint="eastAsia"/>
                <w:szCs w:val="21"/>
              </w:rPr>
              <w:t>②</w:t>
            </w:r>
            <w:r>
              <w:rPr>
                <w:szCs w:val="21"/>
              </w:rPr>
              <w:t>施工期生活垃圾收集后运至西街口与当地生活垃圾一并处理</w:t>
            </w:r>
          </w:p>
        </w:tc>
        <w:tc>
          <w:tcPr>
            <w:tcW w:w="1670" w:type="dxa"/>
            <w:vAlign w:val="center"/>
          </w:tcPr>
          <w:p w:rsidR="0062569C" w:rsidRDefault="00144CE4">
            <w:pPr>
              <w:adjustRightInd w:val="0"/>
              <w:snapToGrid w:val="0"/>
              <w:rPr>
                <w:szCs w:val="21"/>
              </w:rPr>
            </w:pPr>
            <w:r>
              <w:rPr>
                <w:szCs w:val="21"/>
              </w:rPr>
              <w:t>100%</w:t>
            </w:r>
            <w:r>
              <w:rPr>
                <w:szCs w:val="21"/>
              </w:rPr>
              <w:t>处理</w:t>
            </w:r>
          </w:p>
        </w:tc>
        <w:tc>
          <w:tcPr>
            <w:tcW w:w="2168" w:type="dxa"/>
            <w:vAlign w:val="center"/>
          </w:tcPr>
          <w:p w:rsidR="0062569C" w:rsidRDefault="0062569C">
            <w:pPr>
              <w:rPr>
                <w:szCs w:val="21"/>
              </w:rPr>
            </w:pPr>
            <w:r>
              <w:rPr>
                <w:szCs w:val="21"/>
              </w:rPr>
              <w:fldChar w:fldCharType="begin"/>
            </w:r>
            <w:r w:rsidR="00144CE4">
              <w:rPr>
                <w:szCs w:val="21"/>
              </w:rPr>
              <w:instrText xml:space="preserve"> = 1 \* GB3 </w:instrText>
            </w:r>
            <w:r>
              <w:rPr>
                <w:szCs w:val="21"/>
              </w:rPr>
              <w:fldChar w:fldCharType="separate"/>
            </w:r>
            <w:r w:rsidR="00144CE4">
              <w:rPr>
                <w:rFonts w:ascii="宋体" w:hAnsi="宋体" w:cs="宋体" w:hint="eastAsia"/>
                <w:szCs w:val="21"/>
              </w:rPr>
              <w:t>①</w:t>
            </w:r>
            <w:r>
              <w:rPr>
                <w:szCs w:val="21"/>
              </w:rPr>
              <w:fldChar w:fldCharType="end"/>
            </w:r>
            <w:r w:rsidR="00144CE4">
              <w:rPr>
                <w:szCs w:val="21"/>
              </w:rPr>
              <w:t>生活垃圾收集后由环卫部门统一清运；</w:t>
            </w:r>
            <w:r w:rsidR="00144CE4">
              <w:rPr>
                <w:rFonts w:ascii="宋体" w:hAnsi="宋体" w:cs="宋体" w:hint="eastAsia"/>
                <w:szCs w:val="21"/>
              </w:rPr>
              <w:t>②</w:t>
            </w:r>
            <w:r w:rsidR="00144CE4">
              <w:rPr>
                <w:szCs w:val="21"/>
              </w:rPr>
              <w:t>报废太阳能电池板由厂家回收处置；</w:t>
            </w:r>
            <w:r w:rsidR="00144CE4">
              <w:rPr>
                <w:rFonts w:ascii="宋体" w:hAnsi="宋体" w:cs="宋体" w:hint="eastAsia"/>
                <w:szCs w:val="21"/>
              </w:rPr>
              <w:t>③</w:t>
            </w:r>
            <w:r w:rsidR="00144CE4">
              <w:rPr>
                <w:szCs w:val="21"/>
              </w:rPr>
              <w:t>废旧电池收集后暂存于仓库，由厂家更换回收处置；</w:t>
            </w:r>
            <w:r w:rsidR="00144CE4">
              <w:rPr>
                <w:rFonts w:ascii="宋体" w:hAnsi="宋体" w:cs="宋体" w:hint="eastAsia"/>
                <w:szCs w:val="21"/>
              </w:rPr>
              <w:t>④</w:t>
            </w:r>
            <w:r w:rsidR="00144CE4">
              <w:rPr>
                <w:szCs w:val="21"/>
              </w:rPr>
              <w:t>化粪池污泥收集后委托当地环卫部门处理；</w:t>
            </w:r>
            <w:r w:rsidR="00144CE4">
              <w:rPr>
                <w:rFonts w:ascii="宋体" w:hAnsi="宋体" w:cs="宋体" w:hint="eastAsia"/>
                <w:szCs w:val="21"/>
              </w:rPr>
              <w:t>⑤</w:t>
            </w:r>
            <w:r w:rsidR="00144CE4">
              <w:rPr>
                <w:szCs w:val="21"/>
              </w:rPr>
              <w:t>依托升压站已建成的事故油池（容积</w:t>
            </w:r>
            <w:r w:rsidR="00144CE4">
              <w:rPr>
                <w:szCs w:val="21"/>
              </w:rPr>
              <w:t>120m</w:t>
            </w:r>
            <w:r w:rsidR="00144CE4">
              <w:rPr>
                <w:szCs w:val="21"/>
                <w:vertAlign w:val="superscript"/>
              </w:rPr>
              <w:t>3</w:t>
            </w:r>
            <w:r w:rsidR="00144CE4">
              <w:rPr>
                <w:szCs w:val="21"/>
              </w:rPr>
              <w:t>），事故油池容积能满足事故排油要求。本项目油水分离处理过程中产生的少量废油、废油渣和含油废水交由有资质的单位处置。</w:t>
            </w:r>
            <w:r w:rsidR="00144CE4">
              <w:rPr>
                <w:rFonts w:ascii="宋体" w:hAnsi="宋体" w:cs="宋体" w:hint="eastAsia"/>
                <w:szCs w:val="21"/>
              </w:rPr>
              <w:t>⑥</w:t>
            </w:r>
            <w:r w:rsidR="00144CE4">
              <w:rPr>
                <w:szCs w:val="21"/>
              </w:rPr>
              <w:t>35</w:t>
            </w:r>
            <w:r w:rsidR="00144CE4">
              <w:rPr>
                <w:rFonts w:hint="eastAsia"/>
                <w:szCs w:val="21"/>
              </w:rPr>
              <w:t>kV</w:t>
            </w:r>
            <w:r w:rsidR="00144CE4">
              <w:rPr>
                <w:szCs w:val="21"/>
              </w:rPr>
              <w:t xml:space="preserve"> </w:t>
            </w:r>
            <w:r w:rsidR="00144CE4">
              <w:rPr>
                <w:szCs w:val="21"/>
              </w:rPr>
              <w:t>箱式变压器检修废油采用专门容器收集、按照《危险废物贮存污染控制标准》（</w:t>
            </w:r>
            <w:r w:rsidR="00144CE4">
              <w:rPr>
                <w:szCs w:val="21"/>
              </w:rPr>
              <w:t>GB 18597</w:t>
            </w:r>
            <w:r w:rsidR="00144CE4">
              <w:rPr>
                <w:szCs w:val="21"/>
              </w:rPr>
              <w:t>-2001</w:t>
            </w:r>
            <w:r w:rsidR="00144CE4">
              <w:rPr>
                <w:szCs w:val="21"/>
              </w:rPr>
              <w:t>）及修改单的要求暂存后，交由有资质的单位处置。</w:t>
            </w:r>
          </w:p>
        </w:tc>
        <w:tc>
          <w:tcPr>
            <w:tcW w:w="1219" w:type="dxa"/>
            <w:vAlign w:val="center"/>
          </w:tcPr>
          <w:p w:rsidR="0062569C" w:rsidRDefault="00144CE4">
            <w:pPr>
              <w:adjustRightInd w:val="0"/>
              <w:snapToGrid w:val="0"/>
              <w:rPr>
                <w:szCs w:val="21"/>
              </w:rPr>
            </w:pPr>
            <w:r>
              <w:rPr>
                <w:szCs w:val="21"/>
              </w:rPr>
              <w:t>100%</w:t>
            </w:r>
            <w:r>
              <w:rPr>
                <w:szCs w:val="21"/>
              </w:rPr>
              <w:t>处理</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电磁环境</w:t>
            </w:r>
          </w:p>
        </w:tc>
        <w:tc>
          <w:tcPr>
            <w:tcW w:w="2221" w:type="dxa"/>
            <w:vAlign w:val="center"/>
          </w:tcPr>
          <w:p w:rsidR="0062569C" w:rsidRDefault="00144CE4">
            <w:pPr>
              <w:adjustRightInd w:val="0"/>
              <w:snapToGrid w:val="0"/>
              <w:rPr>
                <w:szCs w:val="21"/>
              </w:rPr>
            </w:pPr>
            <w:r>
              <w:rPr>
                <w:szCs w:val="21"/>
              </w:rPr>
              <w:t>/</w:t>
            </w:r>
          </w:p>
        </w:tc>
        <w:tc>
          <w:tcPr>
            <w:tcW w:w="1670" w:type="dxa"/>
            <w:vAlign w:val="center"/>
          </w:tcPr>
          <w:p w:rsidR="0062569C" w:rsidRDefault="00144CE4">
            <w:pPr>
              <w:adjustRightInd w:val="0"/>
              <w:snapToGrid w:val="0"/>
              <w:rPr>
                <w:szCs w:val="21"/>
              </w:rPr>
            </w:pPr>
            <w:r>
              <w:rPr>
                <w:szCs w:val="21"/>
              </w:rPr>
              <w:t>/</w:t>
            </w:r>
          </w:p>
        </w:tc>
        <w:tc>
          <w:tcPr>
            <w:tcW w:w="2168" w:type="dxa"/>
            <w:vAlign w:val="center"/>
          </w:tcPr>
          <w:p w:rsidR="0062569C" w:rsidRDefault="00144CE4">
            <w:pPr>
              <w:adjustRightInd w:val="0"/>
              <w:snapToGrid w:val="0"/>
              <w:rPr>
                <w:szCs w:val="21"/>
              </w:rPr>
            </w:pPr>
            <w:r>
              <w:rPr>
                <w:szCs w:val="21"/>
              </w:rPr>
              <w:t>/</w:t>
            </w:r>
          </w:p>
        </w:tc>
        <w:tc>
          <w:tcPr>
            <w:tcW w:w="1219" w:type="dxa"/>
            <w:vAlign w:val="center"/>
          </w:tcPr>
          <w:p w:rsidR="0062569C" w:rsidRDefault="00144CE4">
            <w:pPr>
              <w:adjustRightInd w:val="0"/>
              <w:snapToGrid w:val="0"/>
              <w:rPr>
                <w:szCs w:val="21"/>
              </w:rPr>
            </w:pPr>
            <w:r>
              <w:rPr>
                <w:szCs w:val="21"/>
              </w:rPr>
              <w:t>/</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环境风险</w:t>
            </w:r>
          </w:p>
        </w:tc>
        <w:tc>
          <w:tcPr>
            <w:tcW w:w="2221" w:type="dxa"/>
            <w:vAlign w:val="center"/>
          </w:tcPr>
          <w:p w:rsidR="0062569C" w:rsidRDefault="00144CE4">
            <w:pPr>
              <w:adjustRightInd w:val="0"/>
              <w:snapToGrid w:val="0"/>
              <w:rPr>
                <w:szCs w:val="21"/>
              </w:rPr>
            </w:pPr>
            <w:r>
              <w:rPr>
                <w:szCs w:val="21"/>
              </w:rPr>
              <w:t>/</w:t>
            </w:r>
          </w:p>
        </w:tc>
        <w:tc>
          <w:tcPr>
            <w:tcW w:w="1670" w:type="dxa"/>
            <w:vAlign w:val="center"/>
          </w:tcPr>
          <w:p w:rsidR="0062569C" w:rsidRDefault="00144CE4">
            <w:pPr>
              <w:adjustRightInd w:val="0"/>
              <w:snapToGrid w:val="0"/>
              <w:rPr>
                <w:szCs w:val="21"/>
              </w:rPr>
            </w:pPr>
            <w:r>
              <w:rPr>
                <w:szCs w:val="21"/>
              </w:rPr>
              <w:t>/</w:t>
            </w:r>
          </w:p>
        </w:tc>
        <w:tc>
          <w:tcPr>
            <w:tcW w:w="2168" w:type="dxa"/>
            <w:vAlign w:val="center"/>
          </w:tcPr>
          <w:p w:rsidR="0062569C" w:rsidRDefault="00144CE4">
            <w:pPr>
              <w:adjustRightInd w:val="0"/>
              <w:snapToGrid w:val="0"/>
              <w:rPr>
                <w:szCs w:val="21"/>
              </w:rPr>
            </w:pPr>
            <w:r>
              <w:rPr>
                <w:szCs w:val="21"/>
              </w:rPr>
              <w:t>（</w:t>
            </w:r>
            <w:r>
              <w:rPr>
                <w:szCs w:val="21"/>
              </w:rPr>
              <w:t>1</w:t>
            </w:r>
            <w:r>
              <w:rPr>
                <w:szCs w:val="21"/>
              </w:rPr>
              <w:t>）每个箱变基础</w:t>
            </w:r>
            <w:r>
              <w:rPr>
                <w:rFonts w:hint="eastAsia"/>
                <w:szCs w:val="21"/>
              </w:rPr>
              <w:t>下</w:t>
            </w:r>
            <w:r>
              <w:rPr>
                <w:szCs w:val="21"/>
              </w:rPr>
              <w:t>设置</w:t>
            </w:r>
            <w:r>
              <w:rPr>
                <w:szCs w:val="21"/>
              </w:rPr>
              <w:t>1</w:t>
            </w:r>
            <w:r>
              <w:rPr>
                <w:szCs w:val="21"/>
              </w:rPr>
              <w:t>个容积为</w:t>
            </w:r>
            <w:r>
              <w:rPr>
                <w:szCs w:val="21"/>
              </w:rPr>
              <w:t>2m</w:t>
            </w:r>
            <w:r>
              <w:rPr>
                <w:szCs w:val="21"/>
                <w:vertAlign w:val="superscript"/>
              </w:rPr>
              <w:t>3</w:t>
            </w:r>
            <w:r>
              <w:rPr>
                <w:szCs w:val="21"/>
              </w:rPr>
              <w:t>的事故油池，事故油池根据《危险废物贮存污染控制标准》（</w:t>
            </w:r>
            <w:r>
              <w:rPr>
                <w:szCs w:val="21"/>
              </w:rPr>
              <w:t>GB 18597-2001</w:t>
            </w:r>
            <w:r>
              <w:rPr>
                <w:szCs w:val="21"/>
              </w:rPr>
              <w:t>）及修改单（</w:t>
            </w:r>
            <w:r>
              <w:rPr>
                <w:szCs w:val="21"/>
              </w:rPr>
              <w:t>2013</w:t>
            </w:r>
            <w:r>
              <w:rPr>
                <w:szCs w:val="21"/>
              </w:rPr>
              <w:t>年第</w:t>
            </w:r>
            <w:r>
              <w:rPr>
                <w:szCs w:val="21"/>
              </w:rPr>
              <w:t>36</w:t>
            </w:r>
            <w:r>
              <w:rPr>
                <w:szCs w:val="21"/>
              </w:rPr>
              <w:t>号）中的相关要求进行防渗。</w:t>
            </w:r>
          </w:p>
          <w:p w:rsidR="0062569C" w:rsidRDefault="00144CE4">
            <w:pPr>
              <w:adjustRightInd w:val="0"/>
              <w:snapToGrid w:val="0"/>
              <w:rPr>
                <w:szCs w:val="21"/>
              </w:rPr>
            </w:pPr>
            <w:r>
              <w:rPr>
                <w:szCs w:val="21"/>
              </w:rPr>
              <w:t>（</w:t>
            </w:r>
            <w:r>
              <w:rPr>
                <w:szCs w:val="21"/>
              </w:rPr>
              <w:t>2</w:t>
            </w:r>
            <w:r>
              <w:rPr>
                <w:szCs w:val="21"/>
              </w:rPr>
              <w:t>）事故油池加盖，采取导流措施。</w:t>
            </w:r>
          </w:p>
          <w:p w:rsidR="0062569C" w:rsidRDefault="00144CE4">
            <w:pPr>
              <w:adjustRightInd w:val="0"/>
              <w:snapToGrid w:val="0"/>
              <w:rPr>
                <w:szCs w:val="21"/>
              </w:rPr>
            </w:pPr>
            <w:r>
              <w:rPr>
                <w:szCs w:val="21"/>
              </w:rPr>
              <w:t>（</w:t>
            </w:r>
            <w:r>
              <w:rPr>
                <w:szCs w:val="21"/>
              </w:rPr>
              <w:t>3</w:t>
            </w:r>
            <w:r>
              <w:rPr>
                <w:szCs w:val="21"/>
              </w:rPr>
              <w:t>）危废依托</w:t>
            </w:r>
            <w:r>
              <w:rPr>
                <w:rFonts w:hint="eastAsia"/>
                <w:szCs w:val="21"/>
              </w:rPr>
              <w:t>原</w:t>
            </w:r>
            <w:r>
              <w:rPr>
                <w:szCs w:val="21"/>
              </w:rPr>
              <w:t>升压站已设置的具有三防措施的危废暂存间，危废暂存间地面及墙面采用防水混凝土结构，并涂刷环氧树脂漆进行防渗，废油用油桶盛装，在危废暂存间内四周设置截油沟、集油井，危废暂存间设置门锁及危险废物的标示牌，禁止将矿物油放置于室外。</w:t>
            </w:r>
          </w:p>
          <w:p w:rsidR="0062569C" w:rsidRDefault="00144CE4">
            <w:pPr>
              <w:adjustRightInd w:val="0"/>
              <w:snapToGrid w:val="0"/>
              <w:rPr>
                <w:szCs w:val="21"/>
              </w:rPr>
            </w:pPr>
            <w:r>
              <w:rPr>
                <w:szCs w:val="21"/>
              </w:rPr>
              <w:t>（</w:t>
            </w:r>
            <w:r>
              <w:rPr>
                <w:szCs w:val="21"/>
              </w:rPr>
              <w:t>4</w:t>
            </w:r>
            <w:r>
              <w:rPr>
                <w:szCs w:val="21"/>
              </w:rPr>
              <w:t>）项目各风险单元防渗层渗透系数应达到《危险废物贮存污染控制标准》（</w:t>
            </w:r>
            <w:r>
              <w:rPr>
                <w:szCs w:val="21"/>
              </w:rPr>
              <w:t>GB18597-2001</w:t>
            </w:r>
            <w:r>
              <w:rPr>
                <w:szCs w:val="21"/>
              </w:rPr>
              <w:t>）要求的</w:t>
            </w:r>
            <w:r>
              <w:rPr>
                <w:szCs w:val="21"/>
              </w:rPr>
              <w:t>K≤10-7cm/s</w:t>
            </w:r>
            <w:r>
              <w:rPr>
                <w:szCs w:val="21"/>
              </w:rPr>
              <w:t>。</w:t>
            </w:r>
          </w:p>
          <w:p w:rsidR="0062569C" w:rsidRDefault="00144CE4">
            <w:pPr>
              <w:adjustRightInd w:val="0"/>
              <w:snapToGrid w:val="0"/>
              <w:rPr>
                <w:szCs w:val="21"/>
              </w:rPr>
            </w:pPr>
            <w:r>
              <w:rPr>
                <w:szCs w:val="21"/>
              </w:rPr>
              <w:t>（</w:t>
            </w:r>
            <w:r>
              <w:rPr>
                <w:szCs w:val="21"/>
              </w:rPr>
              <w:t>5</w:t>
            </w:r>
            <w:r>
              <w:rPr>
                <w:szCs w:val="21"/>
              </w:rPr>
              <w:t>）在项目区配备适量的空油桶、消防沙、吸油棉、铲子等环境应急物资及消防栓、消防服、灭火器、火警报警装置等消防应急设备。</w:t>
            </w:r>
          </w:p>
          <w:p w:rsidR="0062569C" w:rsidRDefault="00144CE4">
            <w:pPr>
              <w:adjustRightInd w:val="0"/>
              <w:snapToGrid w:val="0"/>
              <w:rPr>
                <w:szCs w:val="21"/>
              </w:rPr>
            </w:pPr>
            <w:r>
              <w:rPr>
                <w:szCs w:val="21"/>
              </w:rPr>
              <w:t>（</w:t>
            </w:r>
            <w:r>
              <w:rPr>
                <w:szCs w:val="21"/>
              </w:rPr>
              <w:t>6</w:t>
            </w:r>
            <w:r>
              <w:rPr>
                <w:szCs w:val="21"/>
              </w:rPr>
              <w:t>）产生的废变压器油应委托有资质单位进行合法处置做好危险废物转移的申请、检查和档案管理工作。</w:t>
            </w:r>
          </w:p>
          <w:p w:rsidR="0062569C" w:rsidRDefault="00144CE4">
            <w:pPr>
              <w:adjustRightInd w:val="0"/>
              <w:snapToGrid w:val="0"/>
              <w:rPr>
                <w:szCs w:val="21"/>
              </w:rPr>
            </w:pPr>
            <w:r>
              <w:rPr>
                <w:szCs w:val="21"/>
              </w:rPr>
              <w:t>（</w:t>
            </w:r>
            <w:r>
              <w:rPr>
                <w:szCs w:val="21"/>
              </w:rPr>
              <w:t>7</w:t>
            </w:r>
            <w:r>
              <w:rPr>
                <w:szCs w:val="21"/>
              </w:rPr>
              <w:t>）在项目内设置醒目的杜绝明火、禁止吸烟等标志、标语，禁止火源进入项目内。</w:t>
            </w:r>
          </w:p>
          <w:p w:rsidR="0062569C" w:rsidRDefault="00144CE4">
            <w:pPr>
              <w:adjustRightInd w:val="0"/>
              <w:snapToGrid w:val="0"/>
              <w:rPr>
                <w:szCs w:val="21"/>
              </w:rPr>
            </w:pPr>
            <w:r>
              <w:rPr>
                <w:szCs w:val="21"/>
              </w:rPr>
              <w:t>（</w:t>
            </w:r>
            <w:r>
              <w:rPr>
                <w:szCs w:val="21"/>
              </w:rPr>
              <w:t>8</w:t>
            </w:r>
            <w:r>
              <w:rPr>
                <w:szCs w:val="21"/>
              </w:rPr>
              <w:t>）加强对项目风险源的日常管理和检查，预防风险事故的发生。</w:t>
            </w:r>
          </w:p>
          <w:p w:rsidR="0062569C" w:rsidRDefault="00144CE4">
            <w:pPr>
              <w:adjustRightInd w:val="0"/>
              <w:snapToGrid w:val="0"/>
              <w:rPr>
                <w:szCs w:val="21"/>
              </w:rPr>
            </w:pPr>
            <w:r>
              <w:rPr>
                <w:szCs w:val="21"/>
              </w:rPr>
              <w:t>（</w:t>
            </w:r>
            <w:r>
              <w:rPr>
                <w:szCs w:val="21"/>
              </w:rPr>
              <w:t>9</w:t>
            </w:r>
            <w:r>
              <w:rPr>
                <w:szCs w:val="21"/>
              </w:rPr>
              <w:t>）设置监控，加强光伏板矩阵区的巡视。</w:t>
            </w:r>
          </w:p>
          <w:p w:rsidR="0062569C" w:rsidRDefault="00144CE4">
            <w:pPr>
              <w:adjustRightInd w:val="0"/>
              <w:snapToGrid w:val="0"/>
              <w:rPr>
                <w:szCs w:val="21"/>
              </w:rPr>
            </w:pPr>
            <w:r>
              <w:rPr>
                <w:szCs w:val="21"/>
              </w:rPr>
              <w:t>（</w:t>
            </w:r>
            <w:r>
              <w:rPr>
                <w:szCs w:val="21"/>
              </w:rPr>
              <w:t>10</w:t>
            </w:r>
            <w:r>
              <w:rPr>
                <w:szCs w:val="21"/>
              </w:rPr>
              <w:t>）对</w:t>
            </w:r>
            <w:r>
              <w:rPr>
                <w:rFonts w:hint="eastAsia"/>
                <w:szCs w:val="21"/>
              </w:rPr>
              <w:t>原</w:t>
            </w:r>
            <w:r>
              <w:rPr>
                <w:szCs w:val="21"/>
              </w:rPr>
              <w:t>升压站主变器事故油池进行改造，确保雨水不进入事故油池。</w:t>
            </w:r>
          </w:p>
          <w:p w:rsidR="0062569C" w:rsidRDefault="00144CE4">
            <w:pPr>
              <w:adjustRightInd w:val="0"/>
              <w:snapToGrid w:val="0"/>
              <w:rPr>
                <w:szCs w:val="21"/>
              </w:rPr>
            </w:pPr>
            <w:r>
              <w:rPr>
                <w:szCs w:val="21"/>
              </w:rPr>
              <w:t>（</w:t>
            </w:r>
            <w:r>
              <w:rPr>
                <w:szCs w:val="21"/>
              </w:rPr>
              <w:t>11</w:t>
            </w:r>
            <w:r>
              <w:rPr>
                <w:szCs w:val="21"/>
              </w:rPr>
              <w:t>）项目应修订突发环境事件应急预案。</w:t>
            </w:r>
          </w:p>
        </w:tc>
        <w:tc>
          <w:tcPr>
            <w:tcW w:w="1219" w:type="dxa"/>
            <w:vAlign w:val="center"/>
          </w:tcPr>
          <w:p w:rsidR="0062569C" w:rsidRDefault="00144CE4">
            <w:pPr>
              <w:adjustRightInd w:val="0"/>
              <w:snapToGrid w:val="0"/>
              <w:rPr>
                <w:szCs w:val="21"/>
              </w:rPr>
            </w:pPr>
            <w:r>
              <w:rPr>
                <w:rFonts w:ascii="宋体" w:hAnsi="宋体" w:cs="宋体" w:hint="eastAsia"/>
                <w:szCs w:val="21"/>
              </w:rPr>
              <w:t>①</w:t>
            </w:r>
            <w:r>
              <w:rPr>
                <w:szCs w:val="21"/>
              </w:rPr>
              <w:t>做好事故池管理及项目产生的废油处理；</w:t>
            </w:r>
            <w:r w:rsidR="0062569C">
              <w:rPr>
                <w:szCs w:val="21"/>
              </w:rPr>
              <w:fldChar w:fldCharType="begin"/>
            </w:r>
            <w:r>
              <w:rPr>
                <w:szCs w:val="21"/>
              </w:rPr>
              <w:instrText xml:space="preserve"> = 2 \* GB3 </w:instrText>
            </w:r>
            <w:r w:rsidR="0062569C">
              <w:rPr>
                <w:szCs w:val="21"/>
              </w:rPr>
              <w:fldChar w:fldCharType="separate"/>
            </w:r>
            <w:r>
              <w:rPr>
                <w:rFonts w:ascii="宋体" w:hAnsi="宋体" w:cs="宋体" w:hint="eastAsia"/>
                <w:szCs w:val="21"/>
              </w:rPr>
              <w:t>②</w:t>
            </w:r>
            <w:r w:rsidR="0062569C">
              <w:rPr>
                <w:szCs w:val="21"/>
              </w:rPr>
              <w:fldChar w:fldCharType="end"/>
            </w:r>
            <w:r>
              <w:rPr>
                <w:szCs w:val="21"/>
              </w:rPr>
              <w:t>严格遵守各项安全操作规范和制度，加强安全管理。</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环境</w:t>
            </w:r>
            <w:r>
              <w:rPr>
                <w:rFonts w:eastAsiaTheme="minorEastAsia"/>
                <w:szCs w:val="21"/>
              </w:rPr>
              <w:t>监测</w:t>
            </w:r>
          </w:p>
        </w:tc>
        <w:tc>
          <w:tcPr>
            <w:tcW w:w="2221" w:type="dxa"/>
            <w:vAlign w:val="center"/>
          </w:tcPr>
          <w:p w:rsidR="0062569C" w:rsidRDefault="00144CE4">
            <w:pPr>
              <w:adjustRightInd w:val="0"/>
              <w:snapToGrid w:val="0"/>
              <w:rPr>
                <w:szCs w:val="21"/>
              </w:rPr>
            </w:pPr>
            <w:r>
              <w:rPr>
                <w:szCs w:val="21"/>
              </w:rPr>
              <w:t>施工场界</w:t>
            </w:r>
            <w:r>
              <w:rPr>
                <w:rFonts w:hint="eastAsia"/>
                <w:szCs w:val="21"/>
              </w:rPr>
              <w:t>芭茅龙潭水质进行监测</w:t>
            </w:r>
          </w:p>
        </w:tc>
        <w:tc>
          <w:tcPr>
            <w:tcW w:w="1670" w:type="dxa"/>
            <w:vAlign w:val="center"/>
          </w:tcPr>
          <w:p w:rsidR="0062569C" w:rsidRDefault="00144CE4">
            <w:pPr>
              <w:adjustRightInd w:val="0"/>
              <w:snapToGrid w:val="0"/>
              <w:rPr>
                <w:szCs w:val="21"/>
              </w:rPr>
            </w:pPr>
            <w:r>
              <w:rPr>
                <w:szCs w:val="21"/>
              </w:rPr>
              <w:t>满足《地下水水质标准》</w:t>
            </w:r>
            <w:r>
              <w:rPr>
                <w:bCs/>
                <w:szCs w:val="21"/>
              </w:rPr>
              <w:t>（</w:t>
            </w:r>
            <w:r>
              <w:rPr>
                <w:bCs/>
                <w:szCs w:val="21"/>
              </w:rPr>
              <w:t>GB/T14848-2017</w:t>
            </w:r>
            <w:r>
              <w:rPr>
                <w:bCs/>
                <w:szCs w:val="21"/>
              </w:rPr>
              <w:t>）</w:t>
            </w:r>
            <w:r>
              <w:rPr>
                <w:szCs w:val="21"/>
              </w:rPr>
              <w:t>III</w:t>
            </w:r>
            <w:r>
              <w:rPr>
                <w:szCs w:val="21"/>
              </w:rPr>
              <w:t>类标准要求</w:t>
            </w:r>
          </w:p>
        </w:tc>
        <w:tc>
          <w:tcPr>
            <w:tcW w:w="2168" w:type="dxa"/>
            <w:vAlign w:val="center"/>
          </w:tcPr>
          <w:p w:rsidR="0062569C" w:rsidRDefault="00144CE4">
            <w:r>
              <w:t>运营期芭茅龙潭水质监测</w:t>
            </w:r>
          </w:p>
        </w:tc>
        <w:tc>
          <w:tcPr>
            <w:tcW w:w="1219" w:type="dxa"/>
            <w:vAlign w:val="center"/>
          </w:tcPr>
          <w:p w:rsidR="0062569C" w:rsidRDefault="00144CE4">
            <w:pPr>
              <w:pStyle w:val="Default"/>
              <w:rPr>
                <w:rFonts w:ascii="Times New Roman" w:cs="Times New Roman"/>
                <w:color w:val="auto"/>
              </w:rPr>
            </w:pPr>
            <w:r>
              <w:rPr>
                <w:color w:val="auto"/>
              </w:rPr>
              <w:t>（</w:t>
            </w:r>
            <w:r>
              <w:rPr>
                <w:color w:val="auto"/>
              </w:rPr>
              <w:t>1</w:t>
            </w:r>
            <w:r>
              <w:rPr>
                <w:color w:val="auto"/>
              </w:rPr>
              <w:t>）</w:t>
            </w:r>
            <w:r>
              <w:rPr>
                <w:rFonts w:ascii="Times New Roman" w:cs="Times New Roman"/>
                <w:color w:val="auto"/>
                <w:sz w:val="21"/>
                <w:szCs w:val="21"/>
              </w:rPr>
              <w:t>满足《地下水水质标准》</w:t>
            </w:r>
            <w:r>
              <w:rPr>
                <w:rFonts w:ascii="Times New Roman" w:cs="Times New Roman"/>
                <w:color w:val="auto"/>
                <w:sz w:val="21"/>
                <w:szCs w:val="21"/>
              </w:rPr>
              <w:t>III</w:t>
            </w:r>
            <w:r>
              <w:rPr>
                <w:rFonts w:ascii="Times New Roman" w:cs="Times New Roman"/>
                <w:color w:val="auto"/>
                <w:sz w:val="21"/>
                <w:szCs w:val="21"/>
              </w:rPr>
              <w:t>类标准要求</w:t>
            </w:r>
          </w:p>
        </w:tc>
      </w:tr>
      <w:tr w:rsidR="0062569C">
        <w:trPr>
          <w:trHeight w:val="680"/>
          <w:jc w:val="center"/>
        </w:trPr>
        <w:tc>
          <w:tcPr>
            <w:tcW w:w="1830" w:type="dxa"/>
            <w:vAlign w:val="center"/>
          </w:tcPr>
          <w:p w:rsidR="0062569C" w:rsidRDefault="00144CE4">
            <w:pPr>
              <w:adjustRightInd w:val="0"/>
              <w:snapToGrid w:val="0"/>
              <w:jc w:val="center"/>
              <w:rPr>
                <w:rFonts w:eastAsiaTheme="minorEastAsia"/>
                <w:szCs w:val="21"/>
              </w:rPr>
            </w:pPr>
            <w:r>
              <w:rPr>
                <w:rFonts w:eastAsiaTheme="minorEastAsia"/>
                <w:szCs w:val="21"/>
              </w:rPr>
              <w:t>其他</w:t>
            </w:r>
          </w:p>
        </w:tc>
        <w:tc>
          <w:tcPr>
            <w:tcW w:w="2221" w:type="dxa"/>
            <w:vAlign w:val="center"/>
          </w:tcPr>
          <w:p w:rsidR="0062569C" w:rsidRDefault="00144CE4">
            <w:pPr>
              <w:adjustRightInd w:val="0"/>
              <w:snapToGrid w:val="0"/>
              <w:rPr>
                <w:szCs w:val="21"/>
              </w:rPr>
            </w:pPr>
            <w:r>
              <w:rPr>
                <w:rFonts w:hint="eastAsia"/>
                <w:szCs w:val="21"/>
              </w:rPr>
              <w:t>做好施工期环境监理</w:t>
            </w:r>
          </w:p>
        </w:tc>
        <w:tc>
          <w:tcPr>
            <w:tcW w:w="1670" w:type="dxa"/>
            <w:vAlign w:val="center"/>
          </w:tcPr>
          <w:p w:rsidR="0062569C" w:rsidRDefault="00144CE4">
            <w:pPr>
              <w:adjustRightInd w:val="0"/>
              <w:snapToGrid w:val="0"/>
              <w:rPr>
                <w:szCs w:val="21"/>
              </w:rPr>
            </w:pPr>
            <w:r>
              <w:rPr>
                <w:szCs w:val="21"/>
              </w:rPr>
              <w:t>/</w:t>
            </w:r>
          </w:p>
        </w:tc>
        <w:tc>
          <w:tcPr>
            <w:tcW w:w="2168" w:type="dxa"/>
            <w:vAlign w:val="center"/>
          </w:tcPr>
          <w:p w:rsidR="0062569C" w:rsidRDefault="00144CE4">
            <w:pPr>
              <w:adjustRightInd w:val="0"/>
              <w:snapToGrid w:val="0"/>
              <w:rPr>
                <w:szCs w:val="21"/>
              </w:rPr>
            </w:pPr>
            <w:r>
              <w:rPr>
                <w:szCs w:val="21"/>
              </w:rPr>
              <w:t>/</w:t>
            </w:r>
          </w:p>
        </w:tc>
        <w:tc>
          <w:tcPr>
            <w:tcW w:w="1219" w:type="dxa"/>
            <w:vAlign w:val="center"/>
          </w:tcPr>
          <w:p w:rsidR="0062569C" w:rsidRDefault="00144CE4">
            <w:pPr>
              <w:adjustRightInd w:val="0"/>
              <w:snapToGrid w:val="0"/>
              <w:rPr>
                <w:szCs w:val="21"/>
              </w:rPr>
            </w:pPr>
            <w:r>
              <w:rPr>
                <w:szCs w:val="21"/>
              </w:rPr>
              <w:t>/</w:t>
            </w:r>
          </w:p>
        </w:tc>
      </w:tr>
    </w:tbl>
    <w:p w:rsidR="0062569C" w:rsidRDefault="0062569C">
      <w:pPr>
        <w:pStyle w:val="aff4"/>
        <w:jc w:val="center"/>
        <w:rPr>
          <w:rFonts w:ascii="Times New Roman" w:eastAsiaTheme="minorEastAsia" w:hAnsi="Times New Roman"/>
          <w:snapToGrid w:val="0"/>
          <w:sz w:val="30"/>
          <w:szCs w:val="30"/>
        </w:rPr>
      </w:pPr>
    </w:p>
    <w:p w:rsidR="0062569C" w:rsidRDefault="00144CE4">
      <w:pPr>
        <w:pStyle w:val="aff4"/>
        <w:spacing w:before="0" w:beforeAutospacing="0" w:line="14" w:lineRule="auto"/>
        <w:jc w:val="center"/>
        <w:rPr>
          <w:rFonts w:ascii="Times New Roman" w:eastAsiaTheme="minorEastAsia" w:hAnsi="Times New Roman"/>
          <w:snapToGrid w:val="0"/>
          <w:sz w:val="30"/>
          <w:szCs w:val="30"/>
        </w:rPr>
      </w:pPr>
      <w:r>
        <w:rPr>
          <w:rFonts w:ascii="Times New Roman" w:eastAsiaTheme="minorEastAsia" w:hAnsi="Times New Roman"/>
          <w:snapToGrid w:val="0"/>
          <w:sz w:val="30"/>
          <w:szCs w:val="30"/>
        </w:rPr>
        <w:br w:type="page"/>
      </w:r>
    </w:p>
    <w:p w:rsidR="0062569C" w:rsidRDefault="00144CE4" w:rsidP="00CB79B3">
      <w:pPr>
        <w:pStyle w:val="aff4"/>
        <w:spacing w:beforeLines="80" w:beforeAutospacing="0"/>
        <w:jc w:val="center"/>
        <w:outlineLvl w:val="0"/>
        <w:rPr>
          <w:rFonts w:ascii="Times New Roman" w:eastAsiaTheme="minorEastAsia" w:hAnsi="Times New Roman"/>
          <w:snapToGrid w:val="0"/>
          <w:sz w:val="30"/>
          <w:szCs w:val="30"/>
        </w:rPr>
      </w:pPr>
      <w:bookmarkStart w:id="67" w:name="_Toc28378"/>
      <w:bookmarkStart w:id="68" w:name="_Toc80363696"/>
      <w:bookmarkStart w:id="69" w:name="_Toc80288941"/>
      <w:bookmarkStart w:id="70" w:name="_Toc80363593"/>
      <w:r>
        <w:rPr>
          <w:rFonts w:ascii="Times New Roman" w:eastAsiaTheme="minorEastAsia" w:hAnsi="Times New Roman"/>
          <w:snapToGrid w:val="0"/>
          <w:sz w:val="30"/>
          <w:szCs w:val="30"/>
        </w:rPr>
        <w:t>七、结论</w:t>
      </w:r>
      <w:bookmarkEnd w:id="67"/>
      <w:bookmarkEnd w:id="68"/>
      <w:bookmarkEnd w:id="69"/>
      <w:bookmarkEnd w:id="70"/>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289"/>
      </w:tblGrid>
      <w:tr w:rsidR="0062569C">
        <w:trPr>
          <w:trHeight w:val="12349"/>
          <w:jc w:val="center"/>
        </w:trPr>
        <w:tc>
          <w:tcPr>
            <w:tcW w:w="9289" w:type="dxa"/>
          </w:tcPr>
          <w:p w:rsidR="0062569C" w:rsidRDefault="00144CE4">
            <w:pPr>
              <w:adjustRightInd w:val="0"/>
              <w:snapToGrid w:val="0"/>
              <w:spacing w:line="360" w:lineRule="auto"/>
              <w:ind w:firstLineChars="200" w:firstLine="480"/>
              <w:rPr>
                <w:rFonts w:eastAsiaTheme="minorEastAsia"/>
                <w:sz w:val="24"/>
              </w:rPr>
            </w:pPr>
            <w:r>
              <w:rPr>
                <w:bCs/>
                <w:sz w:val="24"/>
              </w:rPr>
              <w:t>石林西街口光伏发电项目规划装机容量为</w:t>
            </w:r>
            <w:r>
              <w:rPr>
                <w:bCs/>
                <w:sz w:val="24"/>
              </w:rPr>
              <w:t>54MW</w:t>
            </w:r>
            <w:r>
              <w:rPr>
                <w:bCs/>
                <w:sz w:val="24"/>
              </w:rPr>
              <w:t>，位于</w:t>
            </w:r>
            <w:r>
              <w:rPr>
                <w:sz w:val="24"/>
              </w:rPr>
              <w:t>昆明市石林县西街口镇西街口村、威黑村和宜奈村之间</w:t>
            </w:r>
            <w:r>
              <w:rPr>
                <w:bCs/>
                <w:sz w:val="24"/>
              </w:rPr>
              <w:t>，本项目的建设符合当地社会经济发展规划，符合国家产业政策。</w:t>
            </w:r>
            <w:r>
              <w:rPr>
                <w:rFonts w:hint="eastAsia"/>
                <w:bCs/>
                <w:sz w:val="24"/>
              </w:rPr>
              <w:t>项目在采取环评提出的相关措施后，对周围地表水水质的影响能够接受，</w:t>
            </w:r>
            <w:r>
              <w:rPr>
                <w:bCs/>
                <w:sz w:val="24"/>
              </w:rPr>
              <w:t>所在区域环境质量现状满足环评要求；</w:t>
            </w:r>
            <w:r>
              <w:rPr>
                <w:rFonts w:hint="eastAsia"/>
                <w:sz w:val="24"/>
              </w:rPr>
              <w:t>项目实施植被保护方案后，对水源涵养、石漠化防治有突出作用；</w:t>
            </w:r>
            <w:r>
              <w:rPr>
                <w:bCs/>
                <w:sz w:val="24"/>
              </w:rPr>
              <w:t>在设计和施工过程中按本报告提出的污染防治措施落实后，产生的环境影响满足相应环评标准要求，对当地声环境、大气环境、水环境及生态环境的影响很小，不会改变项目所在区域环境现有功能。从环保角度分析，该项目建设是可行的。</w:t>
            </w:r>
          </w:p>
        </w:tc>
      </w:tr>
    </w:tbl>
    <w:p w:rsidR="0062569C" w:rsidRDefault="0062569C">
      <w:pPr>
        <w:jc w:val="center"/>
        <w:rPr>
          <w:rFonts w:eastAsiaTheme="minorEastAsia"/>
          <w:b/>
          <w:bCs/>
          <w:sz w:val="36"/>
          <w:szCs w:val="36"/>
        </w:rPr>
      </w:pPr>
    </w:p>
    <w:p w:rsidR="0062569C" w:rsidRDefault="0062569C">
      <w:pPr>
        <w:pStyle w:val="aff4"/>
        <w:adjustRightInd w:val="0"/>
        <w:snapToGrid w:val="0"/>
        <w:spacing w:before="0" w:beforeAutospacing="0" w:after="0" w:afterAutospacing="0" w:line="360" w:lineRule="auto"/>
        <w:ind w:firstLineChars="200" w:firstLine="640"/>
        <w:rPr>
          <w:rFonts w:ascii="Times New Roman" w:eastAsiaTheme="minorEastAsia" w:hAnsi="Times New Roman"/>
          <w:snapToGrid w:val="0"/>
          <w:sz w:val="32"/>
          <w:szCs w:val="32"/>
        </w:rPr>
      </w:pPr>
    </w:p>
    <w:sectPr w:rsidR="0062569C" w:rsidSect="0062569C">
      <w:footerReference w:type="default" r:id="rId28"/>
      <w:pgSz w:w="11906" w:h="16838"/>
      <w:pgMar w:top="1440" w:right="1797" w:bottom="1440" w:left="1797" w:header="851" w:footer="107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CE4" w:rsidRDefault="00144CE4" w:rsidP="0062569C">
      <w:r>
        <w:separator/>
      </w:r>
    </w:p>
  </w:endnote>
  <w:endnote w:type="continuationSeparator" w:id="1">
    <w:p w:rsidR="00144CE4" w:rsidRDefault="00144CE4" w:rsidP="00625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华文细黑">
    <w:altName w:val="微软雅黑"/>
    <w:panose1 w:val="02010600040101010101"/>
    <w:charset w:val="86"/>
    <w:family w:val="auto"/>
    <w:pitch w:val="default"/>
    <w:sig w:usb0="00000000" w:usb1="00000000" w:usb2="00000000" w:usb3="00000000" w:csb0="0004009F" w:csb1="DFD70000"/>
  </w:font>
  <w:font w:name="??">
    <w:altName w:val="Times New Roman"/>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entury Gothic">
    <w:altName w:val="Yu Gothic UI"/>
    <w:panose1 w:val="020B0502020202020204"/>
    <w:charset w:val="00"/>
    <w:family w:val="swiss"/>
    <w:pitch w:val="default"/>
    <w:sig w:usb0="00000000"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
    <w:altName w:val="Times New Roman"/>
    <w:charset w:val="00"/>
    <w:family w:val="auto"/>
    <w:pitch w:val="default"/>
    <w:sig w:usb0="00000000"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姚体">
    <w:altName w:val="宋体"/>
    <w:panose1 w:val="02010601030101010101"/>
    <w:charset w:val="86"/>
    <w:family w:val="auto"/>
    <w:pitch w:val="default"/>
    <w:sig w:usb0="00000000" w:usb1="00000000" w:usb2="00000000" w:usb3="00000000" w:csb0="00040000" w:csb1="00000000"/>
  </w:font>
  <w:font w:name="木?能字?">
    <w:altName w:val="Malgun Gothic"/>
    <w:charset w:val="81"/>
    <w:family w:val="roman"/>
    <w:pitch w:val="default"/>
    <w:sig w:usb0="00000000" w:usb1="00000000" w:usb2="00000010" w:usb3="00000000" w:csb0="00080000" w:csb1="00000000"/>
  </w:font>
  <w:font w:name="Arial Narrow">
    <w:altName w:val="Arial"/>
    <w:panose1 w:val="020B0606020202030204"/>
    <w:charset w:val="00"/>
    <w:family w:val="swiss"/>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宋体">
    <w:panose1 w:val="02010600030101010101"/>
    <w:charset w:val="86"/>
    <w:family w:val="auto"/>
    <w:pitch w:val="variable"/>
    <w:sig w:usb0="00000003" w:usb1="288F0000"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AdobeHeitiStd-Regular">
    <w:altName w:val="黑体"/>
    <w:charset w:val="86"/>
    <w:family w:val="auto"/>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JKIKGP+CenturyGothic">
    <w:altName w:val="宋体"/>
    <w:charset w:val="86"/>
    <w:family w:val="swiss"/>
    <w:pitch w:val="default"/>
    <w:sig w:usb0="00000000" w:usb1="00000000" w:usb2="00000010" w:usb3="00000000" w:csb0="00040000" w:csb1="00000000"/>
  </w:font>
  <w:font w:name="Garamond">
    <w:altName w:val="Segoe Print"/>
    <w:panose1 w:val="02020404030301010803"/>
    <w:charset w:val="00"/>
    <w:family w:val="roman"/>
    <w:pitch w:val="default"/>
    <w:sig w:usb0="00000000" w:usb1="00000000" w:usb2="00000000" w:usb3="00000000" w:csb0="0000009F" w:csb1="00000000"/>
  </w:font>
  <w:font w:name="幼圆">
    <w:altName w:val="宋体"/>
    <w:panose1 w:val="02010509060101010101"/>
    <w:charset w:val="86"/>
    <w:family w:val="modern"/>
    <w:pitch w:val="default"/>
    <w:sig w:usb0="00000000" w:usb1="00000000" w:usb2="00000000" w:usb3="00000000" w:csb0="00040000" w:csb1="00000000"/>
  </w:font>
  <w:font w:name="等线 Light">
    <w:charset w:val="86"/>
    <w:family w:val="auto"/>
    <w:pitch w:val="default"/>
    <w:sig w:usb0="A00002BF" w:usb1="38CF7CFA" w:usb2="00000016" w:usb3="00000000" w:csb0="0004000F" w:csb1="00000000"/>
  </w:font>
  <w:font w:name="等线">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framePr w:wrap="around" w:vAnchor="text" w:hAnchor="margin" w:xAlign="outside" w:y="1"/>
      <w:rPr>
        <w:rStyle w:val="affa"/>
      </w:rPr>
    </w:pPr>
    <w:r>
      <w:rPr>
        <w:rStyle w:val="affa"/>
      </w:rPr>
      <w:fldChar w:fldCharType="begin"/>
    </w:r>
    <w:r w:rsidR="00144CE4">
      <w:rPr>
        <w:rStyle w:val="affa"/>
      </w:rPr>
      <w:instrText xml:space="preserve">PAGE  </w:instrText>
    </w:r>
    <w:r>
      <w:rPr>
        <w:rStyle w:val="affa"/>
      </w:rPr>
      <w:fldChar w:fldCharType="end"/>
    </w:r>
  </w:p>
  <w:p w:rsidR="0062569C" w:rsidRDefault="0062569C">
    <w:pPr>
      <w:pStyle w:val="af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3736"/>
    </w:sdtPr>
    <w:sdtContent>
      <w:p w:rsidR="0062569C" w:rsidRDefault="0062569C">
        <w:pPr>
          <w:pStyle w:val="afa"/>
          <w:jc w:val="center"/>
        </w:pPr>
        <w:r w:rsidRPr="0062569C">
          <w:fldChar w:fldCharType="begin"/>
        </w:r>
        <w:r w:rsidR="00144CE4">
          <w:instrText xml:space="preserve"> PAGE   \* MERGEFORMAT </w:instrText>
        </w:r>
        <w:r w:rsidRPr="0062569C">
          <w:fldChar w:fldCharType="separate"/>
        </w:r>
        <w:r w:rsidR="00144CE4">
          <w:rPr>
            <w:lang w:val="zh-CN"/>
          </w:rPr>
          <w:t>0</w:t>
        </w:r>
        <w:r>
          <w:rPr>
            <w:lang w:val="zh-CN"/>
          </w:rPr>
          <w:fldChar w:fldCharType="end"/>
        </w:r>
      </w:p>
    </w:sdtContent>
  </w:sdt>
  <w:p w:rsidR="0062569C" w:rsidRDefault="0062569C">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filled="f" stroked="f" strokeweight=".5pt">
          <v:textbox style="mso-fit-shape-to-text:t" inset="0,0,0,0">
            <w:txbxContent>
              <w:sdt>
                <w:sdtPr>
                  <w:id w:val="19783742"/>
                </w:sdtPr>
                <w:sdtContent>
                  <w:p w:rsidR="0062569C" w:rsidRDefault="0062569C">
                    <w:pPr>
                      <w:pStyle w:val="afa"/>
                      <w:jc w:val="center"/>
                    </w:pPr>
                    <w:r w:rsidRPr="0062569C">
                      <w:fldChar w:fldCharType="begin"/>
                    </w:r>
                    <w:r w:rsidR="00144CE4">
                      <w:instrText xml:space="preserve"> PAGE   \* MERGEFORMAT </w:instrText>
                    </w:r>
                    <w:r w:rsidRPr="0062569C">
                      <w:fldChar w:fldCharType="separate"/>
                    </w:r>
                    <w:r w:rsidR="00CB79B3" w:rsidRPr="00CB79B3">
                      <w:rPr>
                        <w:noProof/>
                        <w:lang w:val="zh-CN"/>
                      </w:rPr>
                      <w:t>1</w:t>
                    </w:r>
                    <w:r>
                      <w:rPr>
                        <w:lang w:val="zh-CN"/>
                      </w:rPr>
                      <w:fldChar w:fldCharType="end"/>
                    </w:r>
                  </w:p>
                </w:sdtContent>
              </w:sdt>
              <w:p w:rsidR="0062569C" w:rsidRDefault="0062569C">
                <w:pPr>
                  <w:pStyle w:val="Default"/>
                </w:pPr>
              </w:p>
            </w:txbxContent>
          </v:textbox>
          <w10:wrap anchorx="margin"/>
        </v:shape>
      </w:pict>
    </w:r>
  </w:p>
  <w:p w:rsidR="0062569C" w:rsidRDefault="0062569C">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filled="f" stroked="f" strokeweight=".5pt">
          <v:textbox style="mso-fit-shape-to-text:t" inset="0,0,0,0">
            <w:txbxContent>
              <w:sdt>
                <w:sdtPr>
                  <w:id w:val="18540787"/>
                </w:sdtPr>
                <w:sdtContent>
                  <w:p w:rsidR="0062569C" w:rsidRDefault="0062569C">
                    <w:pPr>
                      <w:pStyle w:val="afa"/>
                      <w:jc w:val="center"/>
                    </w:pPr>
                    <w:r w:rsidRPr="0062569C">
                      <w:fldChar w:fldCharType="begin"/>
                    </w:r>
                    <w:r w:rsidR="00144CE4">
                      <w:instrText xml:space="preserve"> PAGE   \* MERGEFORMAT </w:instrText>
                    </w:r>
                    <w:r w:rsidRPr="0062569C">
                      <w:fldChar w:fldCharType="separate"/>
                    </w:r>
                    <w:r w:rsidR="00144CE4">
                      <w:rPr>
                        <w:lang w:val="zh-CN"/>
                      </w:rPr>
                      <w:t>84</w:t>
                    </w:r>
                    <w:r>
                      <w:rPr>
                        <w:lang w:val="zh-CN"/>
                      </w:rPr>
                      <w:fldChar w:fldCharType="end"/>
                    </w:r>
                  </w:p>
                </w:sdtContent>
              </w:sdt>
              <w:p w:rsidR="0062569C" w:rsidRDefault="0062569C">
                <w:pPr>
                  <w:pStyle w:val="Default"/>
                </w:pPr>
              </w:p>
            </w:txbxContent>
          </v:textbox>
          <w10:wrap anchorx="margin"/>
        </v:shape>
      </w:pict>
    </w:r>
  </w:p>
  <w:p w:rsidR="0062569C" w:rsidRDefault="0062569C">
    <w:pPr>
      <w:pStyle w:val="af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9C" w:rsidRDefault="0062569C">
    <w:pPr>
      <w:pStyle w:val="af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filled="f" stroked="f" strokeweight=".5pt">
          <v:textbox style="mso-fit-shape-to-text:t" inset="0,0,0,0">
            <w:txbxContent>
              <w:sdt>
                <w:sdtPr>
                  <w:id w:val="-497426122"/>
                </w:sdtPr>
                <w:sdtContent>
                  <w:p w:rsidR="0062569C" w:rsidRDefault="0062569C">
                    <w:pPr>
                      <w:pStyle w:val="afa"/>
                      <w:jc w:val="center"/>
                    </w:pPr>
                    <w:r w:rsidRPr="0062569C">
                      <w:fldChar w:fldCharType="begin"/>
                    </w:r>
                    <w:r w:rsidR="00144CE4">
                      <w:instrText xml:space="preserve"> PAGE   \* MERGEFORMAT </w:instrText>
                    </w:r>
                    <w:r w:rsidRPr="0062569C">
                      <w:fldChar w:fldCharType="separate"/>
                    </w:r>
                    <w:r w:rsidR="00144CE4">
                      <w:rPr>
                        <w:lang w:val="zh-CN"/>
                      </w:rPr>
                      <w:t>90</w:t>
                    </w:r>
                    <w:r>
                      <w:rPr>
                        <w:lang w:val="zh-CN"/>
                      </w:rPr>
                      <w:fldChar w:fldCharType="end"/>
                    </w:r>
                  </w:p>
                </w:sdtContent>
              </w:sdt>
              <w:p w:rsidR="0062569C" w:rsidRDefault="0062569C">
                <w:pPr>
                  <w:pStyle w:val="Default"/>
                </w:pPr>
              </w:p>
            </w:txbxContent>
          </v:textbox>
          <w10:wrap anchorx="margin"/>
        </v:shape>
      </w:pict>
    </w:r>
  </w:p>
  <w:p w:rsidR="0062569C" w:rsidRDefault="0062569C">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CE4" w:rsidRDefault="00144CE4" w:rsidP="0062569C">
      <w:r>
        <w:separator/>
      </w:r>
    </w:p>
  </w:footnote>
  <w:footnote w:type="continuationSeparator" w:id="1">
    <w:p w:rsidR="00144CE4" w:rsidRDefault="00144CE4" w:rsidP="006256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EA7FE80"/>
    <w:multiLevelType w:val="singleLevel"/>
    <w:tmpl w:val="9EA7FE80"/>
    <w:lvl w:ilvl="0">
      <w:start w:val="1"/>
      <w:numFmt w:val="decimal"/>
      <w:suff w:val="nothing"/>
      <w:lvlText w:val="%1）"/>
      <w:lvlJc w:val="left"/>
    </w:lvl>
  </w:abstractNum>
  <w:abstractNum w:abstractNumId="1">
    <w:nsid w:val="3D92B8E6"/>
    <w:multiLevelType w:val="singleLevel"/>
    <w:tmpl w:val="3D92B8E6"/>
    <w:lvl w:ilvl="0">
      <w:start w:val="3"/>
      <w:numFmt w:val="decimal"/>
      <w:suff w:val="nothing"/>
      <w:lvlText w:val="%1、"/>
      <w:lvlJc w:val="left"/>
    </w:lvl>
  </w:abstractNum>
  <w:abstractNum w:abstractNumId="2">
    <w:nsid w:val="48C955E1"/>
    <w:multiLevelType w:val="singleLevel"/>
    <w:tmpl w:val="48C955E1"/>
    <w:lvl w:ilvl="0">
      <w:start w:val="1"/>
      <w:numFmt w:val="chineseCounting"/>
      <w:suff w:val="nothing"/>
      <w:lvlText w:val="%1、"/>
      <w:lvlJc w:val="left"/>
      <w:rPr>
        <w:rFonts w:hint="eastAsia"/>
      </w:rPr>
    </w:lvl>
  </w:abstractNum>
  <w:abstractNum w:abstractNumId="3">
    <w:nsid w:val="5CF7237F"/>
    <w:multiLevelType w:val="singleLevel"/>
    <w:tmpl w:val="5CF7237F"/>
    <w:lvl w:ilvl="0">
      <w:start w:val="1"/>
      <w:numFmt w:val="bullet"/>
      <w:lvlText w:val=""/>
      <w:lvlJc w:val="left"/>
      <w:pPr>
        <w:ind w:left="420" w:hanging="420"/>
      </w:pPr>
      <w:rPr>
        <w:rFonts w:ascii="Wingdings" w:hAnsi="Wingdings" w:hint="default"/>
      </w:rPr>
    </w:lvl>
  </w:abstractNum>
  <w:abstractNum w:abstractNumId="4">
    <w:nsid w:val="62D11455"/>
    <w:multiLevelType w:val="singleLevel"/>
    <w:tmpl w:val="62D11455"/>
    <w:lvl w:ilvl="0">
      <w:start w:val="1"/>
      <w:numFmt w:val="decimal"/>
      <w:suff w:val="nothing"/>
      <w:lvlText w:val="%1、"/>
      <w:lvlJc w:val="left"/>
    </w:lvl>
  </w:abstractNum>
  <w:abstractNum w:abstractNumId="5">
    <w:nsid w:val="62D501F6"/>
    <w:multiLevelType w:val="singleLevel"/>
    <w:tmpl w:val="62D501F6"/>
    <w:lvl w:ilvl="0">
      <w:start w:val="1"/>
      <w:numFmt w:val="decimal"/>
      <w:suff w:val="nothing"/>
      <w:lvlText w:val="%1、"/>
      <w:lvlJc w:val="left"/>
    </w:lvl>
  </w:abstractNum>
  <w:abstractNum w:abstractNumId="6">
    <w:nsid w:val="63A05D93"/>
    <w:multiLevelType w:val="singleLevel"/>
    <w:tmpl w:val="63A05D93"/>
    <w:lvl w:ilvl="0">
      <w:start w:val="1"/>
      <w:numFmt w:val="decimal"/>
      <w:suff w:val="nothing"/>
      <w:lvlText w:val="（%1）"/>
      <w:lvlJc w:val="left"/>
    </w:lvl>
  </w:abstractNum>
  <w:num w:numId="1">
    <w:abstractNumId w:val="5"/>
  </w:num>
  <w:num w:numId="2">
    <w:abstractNumId w:val="4"/>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mQ1ZjllMDU1OTliZjA3MDBiZWQ1ZTQ2MGE2ZGYzY2UifQ=="/>
  </w:docVars>
  <w:rsids>
    <w:rsidRoot w:val="00A14947"/>
    <w:rsid w:val="00001CED"/>
    <w:rsid w:val="00001E67"/>
    <w:rsid w:val="0000331B"/>
    <w:rsid w:val="00003CD8"/>
    <w:rsid w:val="00012CA3"/>
    <w:rsid w:val="00014742"/>
    <w:rsid w:val="00014965"/>
    <w:rsid w:val="0001523A"/>
    <w:rsid w:val="00016ECB"/>
    <w:rsid w:val="00017CDF"/>
    <w:rsid w:val="00021E27"/>
    <w:rsid w:val="00024543"/>
    <w:rsid w:val="000269F6"/>
    <w:rsid w:val="00027F39"/>
    <w:rsid w:val="00031939"/>
    <w:rsid w:val="00032D25"/>
    <w:rsid w:val="000337B8"/>
    <w:rsid w:val="00040C1E"/>
    <w:rsid w:val="00046B32"/>
    <w:rsid w:val="0005219D"/>
    <w:rsid w:val="0005568F"/>
    <w:rsid w:val="0006153D"/>
    <w:rsid w:val="00061B1F"/>
    <w:rsid w:val="0006374C"/>
    <w:rsid w:val="00064FC0"/>
    <w:rsid w:val="000664DB"/>
    <w:rsid w:val="00066AE6"/>
    <w:rsid w:val="000670DE"/>
    <w:rsid w:val="0007127D"/>
    <w:rsid w:val="00071AE5"/>
    <w:rsid w:val="00072C1F"/>
    <w:rsid w:val="00074783"/>
    <w:rsid w:val="000801E0"/>
    <w:rsid w:val="00080DD3"/>
    <w:rsid w:val="00082A29"/>
    <w:rsid w:val="0008331D"/>
    <w:rsid w:val="00083C18"/>
    <w:rsid w:val="0008434B"/>
    <w:rsid w:val="00085BDE"/>
    <w:rsid w:val="000877BE"/>
    <w:rsid w:val="00087A6E"/>
    <w:rsid w:val="000901D5"/>
    <w:rsid w:val="00092899"/>
    <w:rsid w:val="00094E65"/>
    <w:rsid w:val="00096490"/>
    <w:rsid w:val="000A0510"/>
    <w:rsid w:val="000A178E"/>
    <w:rsid w:val="000A1958"/>
    <w:rsid w:val="000A557E"/>
    <w:rsid w:val="000B021E"/>
    <w:rsid w:val="000B058F"/>
    <w:rsid w:val="000B0870"/>
    <w:rsid w:val="000B252F"/>
    <w:rsid w:val="000B3D6B"/>
    <w:rsid w:val="000B693F"/>
    <w:rsid w:val="000B701C"/>
    <w:rsid w:val="000C09AC"/>
    <w:rsid w:val="000C0A63"/>
    <w:rsid w:val="000C1903"/>
    <w:rsid w:val="000C24EE"/>
    <w:rsid w:val="000C437E"/>
    <w:rsid w:val="000D342F"/>
    <w:rsid w:val="000D568E"/>
    <w:rsid w:val="000D72CB"/>
    <w:rsid w:val="000E1CFC"/>
    <w:rsid w:val="000E38D6"/>
    <w:rsid w:val="000E5F16"/>
    <w:rsid w:val="000E7F81"/>
    <w:rsid w:val="000F22A8"/>
    <w:rsid w:val="000F4452"/>
    <w:rsid w:val="000F6DA1"/>
    <w:rsid w:val="000F701B"/>
    <w:rsid w:val="001006E2"/>
    <w:rsid w:val="00104B86"/>
    <w:rsid w:val="001056A0"/>
    <w:rsid w:val="001104BA"/>
    <w:rsid w:val="00111196"/>
    <w:rsid w:val="001125BB"/>
    <w:rsid w:val="00115279"/>
    <w:rsid w:val="00116971"/>
    <w:rsid w:val="00117459"/>
    <w:rsid w:val="0011749A"/>
    <w:rsid w:val="0012456D"/>
    <w:rsid w:val="00124CAC"/>
    <w:rsid w:val="00125D66"/>
    <w:rsid w:val="0012725E"/>
    <w:rsid w:val="00127A68"/>
    <w:rsid w:val="00140B13"/>
    <w:rsid w:val="00141B68"/>
    <w:rsid w:val="00142126"/>
    <w:rsid w:val="0014335D"/>
    <w:rsid w:val="00144CE4"/>
    <w:rsid w:val="001466DA"/>
    <w:rsid w:val="00147678"/>
    <w:rsid w:val="001512C9"/>
    <w:rsid w:val="00154DE1"/>
    <w:rsid w:val="00155B40"/>
    <w:rsid w:val="00157435"/>
    <w:rsid w:val="00163EEA"/>
    <w:rsid w:val="001655F2"/>
    <w:rsid w:val="00167A07"/>
    <w:rsid w:val="001700FD"/>
    <w:rsid w:val="0017046A"/>
    <w:rsid w:val="001704A3"/>
    <w:rsid w:val="00173EC8"/>
    <w:rsid w:val="0017504D"/>
    <w:rsid w:val="00175553"/>
    <w:rsid w:val="00177422"/>
    <w:rsid w:val="001778AA"/>
    <w:rsid w:val="0018281B"/>
    <w:rsid w:val="00184F10"/>
    <w:rsid w:val="00185546"/>
    <w:rsid w:val="001856AB"/>
    <w:rsid w:val="00187F70"/>
    <w:rsid w:val="0019146B"/>
    <w:rsid w:val="00194398"/>
    <w:rsid w:val="001957DB"/>
    <w:rsid w:val="00196878"/>
    <w:rsid w:val="001975DD"/>
    <w:rsid w:val="001A32E6"/>
    <w:rsid w:val="001A51AA"/>
    <w:rsid w:val="001A7D2A"/>
    <w:rsid w:val="001B3554"/>
    <w:rsid w:val="001B48AA"/>
    <w:rsid w:val="001B574C"/>
    <w:rsid w:val="001B6380"/>
    <w:rsid w:val="001C0AF9"/>
    <w:rsid w:val="001C155A"/>
    <w:rsid w:val="001C304D"/>
    <w:rsid w:val="001C37C1"/>
    <w:rsid w:val="001C48C0"/>
    <w:rsid w:val="001D2927"/>
    <w:rsid w:val="001D64A0"/>
    <w:rsid w:val="001D6726"/>
    <w:rsid w:val="001E0314"/>
    <w:rsid w:val="001E0FFC"/>
    <w:rsid w:val="001E20AA"/>
    <w:rsid w:val="001E6C9B"/>
    <w:rsid w:val="001F02D4"/>
    <w:rsid w:val="001F2059"/>
    <w:rsid w:val="001F2B18"/>
    <w:rsid w:val="001F3347"/>
    <w:rsid w:val="001F4440"/>
    <w:rsid w:val="001F69E4"/>
    <w:rsid w:val="001F7732"/>
    <w:rsid w:val="002006E8"/>
    <w:rsid w:val="00202935"/>
    <w:rsid w:val="00206A65"/>
    <w:rsid w:val="00207F0B"/>
    <w:rsid w:val="00212D31"/>
    <w:rsid w:val="002130C7"/>
    <w:rsid w:val="0021479A"/>
    <w:rsid w:val="00216206"/>
    <w:rsid w:val="00217331"/>
    <w:rsid w:val="002215BA"/>
    <w:rsid w:val="002218A8"/>
    <w:rsid w:val="0022306D"/>
    <w:rsid w:val="00226574"/>
    <w:rsid w:val="002276D1"/>
    <w:rsid w:val="002278EC"/>
    <w:rsid w:val="002357C7"/>
    <w:rsid w:val="002367C4"/>
    <w:rsid w:val="0024256B"/>
    <w:rsid w:val="002443DD"/>
    <w:rsid w:val="00245742"/>
    <w:rsid w:val="002460BD"/>
    <w:rsid w:val="00251C74"/>
    <w:rsid w:val="002537FA"/>
    <w:rsid w:val="00253B63"/>
    <w:rsid w:val="0025679E"/>
    <w:rsid w:val="00260C68"/>
    <w:rsid w:val="00260E5E"/>
    <w:rsid w:val="0026130D"/>
    <w:rsid w:val="00263945"/>
    <w:rsid w:val="00264354"/>
    <w:rsid w:val="002648B0"/>
    <w:rsid w:val="00270C93"/>
    <w:rsid w:val="0027188F"/>
    <w:rsid w:val="00275271"/>
    <w:rsid w:val="0027535E"/>
    <w:rsid w:val="00275AA6"/>
    <w:rsid w:val="00276675"/>
    <w:rsid w:val="002807D5"/>
    <w:rsid w:val="00282043"/>
    <w:rsid w:val="00282CCD"/>
    <w:rsid w:val="002877F3"/>
    <w:rsid w:val="00295D7F"/>
    <w:rsid w:val="002A0F26"/>
    <w:rsid w:val="002A168C"/>
    <w:rsid w:val="002A2C48"/>
    <w:rsid w:val="002A3EED"/>
    <w:rsid w:val="002A412F"/>
    <w:rsid w:val="002A4A39"/>
    <w:rsid w:val="002A5A17"/>
    <w:rsid w:val="002A5B1F"/>
    <w:rsid w:val="002A6425"/>
    <w:rsid w:val="002B10DC"/>
    <w:rsid w:val="002B2E4B"/>
    <w:rsid w:val="002B2E96"/>
    <w:rsid w:val="002B49E2"/>
    <w:rsid w:val="002B6CC6"/>
    <w:rsid w:val="002B7B00"/>
    <w:rsid w:val="002B7C1D"/>
    <w:rsid w:val="002B7C44"/>
    <w:rsid w:val="002C1388"/>
    <w:rsid w:val="002C3C6A"/>
    <w:rsid w:val="002C3E40"/>
    <w:rsid w:val="002C5724"/>
    <w:rsid w:val="002C652C"/>
    <w:rsid w:val="002D1C87"/>
    <w:rsid w:val="002D33F4"/>
    <w:rsid w:val="002D34D3"/>
    <w:rsid w:val="002D42DB"/>
    <w:rsid w:val="002D6E7D"/>
    <w:rsid w:val="002E1F3A"/>
    <w:rsid w:val="002E298A"/>
    <w:rsid w:val="002E31CF"/>
    <w:rsid w:val="002E7D05"/>
    <w:rsid w:val="002F02A4"/>
    <w:rsid w:val="002F1866"/>
    <w:rsid w:val="002F272B"/>
    <w:rsid w:val="002F3643"/>
    <w:rsid w:val="002F564E"/>
    <w:rsid w:val="002F7C6D"/>
    <w:rsid w:val="003011BD"/>
    <w:rsid w:val="003027E4"/>
    <w:rsid w:val="0030332C"/>
    <w:rsid w:val="00312296"/>
    <w:rsid w:val="003128D0"/>
    <w:rsid w:val="0031340E"/>
    <w:rsid w:val="00316464"/>
    <w:rsid w:val="0032073A"/>
    <w:rsid w:val="00321D8E"/>
    <w:rsid w:val="00324FE6"/>
    <w:rsid w:val="00330756"/>
    <w:rsid w:val="00334996"/>
    <w:rsid w:val="00334D18"/>
    <w:rsid w:val="00335E06"/>
    <w:rsid w:val="00336969"/>
    <w:rsid w:val="00336C52"/>
    <w:rsid w:val="00337A37"/>
    <w:rsid w:val="00337AE6"/>
    <w:rsid w:val="00341B3E"/>
    <w:rsid w:val="00341B42"/>
    <w:rsid w:val="00341CBD"/>
    <w:rsid w:val="00343268"/>
    <w:rsid w:val="00345154"/>
    <w:rsid w:val="0034560E"/>
    <w:rsid w:val="0035041D"/>
    <w:rsid w:val="00350523"/>
    <w:rsid w:val="00352975"/>
    <w:rsid w:val="00356868"/>
    <w:rsid w:val="00360DCC"/>
    <w:rsid w:val="00363269"/>
    <w:rsid w:val="0036485B"/>
    <w:rsid w:val="0036495C"/>
    <w:rsid w:val="00367897"/>
    <w:rsid w:val="00373B0D"/>
    <w:rsid w:val="00376988"/>
    <w:rsid w:val="00376C83"/>
    <w:rsid w:val="00376F4B"/>
    <w:rsid w:val="00381A72"/>
    <w:rsid w:val="0038495F"/>
    <w:rsid w:val="00396DD7"/>
    <w:rsid w:val="003A0A85"/>
    <w:rsid w:val="003A0B87"/>
    <w:rsid w:val="003A1948"/>
    <w:rsid w:val="003A4023"/>
    <w:rsid w:val="003A71B8"/>
    <w:rsid w:val="003A7361"/>
    <w:rsid w:val="003B152A"/>
    <w:rsid w:val="003B545B"/>
    <w:rsid w:val="003C041C"/>
    <w:rsid w:val="003C3598"/>
    <w:rsid w:val="003C435B"/>
    <w:rsid w:val="003D3CC5"/>
    <w:rsid w:val="003D3EE9"/>
    <w:rsid w:val="003D487A"/>
    <w:rsid w:val="003E01D8"/>
    <w:rsid w:val="003E058E"/>
    <w:rsid w:val="003E22CC"/>
    <w:rsid w:val="003E4265"/>
    <w:rsid w:val="003E512A"/>
    <w:rsid w:val="003E60ED"/>
    <w:rsid w:val="003E7681"/>
    <w:rsid w:val="003F0809"/>
    <w:rsid w:val="003F4DD0"/>
    <w:rsid w:val="003F59C9"/>
    <w:rsid w:val="003F611C"/>
    <w:rsid w:val="003F755C"/>
    <w:rsid w:val="00400A84"/>
    <w:rsid w:val="00400FB3"/>
    <w:rsid w:val="004026C9"/>
    <w:rsid w:val="00406F01"/>
    <w:rsid w:val="0041080C"/>
    <w:rsid w:val="00410D27"/>
    <w:rsid w:val="004115BD"/>
    <w:rsid w:val="00411B36"/>
    <w:rsid w:val="004121D7"/>
    <w:rsid w:val="004142D5"/>
    <w:rsid w:val="00416D50"/>
    <w:rsid w:val="00417772"/>
    <w:rsid w:val="00420E6A"/>
    <w:rsid w:val="00422659"/>
    <w:rsid w:val="0042687E"/>
    <w:rsid w:val="00427B98"/>
    <w:rsid w:val="0043095B"/>
    <w:rsid w:val="00433CA9"/>
    <w:rsid w:val="0043521D"/>
    <w:rsid w:val="00442024"/>
    <w:rsid w:val="0044254C"/>
    <w:rsid w:val="00443B74"/>
    <w:rsid w:val="00443E6A"/>
    <w:rsid w:val="00443F6A"/>
    <w:rsid w:val="0044503B"/>
    <w:rsid w:val="00445F28"/>
    <w:rsid w:val="00445F6D"/>
    <w:rsid w:val="00450A17"/>
    <w:rsid w:val="00451C92"/>
    <w:rsid w:val="00454C4A"/>
    <w:rsid w:val="00456709"/>
    <w:rsid w:val="004606DA"/>
    <w:rsid w:val="00462DFF"/>
    <w:rsid w:val="004653A2"/>
    <w:rsid w:val="00466321"/>
    <w:rsid w:val="004672AF"/>
    <w:rsid w:val="004727B0"/>
    <w:rsid w:val="00472DF5"/>
    <w:rsid w:val="004779F3"/>
    <w:rsid w:val="00480247"/>
    <w:rsid w:val="0048081D"/>
    <w:rsid w:val="00480DEC"/>
    <w:rsid w:val="0048117E"/>
    <w:rsid w:val="0048211E"/>
    <w:rsid w:val="004855F6"/>
    <w:rsid w:val="00486F0C"/>
    <w:rsid w:val="00494670"/>
    <w:rsid w:val="00494F26"/>
    <w:rsid w:val="00497C14"/>
    <w:rsid w:val="004A0EB4"/>
    <w:rsid w:val="004A1D55"/>
    <w:rsid w:val="004A3823"/>
    <w:rsid w:val="004A59BB"/>
    <w:rsid w:val="004B43A3"/>
    <w:rsid w:val="004B4C49"/>
    <w:rsid w:val="004B58A5"/>
    <w:rsid w:val="004B63D9"/>
    <w:rsid w:val="004C0882"/>
    <w:rsid w:val="004C55BE"/>
    <w:rsid w:val="004D4E83"/>
    <w:rsid w:val="004E5B30"/>
    <w:rsid w:val="004E61B3"/>
    <w:rsid w:val="004F0779"/>
    <w:rsid w:val="004F1230"/>
    <w:rsid w:val="004F173F"/>
    <w:rsid w:val="004F177C"/>
    <w:rsid w:val="004F2DCE"/>
    <w:rsid w:val="004F5382"/>
    <w:rsid w:val="004F6193"/>
    <w:rsid w:val="004F70D5"/>
    <w:rsid w:val="005027FA"/>
    <w:rsid w:val="005039CB"/>
    <w:rsid w:val="00504C51"/>
    <w:rsid w:val="0050558F"/>
    <w:rsid w:val="005057E0"/>
    <w:rsid w:val="00506286"/>
    <w:rsid w:val="00506333"/>
    <w:rsid w:val="00507DB6"/>
    <w:rsid w:val="005107AF"/>
    <w:rsid w:val="00510813"/>
    <w:rsid w:val="00510CCB"/>
    <w:rsid w:val="00511DE0"/>
    <w:rsid w:val="00513EA3"/>
    <w:rsid w:val="00517128"/>
    <w:rsid w:val="00517F02"/>
    <w:rsid w:val="00524547"/>
    <w:rsid w:val="005258A2"/>
    <w:rsid w:val="00530F7C"/>
    <w:rsid w:val="005319D2"/>
    <w:rsid w:val="00532B1A"/>
    <w:rsid w:val="00534567"/>
    <w:rsid w:val="00534F43"/>
    <w:rsid w:val="00535A84"/>
    <w:rsid w:val="00536889"/>
    <w:rsid w:val="00537669"/>
    <w:rsid w:val="00541E49"/>
    <w:rsid w:val="0054266F"/>
    <w:rsid w:val="005428EC"/>
    <w:rsid w:val="00542E07"/>
    <w:rsid w:val="00543431"/>
    <w:rsid w:val="00547B78"/>
    <w:rsid w:val="005522AD"/>
    <w:rsid w:val="00552A4B"/>
    <w:rsid w:val="00552B66"/>
    <w:rsid w:val="00554A7B"/>
    <w:rsid w:val="0055572C"/>
    <w:rsid w:val="005576FF"/>
    <w:rsid w:val="0056064F"/>
    <w:rsid w:val="00561B84"/>
    <w:rsid w:val="00564764"/>
    <w:rsid w:val="00565285"/>
    <w:rsid w:val="00565753"/>
    <w:rsid w:val="00567B10"/>
    <w:rsid w:val="00571D98"/>
    <w:rsid w:val="005720AE"/>
    <w:rsid w:val="0057446D"/>
    <w:rsid w:val="005748A8"/>
    <w:rsid w:val="0058030D"/>
    <w:rsid w:val="00582045"/>
    <w:rsid w:val="00584DA1"/>
    <w:rsid w:val="005857E0"/>
    <w:rsid w:val="00586945"/>
    <w:rsid w:val="00590AE3"/>
    <w:rsid w:val="00590D5D"/>
    <w:rsid w:val="005918F1"/>
    <w:rsid w:val="005A06B7"/>
    <w:rsid w:val="005A13F7"/>
    <w:rsid w:val="005A1759"/>
    <w:rsid w:val="005A2AC7"/>
    <w:rsid w:val="005A3195"/>
    <w:rsid w:val="005B216F"/>
    <w:rsid w:val="005B2B18"/>
    <w:rsid w:val="005B49D2"/>
    <w:rsid w:val="005B4A2B"/>
    <w:rsid w:val="005C00A8"/>
    <w:rsid w:val="005C5EF9"/>
    <w:rsid w:val="005C6DB6"/>
    <w:rsid w:val="005D0369"/>
    <w:rsid w:val="005D06C3"/>
    <w:rsid w:val="005D53FE"/>
    <w:rsid w:val="005D7A0F"/>
    <w:rsid w:val="005E0438"/>
    <w:rsid w:val="005E1564"/>
    <w:rsid w:val="005E1791"/>
    <w:rsid w:val="005E2CE6"/>
    <w:rsid w:val="005E4EAC"/>
    <w:rsid w:val="005E5106"/>
    <w:rsid w:val="005E6324"/>
    <w:rsid w:val="005F228B"/>
    <w:rsid w:val="005F29CD"/>
    <w:rsid w:val="005F4DFB"/>
    <w:rsid w:val="005F6CC0"/>
    <w:rsid w:val="00602A53"/>
    <w:rsid w:val="00603258"/>
    <w:rsid w:val="00603E5B"/>
    <w:rsid w:val="00604BC8"/>
    <w:rsid w:val="00611FB7"/>
    <w:rsid w:val="00615653"/>
    <w:rsid w:val="00615B36"/>
    <w:rsid w:val="00615B4C"/>
    <w:rsid w:val="00615B5D"/>
    <w:rsid w:val="00620298"/>
    <w:rsid w:val="0062146F"/>
    <w:rsid w:val="0062569C"/>
    <w:rsid w:val="0063101B"/>
    <w:rsid w:val="006343AF"/>
    <w:rsid w:val="0063634A"/>
    <w:rsid w:val="0064250D"/>
    <w:rsid w:val="006461C5"/>
    <w:rsid w:val="006527AD"/>
    <w:rsid w:val="00652F6A"/>
    <w:rsid w:val="006535EB"/>
    <w:rsid w:val="00661CDB"/>
    <w:rsid w:val="0066233B"/>
    <w:rsid w:val="00663016"/>
    <w:rsid w:val="006702C5"/>
    <w:rsid w:val="00674605"/>
    <w:rsid w:val="006748B8"/>
    <w:rsid w:val="00674ACC"/>
    <w:rsid w:val="00674AD3"/>
    <w:rsid w:val="00676E7A"/>
    <w:rsid w:val="006806AA"/>
    <w:rsid w:val="00684917"/>
    <w:rsid w:val="0068535B"/>
    <w:rsid w:val="0068736E"/>
    <w:rsid w:val="0069015C"/>
    <w:rsid w:val="00691F64"/>
    <w:rsid w:val="0069290A"/>
    <w:rsid w:val="00695448"/>
    <w:rsid w:val="00697032"/>
    <w:rsid w:val="006975AC"/>
    <w:rsid w:val="006A15FB"/>
    <w:rsid w:val="006A1F12"/>
    <w:rsid w:val="006A50D7"/>
    <w:rsid w:val="006A52EE"/>
    <w:rsid w:val="006A72BF"/>
    <w:rsid w:val="006A746E"/>
    <w:rsid w:val="006A7E00"/>
    <w:rsid w:val="006B332A"/>
    <w:rsid w:val="006B33BD"/>
    <w:rsid w:val="006B476B"/>
    <w:rsid w:val="006B5468"/>
    <w:rsid w:val="006C2BAE"/>
    <w:rsid w:val="006C3F75"/>
    <w:rsid w:val="006C738F"/>
    <w:rsid w:val="006D170E"/>
    <w:rsid w:val="006D2D24"/>
    <w:rsid w:val="006D2FF3"/>
    <w:rsid w:val="006D689C"/>
    <w:rsid w:val="006D6AFD"/>
    <w:rsid w:val="006E06AF"/>
    <w:rsid w:val="006E0719"/>
    <w:rsid w:val="006E1D4A"/>
    <w:rsid w:val="006E3257"/>
    <w:rsid w:val="006E593D"/>
    <w:rsid w:val="006E5A75"/>
    <w:rsid w:val="006E6A65"/>
    <w:rsid w:val="006F0FF1"/>
    <w:rsid w:val="006F104E"/>
    <w:rsid w:val="006F1789"/>
    <w:rsid w:val="006F3347"/>
    <w:rsid w:val="006F3937"/>
    <w:rsid w:val="006F7E33"/>
    <w:rsid w:val="00702F81"/>
    <w:rsid w:val="007033B7"/>
    <w:rsid w:val="00706C5D"/>
    <w:rsid w:val="00707D3B"/>
    <w:rsid w:val="007118E6"/>
    <w:rsid w:val="00713AA2"/>
    <w:rsid w:val="0072054A"/>
    <w:rsid w:val="007225C9"/>
    <w:rsid w:val="007227FC"/>
    <w:rsid w:val="00724909"/>
    <w:rsid w:val="00727326"/>
    <w:rsid w:val="00731822"/>
    <w:rsid w:val="00731FA2"/>
    <w:rsid w:val="00735CD7"/>
    <w:rsid w:val="00736073"/>
    <w:rsid w:val="00741B4D"/>
    <w:rsid w:val="007420DB"/>
    <w:rsid w:val="007426D6"/>
    <w:rsid w:val="00742F53"/>
    <w:rsid w:val="00746064"/>
    <w:rsid w:val="0075143D"/>
    <w:rsid w:val="00751CC8"/>
    <w:rsid w:val="007528A3"/>
    <w:rsid w:val="007535C7"/>
    <w:rsid w:val="00754034"/>
    <w:rsid w:val="00754BF1"/>
    <w:rsid w:val="00755A30"/>
    <w:rsid w:val="00755E1C"/>
    <w:rsid w:val="00756556"/>
    <w:rsid w:val="0076132B"/>
    <w:rsid w:val="007623AE"/>
    <w:rsid w:val="0076541F"/>
    <w:rsid w:val="00770B19"/>
    <w:rsid w:val="00771E1F"/>
    <w:rsid w:val="00774FA0"/>
    <w:rsid w:val="00776620"/>
    <w:rsid w:val="0077793C"/>
    <w:rsid w:val="00777B6D"/>
    <w:rsid w:val="00780ACF"/>
    <w:rsid w:val="007832FD"/>
    <w:rsid w:val="00784266"/>
    <w:rsid w:val="00784855"/>
    <w:rsid w:val="007848BC"/>
    <w:rsid w:val="00784F39"/>
    <w:rsid w:val="0078545C"/>
    <w:rsid w:val="00787F3D"/>
    <w:rsid w:val="007906C4"/>
    <w:rsid w:val="007906CA"/>
    <w:rsid w:val="00790FF9"/>
    <w:rsid w:val="007912FB"/>
    <w:rsid w:val="0079379D"/>
    <w:rsid w:val="00793DEF"/>
    <w:rsid w:val="007940EA"/>
    <w:rsid w:val="007967E8"/>
    <w:rsid w:val="007A1177"/>
    <w:rsid w:val="007A63F2"/>
    <w:rsid w:val="007A7CDC"/>
    <w:rsid w:val="007B1F6E"/>
    <w:rsid w:val="007B219A"/>
    <w:rsid w:val="007B27B8"/>
    <w:rsid w:val="007B316F"/>
    <w:rsid w:val="007B5D9D"/>
    <w:rsid w:val="007B5EE9"/>
    <w:rsid w:val="007B68DE"/>
    <w:rsid w:val="007B73EE"/>
    <w:rsid w:val="007C1857"/>
    <w:rsid w:val="007C1948"/>
    <w:rsid w:val="007C229E"/>
    <w:rsid w:val="007C35C9"/>
    <w:rsid w:val="007C4FCF"/>
    <w:rsid w:val="007C514F"/>
    <w:rsid w:val="007C52DA"/>
    <w:rsid w:val="007C6C65"/>
    <w:rsid w:val="007C75A2"/>
    <w:rsid w:val="007C78D1"/>
    <w:rsid w:val="007D0F95"/>
    <w:rsid w:val="007D4185"/>
    <w:rsid w:val="007D7ECB"/>
    <w:rsid w:val="007E134D"/>
    <w:rsid w:val="007E25A1"/>
    <w:rsid w:val="007E2FEC"/>
    <w:rsid w:val="007E4BD2"/>
    <w:rsid w:val="007E57BC"/>
    <w:rsid w:val="007E7145"/>
    <w:rsid w:val="007E7CC6"/>
    <w:rsid w:val="007F3916"/>
    <w:rsid w:val="00801179"/>
    <w:rsid w:val="00801CBB"/>
    <w:rsid w:val="00802479"/>
    <w:rsid w:val="0080247C"/>
    <w:rsid w:val="00803BFA"/>
    <w:rsid w:val="00805372"/>
    <w:rsid w:val="00805B7B"/>
    <w:rsid w:val="00806D22"/>
    <w:rsid w:val="008115BE"/>
    <w:rsid w:val="008128BF"/>
    <w:rsid w:val="0081293E"/>
    <w:rsid w:val="008145F2"/>
    <w:rsid w:val="00814FFB"/>
    <w:rsid w:val="00815EEE"/>
    <w:rsid w:val="00820568"/>
    <w:rsid w:val="0082381F"/>
    <w:rsid w:val="00823FAA"/>
    <w:rsid w:val="0082499A"/>
    <w:rsid w:val="00824C93"/>
    <w:rsid w:val="008260BC"/>
    <w:rsid w:val="008262C1"/>
    <w:rsid w:val="00827BC2"/>
    <w:rsid w:val="00831A80"/>
    <w:rsid w:val="00831D5A"/>
    <w:rsid w:val="008332C8"/>
    <w:rsid w:val="00833743"/>
    <w:rsid w:val="00833D82"/>
    <w:rsid w:val="008340A4"/>
    <w:rsid w:val="00835BBA"/>
    <w:rsid w:val="00836799"/>
    <w:rsid w:val="00837028"/>
    <w:rsid w:val="00837131"/>
    <w:rsid w:val="00840666"/>
    <w:rsid w:val="00844342"/>
    <w:rsid w:val="00845B9A"/>
    <w:rsid w:val="00845F57"/>
    <w:rsid w:val="008521E0"/>
    <w:rsid w:val="008525B0"/>
    <w:rsid w:val="008530D9"/>
    <w:rsid w:val="0085311E"/>
    <w:rsid w:val="00860F4C"/>
    <w:rsid w:val="00867909"/>
    <w:rsid w:val="00867C70"/>
    <w:rsid w:val="00867CBC"/>
    <w:rsid w:val="008726F2"/>
    <w:rsid w:val="00876C30"/>
    <w:rsid w:val="00877017"/>
    <w:rsid w:val="008773C0"/>
    <w:rsid w:val="00880364"/>
    <w:rsid w:val="008817E3"/>
    <w:rsid w:val="00883EEA"/>
    <w:rsid w:val="00886C4C"/>
    <w:rsid w:val="0088711C"/>
    <w:rsid w:val="008878E7"/>
    <w:rsid w:val="0089261F"/>
    <w:rsid w:val="00892ECF"/>
    <w:rsid w:val="00892F06"/>
    <w:rsid w:val="00894285"/>
    <w:rsid w:val="008954D2"/>
    <w:rsid w:val="008A1B43"/>
    <w:rsid w:val="008A2324"/>
    <w:rsid w:val="008A40AE"/>
    <w:rsid w:val="008A4E19"/>
    <w:rsid w:val="008A67C5"/>
    <w:rsid w:val="008B22E1"/>
    <w:rsid w:val="008B28C3"/>
    <w:rsid w:val="008B3C78"/>
    <w:rsid w:val="008B4AE9"/>
    <w:rsid w:val="008C1470"/>
    <w:rsid w:val="008C30AD"/>
    <w:rsid w:val="008C3C15"/>
    <w:rsid w:val="008C7730"/>
    <w:rsid w:val="008D068E"/>
    <w:rsid w:val="008D0F7A"/>
    <w:rsid w:val="008D20E9"/>
    <w:rsid w:val="008D2743"/>
    <w:rsid w:val="008D63BE"/>
    <w:rsid w:val="008D6514"/>
    <w:rsid w:val="008E0CFF"/>
    <w:rsid w:val="008E0E7B"/>
    <w:rsid w:val="008E480D"/>
    <w:rsid w:val="008E5D6B"/>
    <w:rsid w:val="008E689B"/>
    <w:rsid w:val="008E76F0"/>
    <w:rsid w:val="008F151A"/>
    <w:rsid w:val="008F15FE"/>
    <w:rsid w:val="008F2A94"/>
    <w:rsid w:val="008F5187"/>
    <w:rsid w:val="008F519E"/>
    <w:rsid w:val="008F5AA8"/>
    <w:rsid w:val="008F6A58"/>
    <w:rsid w:val="008F709C"/>
    <w:rsid w:val="009026A9"/>
    <w:rsid w:val="0090312B"/>
    <w:rsid w:val="009031FC"/>
    <w:rsid w:val="00903619"/>
    <w:rsid w:val="00904961"/>
    <w:rsid w:val="009100B5"/>
    <w:rsid w:val="00914B5A"/>
    <w:rsid w:val="00915613"/>
    <w:rsid w:val="0091736D"/>
    <w:rsid w:val="00931001"/>
    <w:rsid w:val="00931863"/>
    <w:rsid w:val="00931AAC"/>
    <w:rsid w:val="00933524"/>
    <w:rsid w:val="009355FC"/>
    <w:rsid w:val="00940C6E"/>
    <w:rsid w:val="00941037"/>
    <w:rsid w:val="0094278D"/>
    <w:rsid w:val="00943A19"/>
    <w:rsid w:val="00947C8A"/>
    <w:rsid w:val="00951E36"/>
    <w:rsid w:val="009527ED"/>
    <w:rsid w:val="0095308A"/>
    <w:rsid w:val="00955AEE"/>
    <w:rsid w:val="00955E4C"/>
    <w:rsid w:val="009566A7"/>
    <w:rsid w:val="00956721"/>
    <w:rsid w:val="009569A3"/>
    <w:rsid w:val="00956F14"/>
    <w:rsid w:val="009620FD"/>
    <w:rsid w:val="0096247A"/>
    <w:rsid w:val="00962F2D"/>
    <w:rsid w:val="00965F4B"/>
    <w:rsid w:val="009677F5"/>
    <w:rsid w:val="00970F20"/>
    <w:rsid w:val="00970F8A"/>
    <w:rsid w:val="00971FB5"/>
    <w:rsid w:val="00972D2A"/>
    <w:rsid w:val="00975CC5"/>
    <w:rsid w:val="00976328"/>
    <w:rsid w:val="00976B4E"/>
    <w:rsid w:val="00982352"/>
    <w:rsid w:val="00984458"/>
    <w:rsid w:val="00985283"/>
    <w:rsid w:val="00987322"/>
    <w:rsid w:val="00997F55"/>
    <w:rsid w:val="009A0F3B"/>
    <w:rsid w:val="009A1086"/>
    <w:rsid w:val="009A1166"/>
    <w:rsid w:val="009A654C"/>
    <w:rsid w:val="009A7048"/>
    <w:rsid w:val="009A72C7"/>
    <w:rsid w:val="009B0897"/>
    <w:rsid w:val="009B44BA"/>
    <w:rsid w:val="009C2811"/>
    <w:rsid w:val="009C6955"/>
    <w:rsid w:val="009C7B5C"/>
    <w:rsid w:val="009D01E3"/>
    <w:rsid w:val="009D0852"/>
    <w:rsid w:val="009D1FBF"/>
    <w:rsid w:val="009D45A5"/>
    <w:rsid w:val="009E21D8"/>
    <w:rsid w:val="009E399C"/>
    <w:rsid w:val="009E4342"/>
    <w:rsid w:val="009E43C1"/>
    <w:rsid w:val="009E7E95"/>
    <w:rsid w:val="009E7F23"/>
    <w:rsid w:val="009F116F"/>
    <w:rsid w:val="009F329E"/>
    <w:rsid w:val="009F7ED3"/>
    <w:rsid w:val="00A009F8"/>
    <w:rsid w:val="00A03607"/>
    <w:rsid w:val="00A03889"/>
    <w:rsid w:val="00A047FF"/>
    <w:rsid w:val="00A04F32"/>
    <w:rsid w:val="00A04FEF"/>
    <w:rsid w:val="00A05438"/>
    <w:rsid w:val="00A06C8C"/>
    <w:rsid w:val="00A1200E"/>
    <w:rsid w:val="00A122CD"/>
    <w:rsid w:val="00A12A32"/>
    <w:rsid w:val="00A132C9"/>
    <w:rsid w:val="00A14248"/>
    <w:rsid w:val="00A14947"/>
    <w:rsid w:val="00A1723F"/>
    <w:rsid w:val="00A17F40"/>
    <w:rsid w:val="00A22549"/>
    <w:rsid w:val="00A2299C"/>
    <w:rsid w:val="00A23DC5"/>
    <w:rsid w:val="00A27E0A"/>
    <w:rsid w:val="00A3064A"/>
    <w:rsid w:val="00A32ABD"/>
    <w:rsid w:val="00A32F90"/>
    <w:rsid w:val="00A34028"/>
    <w:rsid w:val="00A35568"/>
    <w:rsid w:val="00A37056"/>
    <w:rsid w:val="00A42113"/>
    <w:rsid w:val="00A4358F"/>
    <w:rsid w:val="00A46F67"/>
    <w:rsid w:val="00A5481F"/>
    <w:rsid w:val="00A54AA1"/>
    <w:rsid w:val="00A568FF"/>
    <w:rsid w:val="00A61496"/>
    <w:rsid w:val="00A61833"/>
    <w:rsid w:val="00A624C6"/>
    <w:rsid w:val="00A63CEC"/>
    <w:rsid w:val="00A7031E"/>
    <w:rsid w:val="00A71D22"/>
    <w:rsid w:val="00A728B1"/>
    <w:rsid w:val="00A74FCF"/>
    <w:rsid w:val="00A75D0F"/>
    <w:rsid w:val="00A75D31"/>
    <w:rsid w:val="00A763DE"/>
    <w:rsid w:val="00A767E0"/>
    <w:rsid w:val="00A76AE6"/>
    <w:rsid w:val="00A77D16"/>
    <w:rsid w:val="00A803D6"/>
    <w:rsid w:val="00A81282"/>
    <w:rsid w:val="00A86394"/>
    <w:rsid w:val="00A8713F"/>
    <w:rsid w:val="00A91167"/>
    <w:rsid w:val="00A9171C"/>
    <w:rsid w:val="00A917EA"/>
    <w:rsid w:val="00A92FFD"/>
    <w:rsid w:val="00A95975"/>
    <w:rsid w:val="00A9708D"/>
    <w:rsid w:val="00A97B1A"/>
    <w:rsid w:val="00AA0D28"/>
    <w:rsid w:val="00AA2C17"/>
    <w:rsid w:val="00AA4172"/>
    <w:rsid w:val="00AA4CC9"/>
    <w:rsid w:val="00AB04E6"/>
    <w:rsid w:val="00AB158A"/>
    <w:rsid w:val="00AB1914"/>
    <w:rsid w:val="00AB24DF"/>
    <w:rsid w:val="00AB5330"/>
    <w:rsid w:val="00AB6AF6"/>
    <w:rsid w:val="00AB6F9E"/>
    <w:rsid w:val="00AB7747"/>
    <w:rsid w:val="00AC1560"/>
    <w:rsid w:val="00AC20D1"/>
    <w:rsid w:val="00AC2532"/>
    <w:rsid w:val="00AC26A9"/>
    <w:rsid w:val="00AC79E5"/>
    <w:rsid w:val="00AC7F0D"/>
    <w:rsid w:val="00AD1507"/>
    <w:rsid w:val="00AD355D"/>
    <w:rsid w:val="00AD3D55"/>
    <w:rsid w:val="00AD57AF"/>
    <w:rsid w:val="00AD5A70"/>
    <w:rsid w:val="00AD738B"/>
    <w:rsid w:val="00AD7768"/>
    <w:rsid w:val="00AE1BF4"/>
    <w:rsid w:val="00AE5091"/>
    <w:rsid w:val="00AE5D97"/>
    <w:rsid w:val="00AE6794"/>
    <w:rsid w:val="00AF3059"/>
    <w:rsid w:val="00AF6BD1"/>
    <w:rsid w:val="00AF6F7E"/>
    <w:rsid w:val="00B003F0"/>
    <w:rsid w:val="00B01110"/>
    <w:rsid w:val="00B02262"/>
    <w:rsid w:val="00B0270A"/>
    <w:rsid w:val="00B03CEC"/>
    <w:rsid w:val="00B03EF9"/>
    <w:rsid w:val="00B1209F"/>
    <w:rsid w:val="00B12AD0"/>
    <w:rsid w:val="00B13709"/>
    <w:rsid w:val="00B13CCF"/>
    <w:rsid w:val="00B21F54"/>
    <w:rsid w:val="00B24F30"/>
    <w:rsid w:val="00B30102"/>
    <w:rsid w:val="00B31ABF"/>
    <w:rsid w:val="00B335AE"/>
    <w:rsid w:val="00B33D23"/>
    <w:rsid w:val="00B34FC2"/>
    <w:rsid w:val="00B369D8"/>
    <w:rsid w:val="00B37CE1"/>
    <w:rsid w:val="00B40ACF"/>
    <w:rsid w:val="00B45AD2"/>
    <w:rsid w:val="00B46BAA"/>
    <w:rsid w:val="00B47302"/>
    <w:rsid w:val="00B47630"/>
    <w:rsid w:val="00B50B5F"/>
    <w:rsid w:val="00B51154"/>
    <w:rsid w:val="00B51268"/>
    <w:rsid w:val="00B54128"/>
    <w:rsid w:val="00B54ABF"/>
    <w:rsid w:val="00B54D43"/>
    <w:rsid w:val="00B55826"/>
    <w:rsid w:val="00B60426"/>
    <w:rsid w:val="00B622DD"/>
    <w:rsid w:val="00B62E17"/>
    <w:rsid w:val="00B63522"/>
    <w:rsid w:val="00B64E91"/>
    <w:rsid w:val="00B70089"/>
    <w:rsid w:val="00B76F1D"/>
    <w:rsid w:val="00B86629"/>
    <w:rsid w:val="00B92A19"/>
    <w:rsid w:val="00B953D6"/>
    <w:rsid w:val="00B9544C"/>
    <w:rsid w:val="00B957D3"/>
    <w:rsid w:val="00BA29E9"/>
    <w:rsid w:val="00BA4B77"/>
    <w:rsid w:val="00BB02E7"/>
    <w:rsid w:val="00BB1E3F"/>
    <w:rsid w:val="00BB3618"/>
    <w:rsid w:val="00BC0C9E"/>
    <w:rsid w:val="00BC0CFA"/>
    <w:rsid w:val="00BC11A6"/>
    <w:rsid w:val="00BC32DC"/>
    <w:rsid w:val="00BC4F21"/>
    <w:rsid w:val="00BD032D"/>
    <w:rsid w:val="00BD0B4C"/>
    <w:rsid w:val="00BD1B51"/>
    <w:rsid w:val="00BD1C94"/>
    <w:rsid w:val="00BD4108"/>
    <w:rsid w:val="00BD4355"/>
    <w:rsid w:val="00BD47F6"/>
    <w:rsid w:val="00BE1FB5"/>
    <w:rsid w:val="00BE312D"/>
    <w:rsid w:val="00BE3FCA"/>
    <w:rsid w:val="00BE5318"/>
    <w:rsid w:val="00BE7A1C"/>
    <w:rsid w:val="00BF222A"/>
    <w:rsid w:val="00BF351D"/>
    <w:rsid w:val="00C04419"/>
    <w:rsid w:val="00C0500C"/>
    <w:rsid w:val="00C05719"/>
    <w:rsid w:val="00C0594D"/>
    <w:rsid w:val="00C10578"/>
    <w:rsid w:val="00C17D62"/>
    <w:rsid w:val="00C214B6"/>
    <w:rsid w:val="00C21FDC"/>
    <w:rsid w:val="00C24EE7"/>
    <w:rsid w:val="00C2596A"/>
    <w:rsid w:val="00C271BE"/>
    <w:rsid w:val="00C27425"/>
    <w:rsid w:val="00C328FE"/>
    <w:rsid w:val="00C33A05"/>
    <w:rsid w:val="00C350E4"/>
    <w:rsid w:val="00C37105"/>
    <w:rsid w:val="00C42500"/>
    <w:rsid w:val="00C42597"/>
    <w:rsid w:val="00C4409D"/>
    <w:rsid w:val="00C455BE"/>
    <w:rsid w:val="00C51E5F"/>
    <w:rsid w:val="00C52E31"/>
    <w:rsid w:val="00C53506"/>
    <w:rsid w:val="00C5426B"/>
    <w:rsid w:val="00C55078"/>
    <w:rsid w:val="00C55CF7"/>
    <w:rsid w:val="00C55D6E"/>
    <w:rsid w:val="00C61E4B"/>
    <w:rsid w:val="00C62E3A"/>
    <w:rsid w:val="00C64503"/>
    <w:rsid w:val="00C64A1F"/>
    <w:rsid w:val="00C64BFF"/>
    <w:rsid w:val="00C6752E"/>
    <w:rsid w:val="00C724CB"/>
    <w:rsid w:val="00C745DA"/>
    <w:rsid w:val="00C74EE4"/>
    <w:rsid w:val="00C761AF"/>
    <w:rsid w:val="00C763C9"/>
    <w:rsid w:val="00C7740C"/>
    <w:rsid w:val="00C77AE6"/>
    <w:rsid w:val="00C80057"/>
    <w:rsid w:val="00C824A5"/>
    <w:rsid w:val="00C828B6"/>
    <w:rsid w:val="00C82C79"/>
    <w:rsid w:val="00C84753"/>
    <w:rsid w:val="00C86CB4"/>
    <w:rsid w:val="00C86E90"/>
    <w:rsid w:val="00C91611"/>
    <w:rsid w:val="00C91D8E"/>
    <w:rsid w:val="00C927A2"/>
    <w:rsid w:val="00CA313E"/>
    <w:rsid w:val="00CA3585"/>
    <w:rsid w:val="00CA3D5A"/>
    <w:rsid w:val="00CA4C7C"/>
    <w:rsid w:val="00CA5979"/>
    <w:rsid w:val="00CB0183"/>
    <w:rsid w:val="00CB1EA3"/>
    <w:rsid w:val="00CB2966"/>
    <w:rsid w:val="00CB3E24"/>
    <w:rsid w:val="00CB552C"/>
    <w:rsid w:val="00CB6A9E"/>
    <w:rsid w:val="00CB79B3"/>
    <w:rsid w:val="00CC28EA"/>
    <w:rsid w:val="00CC6181"/>
    <w:rsid w:val="00CD184D"/>
    <w:rsid w:val="00CD2BCD"/>
    <w:rsid w:val="00CD36AA"/>
    <w:rsid w:val="00CD3791"/>
    <w:rsid w:val="00CD3FE8"/>
    <w:rsid w:val="00CD5192"/>
    <w:rsid w:val="00CD65B0"/>
    <w:rsid w:val="00CE02CD"/>
    <w:rsid w:val="00CE10E9"/>
    <w:rsid w:val="00CE66AC"/>
    <w:rsid w:val="00CE6E32"/>
    <w:rsid w:val="00CF4709"/>
    <w:rsid w:val="00CF6E32"/>
    <w:rsid w:val="00CF707D"/>
    <w:rsid w:val="00D0072E"/>
    <w:rsid w:val="00D00F37"/>
    <w:rsid w:val="00D02520"/>
    <w:rsid w:val="00D0271E"/>
    <w:rsid w:val="00D03F55"/>
    <w:rsid w:val="00D12D41"/>
    <w:rsid w:val="00D13822"/>
    <w:rsid w:val="00D13C71"/>
    <w:rsid w:val="00D15498"/>
    <w:rsid w:val="00D15727"/>
    <w:rsid w:val="00D16332"/>
    <w:rsid w:val="00D23148"/>
    <w:rsid w:val="00D24972"/>
    <w:rsid w:val="00D2515E"/>
    <w:rsid w:val="00D308ED"/>
    <w:rsid w:val="00D32A2B"/>
    <w:rsid w:val="00D353F2"/>
    <w:rsid w:val="00D411A2"/>
    <w:rsid w:val="00D450FB"/>
    <w:rsid w:val="00D501B9"/>
    <w:rsid w:val="00D502FC"/>
    <w:rsid w:val="00D56178"/>
    <w:rsid w:val="00D56CF0"/>
    <w:rsid w:val="00D56F5C"/>
    <w:rsid w:val="00D64640"/>
    <w:rsid w:val="00D660AB"/>
    <w:rsid w:val="00D6705D"/>
    <w:rsid w:val="00D704B1"/>
    <w:rsid w:val="00D70B63"/>
    <w:rsid w:val="00D72B92"/>
    <w:rsid w:val="00D72ED4"/>
    <w:rsid w:val="00D73F61"/>
    <w:rsid w:val="00D754C0"/>
    <w:rsid w:val="00D75783"/>
    <w:rsid w:val="00D776A2"/>
    <w:rsid w:val="00D77F3C"/>
    <w:rsid w:val="00D801C4"/>
    <w:rsid w:val="00D8038D"/>
    <w:rsid w:val="00D85844"/>
    <w:rsid w:val="00D85B74"/>
    <w:rsid w:val="00D87168"/>
    <w:rsid w:val="00D90836"/>
    <w:rsid w:val="00D94ADD"/>
    <w:rsid w:val="00D95896"/>
    <w:rsid w:val="00D95CC6"/>
    <w:rsid w:val="00D96187"/>
    <w:rsid w:val="00DA09A9"/>
    <w:rsid w:val="00DA1E42"/>
    <w:rsid w:val="00DA2DA3"/>
    <w:rsid w:val="00DA2E52"/>
    <w:rsid w:val="00DA3008"/>
    <w:rsid w:val="00DA6615"/>
    <w:rsid w:val="00DA715A"/>
    <w:rsid w:val="00DA76AE"/>
    <w:rsid w:val="00DB181E"/>
    <w:rsid w:val="00DB1C7A"/>
    <w:rsid w:val="00DB2983"/>
    <w:rsid w:val="00DB343D"/>
    <w:rsid w:val="00DB5070"/>
    <w:rsid w:val="00DB5579"/>
    <w:rsid w:val="00DB5B82"/>
    <w:rsid w:val="00DB5CFE"/>
    <w:rsid w:val="00DB66D7"/>
    <w:rsid w:val="00DB7F5A"/>
    <w:rsid w:val="00DC06EE"/>
    <w:rsid w:val="00DC1078"/>
    <w:rsid w:val="00DC299F"/>
    <w:rsid w:val="00DC2BBD"/>
    <w:rsid w:val="00DC6F5F"/>
    <w:rsid w:val="00DC72A6"/>
    <w:rsid w:val="00DC7761"/>
    <w:rsid w:val="00DD2113"/>
    <w:rsid w:val="00DD265E"/>
    <w:rsid w:val="00DE0489"/>
    <w:rsid w:val="00DE4D90"/>
    <w:rsid w:val="00DF0C90"/>
    <w:rsid w:val="00DF1930"/>
    <w:rsid w:val="00DF514A"/>
    <w:rsid w:val="00E00443"/>
    <w:rsid w:val="00E0150B"/>
    <w:rsid w:val="00E02759"/>
    <w:rsid w:val="00E0358D"/>
    <w:rsid w:val="00E03FA7"/>
    <w:rsid w:val="00E06327"/>
    <w:rsid w:val="00E105F4"/>
    <w:rsid w:val="00E13C23"/>
    <w:rsid w:val="00E2034A"/>
    <w:rsid w:val="00E2064B"/>
    <w:rsid w:val="00E213BA"/>
    <w:rsid w:val="00E2153A"/>
    <w:rsid w:val="00E23353"/>
    <w:rsid w:val="00E25239"/>
    <w:rsid w:val="00E265B1"/>
    <w:rsid w:val="00E275B0"/>
    <w:rsid w:val="00E27E40"/>
    <w:rsid w:val="00E362F9"/>
    <w:rsid w:val="00E37CF5"/>
    <w:rsid w:val="00E412D0"/>
    <w:rsid w:val="00E46C35"/>
    <w:rsid w:val="00E471AA"/>
    <w:rsid w:val="00E4772B"/>
    <w:rsid w:val="00E47CDB"/>
    <w:rsid w:val="00E52B78"/>
    <w:rsid w:val="00E53261"/>
    <w:rsid w:val="00E557E4"/>
    <w:rsid w:val="00E56468"/>
    <w:rsid w:val="00E566BC"/>
    <w:rsid w:val="00E60982"/>
    <w:rsid w:val="00E60C8D"/>
    <w:rsid w:val="00E6162F"/>
    <w:rsid w:val="00E61CCE"/>
    <w:rsid w:val="00E6311B"/>
    <w:rsid w:val="00E6365B"/>
    <w:rsid w:val="00E642FA"/>
    <w:rsid w:val="00E65D97"/>
    <w:rsid w:val="00E67EFD"/>
    <w:rsid w:val="00E702DC"/>
    <w:rsid w:val="00E71527"/>
    <w:rsid w:val="00E71972"/>
    <w:rsid w:val="00E71F04"/>
    <w:rsid w:val="00E71FFB"/>
    <w:rsid w:val="00E72EA1"/>
    <w:rsid w:val="00E75773"/>
    <w:rsid w:val="00E76D1D"/>
    <w:rsid w:val="00E806F8"/>
    <w:rsid w:val="00E85988"/>
    <w:rsid w:val="00E86BF7"/>
    <w:rsid w:val="00E87752"/>
    <w:rsid w:val="00E8793B"/>
    <w:rsid w:val="00E90F81"/>
    <w:rsid w:val="00E91A6D"/>
    <w:rsid w:val="00E91D71"/>
    <w:rsid w:val="00E9242D"/>
    <w:rsid w:val="00E939B6"/>
    <w:rsid w:val="00E973F3"/>
    <w:rsid w:val="00E97E59"/>
    <w:rsid w:val="00EA3E2B"/>
    <w:rsid w:val="00EB041C"/>
    <w:rsid w:val="00EB0510"/>
    <w:rsid w:val="00EB5801"/>
    <w:rsid w:val="00EB69C9"/>
    <w:rsid w:val="00EB7515"/>
    <w:rsid w:val="00EC5874"/>
    <w:rsid w:val="00EC64A6"/>
    <w:rsid w:val="00EC6F13"/>
    <w:rsid w:val="00ED192D"/>
    <w:rsid w:val="00ED30B4"/>
    <w:rsid w:val="00ED31F5"/>
    <w:rsid w:val="00EE283F"/>
    <w:rsid w:val="00EE4963"/>
    <w:rsid w:val="00EF0BF8"/>
    <w:rsid w:val="00EF2759"/>
    <w:rsid w:val="00EF45EB"/>
    <w:rsid w:val="00EF5099"/>
    <w:rsid w:val="00EF5E33"/>
    <w:rsid w:val="00EF6AB6"/>
    <w:rsid w:val="00F00075"/>
    <w:rsid w:val="00F010B5"/>
    <w:rsid w:val="00F0317B"/>
    <w:rsid w:val="00F05D42"/>
    <w:rsid w:val="00F07822"/>
    <w:rsid w:val="00F105CF"/>
    <w:rsid w:val="00F13039"/>
    <w:rsid w:val="00F14A31"/>
    <w:rsid w:val="00F15C95"/>
    <w:rsid w:val="00F22985"/>
    <w:rsid w:val="00F241AB"/>
    <w:rsid w:val="00F24771"/>
    <w:rsid w:val="00F25D44"/>
    <w:rsid w:val="00F27709"/>
    <w:rsid w:val="00F31382"/>
    <w:rsid w:val="00F314DD"/>
    <w:rsid w:val="00F323E9"/>
    <w:rsid w:val="00F34FE7"/>
    <w:rsid w:val="00F35829"/>
    <w:rsid w:val="00F3698A"/>
    <w:rsid w:val="00F3794C"/>
    <w:rsid w:val="00F42868"/>
    <w:rsid w:val="00F445D2"/>
    <w:rsid w:val="00F45366"/>
    <w:rsid w:val="00F460F2"/>
    <w:rsid w:val="00F464D3"/>
    <w:rsid w:val="00F465A7"/>
    <w:rsid w:val="00F47FE6"/>
    <w:rsid w:val="00F50B7C"/>
    <w:rsid w:val="00F5202D"/>
    <w:rsid w:val="00F522FE"/>
    <w:rsid w:val="00F52A13"/>
    <w:rsid w:val="00F52CF6"/>
    <w:rsid w:val="00F54496"/>
    <w:rsid w:val="00F54F3B"/>
    <w:rsid w:val="00F60F0F"/>
    <w:rsid w:val="00F61097"/>
    <w:rsid w:val="00F63109"/>
    <w:rsid w:val="00F656C6"/>
    <w:rsid w:val="00F65D36"/>
    <w:rsid w:val="00F674DB"/>
    <w:rsid w:val="00F7030D"/>
    <w:rsid w:val="00F70669"/>
    <w:rsid w:val="00F7109D"/>
    <w:rsid w:val="00F71262"/>
    <w:rsid w:val="00F713E0"/>
    <w:rsid w:val="00F731C3"/>
    <w:rsid w:val="00F74345"/>
    <w:rsid w:val="00F74441"/>
    <w:rsid w:val="00F74A11"/>
    <w:rsid w:val="00F77F30"/>
    <w:rsid w:val="00F82589"/>
    <w:rsid w:val="00F82B19"/>
    <w:rsid w:val="00F84F89"/>
    <w:rsid w:val="00F879D2"/>
    <w:rsid w:val="00F90AA7"/>
    <w:rsid w:val="00F9212D"/>
    <w:rsid w:val="00F92F18"/>
    <w:rsid w:val="00F94500"/>
    <w:rsid w:val="00F9491E"/>
    <w:rsid w:val="00FA0508"/>
    <w:rsid w:val="00FA301A"/>
    <w:rsid w:val="00FA406A"/>
    <w:rsid w:val="00FA4C31"/>
    <w:rsid w:val="00FA5CB6"/>
    <w:rsid w:val="00FB1523"/>
    <w:rsid w:val="00FB1AF3"/>
    <w:rsid w:val="00FB1B05"/>
    <w:rsid w:val="00FB3CB1"/>
    <w:rsid w:val="00FB5E5D"/>
    <w:rsid w:val="00FB65F4"/>
    <w:rsid w:val="00FC1740"/>
    <w:rsid w:val="00FC62D7"/>
    <w:rsid w:val="00FC66AC"/>
    <w:rsid w:val="00FC761B"/>
    <w:rsid w:val="00FD18F4"/>
    <w:rsid w:val="00FD2386"/>
    <w:rsid w:val="00FD2D81"/>
    <w:rsid w:val="00FD4C80"/>
    <w:rsid w:val="00FD4D8F"/>
    <w:rsid w:val="00FD4F70"/>
    <w:rsid w:val="00FD6692"/>
    <w:rsid w:val="00FD682B"/>
    <w:rsid w:val="00FD74B4"/>
    <w:rsid w:val="00FD7EA1"/>
    <w:rsid w:val="00FE78E8"/>
    <w:rsid w:val="00FF6FCE"/>
    <w:rsid w:val="00FF7518"/>
    <w:rsid w:val="00FF7950"/>
    <w:rsid w:val="00FF7FD8"/>
    <w:rsid w:val="0144051E"/>
    <w:rsid w:val="01B937F7"/>
    <w:rsid w:val="01E90844"/>
    <w:rsid w:val="02A64C14"/>
    <w:rsid w:val="02B90AC4"/>
    <w:rsid w:val="02D753BC"/>
    <w:rsid w:val="02E76459"/>
    <w:rsid w:val="03062D2F"/>
    <w:rsid w:val="040F4520"/>
    <w:rsid w:val="0498304F"/>
    <w:rsid w:val="04AB0F0D"/>
    <w:rsid w:val="053901FE"/>
    <w:rsid w:val="05443F3E"/>
    <w:rsid w:val="05620395"/>
    <w:rsid w:val="056573B6"/>
    <w:rsid w:val="05742AC8"/>
    <w:rsid w:val="057F6DC9"/>
    <w:rsid w:val="06352F05"/>
    <w:rsid w:val="063E7D85"/>
    <w:rsid w:val="067D59FE"/>
    <w:rsid w:val="06E23AB3"/>
    <w:rsid w:val="06E37C43"/>
    <w:rsid w:val="07043D3F"/>
    <w:rsid w:val="070875E0"/>
    <w:rsid w:val="07293586"/>
    <w:rsid w:val="07295285"/>
    <w:rsid w:val="07770C56"/>
    <w:rsid w:val="07E21FBD"/>
    <w:rsid w:val="07F94541"/>
    <w:rsid w:val="08417187"/>
    <w:rsid w:val="087C2172"/>
    <w:rsid w:val="09171E32"/>
    <w:rsid w:val="092217DD"/>
    <w:rsid w:val="093A7294"/>
    <w:rsid w:val="09412D13"/>
    <w:rsid w:val="09A11A04"/>
    <w:rsid w:val="09CD34CF"/>
    <w:rsid w:val="0A634F0B"/>
    <w:rsid w:val="0A6767AA"/>
    <w:rsid w:val="0A79472F"/>
    <w:rsid w:val="0A9154C0"/>
    <w:rsid w:val="0AAB4D05"/>
    <w:rsid w:val="0AB03AC0"/>
    <w:rsid w:val="0B2F422E"/>
    <w:rsid w:val="0B450194"/>
    <w:rsid w:val="0B542D32"/>
    <w:rsid w:val="0B610E19"/>
    <w:rsid w:val="0B941820"/>
    <w:rsid w:val="0BD27BF6"/>
    <w:rsid w:val="0C337D86"/>
    <w:rsid w:val="0C441539"/>
    <w:rsid w:val="0CAD24AA"/>
    <w:rsid w:val="0CB8408C"/>
    <w:rsid w:val="0CFC1EC3"/>
    <w:rsid w:val="0D10137A"/>
    <w:rsid w:val="0D4C01B0"/>
    <w:rsid w:val="0D552DB1"/>
    <w:rsid w:val="0E110D06"/>
    <w:rsid w:val="0E122ED0"/>
    <w:rsid w:val="0EBB7DA4"/>
    <w:rsid w:val="0EC06C14"/>
    <w:rsid w:val="0EE7310B"/>
    <w:rsid w:val="0F13775A"/>
    <w:rsid w:val="0F9A112B"/>
    <w:rsid w:val="0F9F0794"/>
    <w:rsid w:val="10093972"/>
    <w:rsid w:val="106D2F64"/>
    <w:rsid w:val="109246F0"/>
    <w:rsid w:val="10B63710"/>
    <w:rsid w:val="10D16322"/>
    <w:rsid w:val="10E40A1A"/>
    <w:rsid w:val="111C2F7A"/>
    <w:rsid w:val="113013DE"/>
    <w:rsid w:val="11694327"/>
    <w:rsid w:val="11AC0F46"/>
    <w:rsid w:val="122B06C2"/>
    <w:rsid w:val="12353008"/>
    <w:rsid w:val="126127F8"/>
    <w:rsid w:val="132C13A0"/>
    <w:rsid w:val="13553209"/>
    <w:rsid w:val="138827C0"/>
    <w:rsid w:val="1392196F"/>
    <w:rsid w:val="13951726"/>
    <w:rsid w:val="13BA27BE"/>
    <w:rsid w:val="140F3420"/>
    <w:rsid w:val="14271CE1"/>
    <w:rsid w:val="143040B0"/>
    <w:rsid w:val="14396509"/>
    <w:rsid w:val="1447165C"/>
    <w:rsid w:val="14897E16"/>
    <w:rsid w:val="153C6A85"/>
    <w:rsid w:val="15DF701B"/>
    <w:rsid w:val="17085730"/>
    <w:rsid w:val="171952CF"/>
    <w:rsid w:val="17291212"/>
    <w:rsid w:val="17326FD2"/>
    <w:rsid w:val="17360BBE"/>
    <w:rsid w:val="174A5489"/>
    <w:rsid w:val="17735226"/>
    <w:rsid w:val="17794FBC"/>
    <w:rsid w:val="18B2778A"/>
    <w:rsid w:val="19085E9B"/>
    <w:rsid w:val="190B7A14"/>
    <w:rsid w:val="191A110D"/>
    <w:rsid w:val="196D36B1"/>
    <w:rsid w:val="19B412DF"/>
    <w:rsid w:val="19D83220"/>
    <w:rsid w:val="1A1C66C0"/>
    <w:rsid w:val="1A42393B"/>
    <w:rsid w:val="1A9A6861"/>
    <w:rsid w:val="1AEE0821"/>
    <w:rsid w:val="1B046F80"/>
    <w:rsid w:val="1B3267B5"/>
    <w:rsid w:val="1B527002"/>
    <w:rsid w:val="1B8309C3"/>
    <w:rsid w:val="1BC25DC8"/>
    <w:rsid w:val="1BE7560B"/>
    <w:rsid w:val="1BFA385B"/>
    <w:rsid w:val="1C3D380E"/>
    <w:rsid w:val="1C5E7925"/>
    <w:rsid w:val="1C682A10"/>
    <w:rsid w:val="1C887FC8"/>
    <w:rsid w:val="1D0D02BF"/>
    <w:rsid w:val="1D2E16C5"/>
    <w:rsid w:val="1D2F75FB"/>
    <w:rsid w:val="1D5F6196"/>
    <w:rsid w:val="1D6132A5"/>
    <w:rsid w:val="1D8E56D5"/>
    <w:rsid w:val="1DE104FD"/>
    <w:rsid w:val="1E7A43DA"/>
    <w:rsid w:val="1EB277FE"/>
    <w:rsid w:val="1ED469F9"/>
    <w:rsid w:val="1EE20B4A"/>
    <w:rsid w:val="1F3F789D"/>
    <w:rsid w:val="1FE7539E"/>
    <w:rsid w:val="1FF80940"/>
    <w:rsid w:val="20963CB8"/>
    <w:rsid w:val="20A576B1"/>
    <w:rsid w:val="20B07FB6"/>
    <w:rsid w:val="213B74B1"/>
    <w:rsid w:val="215A2310"/>
    <w:rsid w:val="21C83E65"/>
    <w:rsid w:val="21DE318A"/>
    <w:rsid w:val="21EF5B80"/>
    <w:rsid w:val="22024B99"/>
    <w:rsid w:val="221A057D"/>
    <w:rsid w:val="22576990"/>
    <w:rsid w:val="225E5CB6"/>
    <w:rsid w:val="226703B1"/>
    <w:rsid w:val="226F0499"/>
    <w:rsid w:val="228872E7"/>
    <w:rsid w:val="229C4EAB"/>
    <w:rsid w:val="23111551"/>
    <w:rsid w:val="23264FFC"/>
    <w:rsid w:val="23D2079E"/>
    <w:rsid w:val="2496511F"/>
    <w:rsid w:val="252616AA"/>
    <w:rsid w:val="252D53FE"/>
    <w:rsid w:val="25611C40"/>
    <w:rsid w:val="257330D1"/>
    <w:rsid w:val="25A25B92"/>
    <w:rsid w:val="25EC2D81"/>
    <w:rsid w:val="264528BD"/>
    <w:rsid w:val="26760C43"/>
    <w:rsid w:val="26A34C06"/>
    <w:rsid w:val="26BF1755"/>
    <w:rsid w:val="278C18FF"/>
    <w:rsid w:val="27A97FAA"/>
    <w:rsid w:val="27AC2DC6"/>
    <w:rsid w:val="27D15DD1"/>
    <w:rsid w:val="27D71205"/>
    <w:rsid w:val="27D82F33"/>
    <w:rsid w:val="284D302B"/>
    <w:rsid w:val="28A569C3"/>
    <w:rsid w:val="28A76295"/>
    <w:rsid w:val="28AC5214"/>
    <w:rsid w:val="28C332ED"/>
    <w:rsid w:val="28CF3730"/>
    <w:rsid w:val="291C36BA"/>
    <w:rsid w:val="29206EB8"/>
    <w:rsid w:val="299A2711"/>
    <w:rsid w:val="29CD6377"/>
    <w:rsid w:val="29E325E0"/>
    <w:rsid w:val="2A452503"/>
    <w:rsid w:val="2B2C296E"/>
    <w:rsid w:val="2BA936A8"/>
    <w:rsid w:val="2BEE3C73"/>
    <w:rsid w:val="2C315A5A"/>
    <w:rsid w:val="2CD74EB3"/>
    <w:rsid w:val="2D9E56F5"/>
    <w:rsid w:val="2DA64740"/>
    <w:rsid w:val="2DB63420"/>
    <w:rsid w:val="2E2A63AB"/>
    <w:rsid w:val="2E595F22"/>
    <w:rsid w:val="2E667F96"/>
    <w:rsid w:val="2E67296D"/>
    <w:rsid w:val="2E8226AB"/>
    <w:rsid w:val="2ED57993"/>
    <w:rsid w:val="2ED718A0"/>
    <w:rsid w:val="2EDC4D40"/>
    <w:rsid w:val="2EE1627B"/>
    <w:rsid w:val="2EF60F2E"/>
    <w:rsid w:val="2F1F5D8E"/>
    <w:rsid w:val="2F6F1F80"/>
    <w:rsid w:val="2F832C79"/>
    <w:rsid w:val="2F9F2285"/>
    <w:rsid w:val="2FD63906"/>
    <w:rsid w:val="2FEF2D58"/>
    <w:rsid w:val="301874CC"/>
    <w:rsid w:val="30580BC9"/>
    <w:rsid w:val="309D436E"/>
    <w:rsid w:val="30A8466A"/>
    <w:rsid w:val="311E2ED7"/>
    <w:rsid w:val="315C449C"/>
    <w:rsid w:val="31B82709"/>
    <w:rsid w:val="32400B34"/>
    <w:rsid w:val="329E6876"/>
    <w:rsid w:val="32C96B8A"/>
    <w:rsid w:val="32CA307F"/>
    <w:rsid w:val="32E22359"/>
    <w:rsid w:val="32E62A63"/>
    <w:rsid w:val="336C259F"/>
    <w:rsid w:val="33D934D4"/>
    <w:rsid w:val="33FE2F6A"/>
    <w:rsid w:val="34481E46"/>
    <w:rsid w:val="34744415"/>
    <w:rsid w:val="34880CF9"/>
    <w:rsid w:val="356F20F0"/>
    <w:rsid w:val="35845BB2"/>
    <w:rsid w:val="359C0CBB"/>
    <w:rsid w:val="35E41FC4"/>
    <w:rsid w:val="35FC39E4"/>
    <w:rsid w:val="36074A7F"/>
    <w:rsid w:val="36923549"/>
    <w:rsid w:val="36B75FBF"/>
    <w:rsid w:val="36FB4891"/>
    <w:rsid w:val="37691503"/>
    <w:rsid w:val="37A442EA"/>
    <w:rsid w:val="37E84167"/>
    <w:rsid w:val="37FF488B"/>
    <w:rsid w:val="389E6073"/>
    <w:rsid w:val="38E7072C"/>
    <w:rsid w:val="38F12CD3"/>
    <w:rsid w:val="38F94775"/>
    <w:rsid w:val="392971ED"/>
    <w:rsid w:val="393E5442"/>
    <w:rsid w:val="39F527C6"/>
    <w:rsid w:val="3A154AC7"/>
    <w:rsid w:val="3A6B7A09"/>
    <w:rsid w:val="3A6E1D94"/>
    <w:rsid w:val="3A775469"/>
    <w:rsid w:val="3A8B3C97"/>
    <w:rsid w:val="3AB55241"/>
    <w:rsid w:val="3AE126DC"/>
    <w:rsid w:val="3B310A56"/>
    <w:rsid w:val="3B3763D1"/>
    <w:rsid w:val="3BA7084C"/>
    <w:rsid w:val="3BC44F5A"/>
    <w:rsid w:val="3C53190D"/>
    <w:rsid w:val="3C7C3A87"/>
    <w:rsid w:val="3C9E0D91"/>
    <w:rsid w:val="3CDA245A"/>
    <w:rsid w:val="3CEE0A37"/>
    <w:rsid w:val="3D385C00"/>
    <w:rsid w:val="3D4D1405"/>
    <w:rsid w:val="3F1E1D02"/>
    <w:rsid w:val="3F631D4F"/>
    <w:rsid w:val="3F660E74"/>
    <w:rsid w:val="3FCC6AD3"/>
    <w:rsid w:val="402661E4"/>
    <w:rsid w:val="402F25E0"/>
    <w:rsid w:val="406E0F20"/>
    <w:rsid w:val="407A6407"/>
    <w:rsid w:val="40E937D5"/>
    <w:rsid w:val="40EA22BC"/>
    <w:rsid w:val="410127AD"/>
    <w:rsid w:val="41140732"/>
    <w:rsid w:val="41395AA3"/>
    <w:rsid w:val="419378A9"/>
    <w:rsid w:val="41C66D9C"/>
    <w:rsid w:val="42056E24"/>
    <w:rsid w:val="423A3BCC"/>
    <w:rsid w:val="423C1CEE"/>
    <w:rsid w:val="42CC022B"/>
    <w:rsid w:val="433A6FE6"/>
    <w:rsid w:val="4350713C"/>
    <w:rsid w:val="436653E0"/>
    <w:rsid w:val="43EC14F2"/>
    <w:rsid w:val="44056485"/>
    <w:rsid w:val="449440A9"/>
    <w:rsid w:val="44A047F4"/>
    <w:rsid w:val="44B85878"/>
    <w:rsid w:val="44CD14E0"/>
    <w:rsid w:val="44F21B99"/>
    <w:rsid w:val="458946E9"/>
    <w:rsid w:val="45990BA4"/>
    <w:rsid w:val="4629258A"/>
    <w:rsid w:val="465A0995"/>
    <w:rsid w:val="46D955A7"/>
    <w:rsid w:val="47133957"/>
    <w:rsid w:val="4722208A"/>
    <w:rsid w:val="4779329E"/>
    <w:rsid w:val="47A07E0C"/>
    <w:rsid w:val="47B9793D"/>
    <w:rsid w:val="47BF4554"/>
    <w:rsid w:val="48050DD4"/>
    <w:rsid w:val="481F4A24"/>
    <w:rsid w:val="482B3FC4"/>
    <w:rsid w:val="4870272E"/>
    <w:rsid w:val="48A82FAE"/>
    <w:rsid w:val="49016372"/>
    <w:rsid w:val="491C0926"/>
    <w:rsid w:val="49331971"/>
    <w:rsid w:val="496D6CA7"/>
    <w:rsid w:val="49892598"/>
    <w:rsid w:val="499D457F"/>
    <w:rsid w:val="49B166B4"/>
    <w:rsid w:val="49DC7715"/>
    <w:rsid w:val="49F62BDB"/>
    <w:rsid w:val="4A023139"/>
    <w:rsid w:val="4A031D07"/>
    <w:rsid w:val="4A1C4221"/>
    <w:rsid w:val="4A232B8A"/>
    <w:rsid w:val="4A7B576F"/>
    <w:rsid w:val="4ADC6505"/>
    <w:rsid w:val="4B571947"/>
    <w:rsid w:val="4B8C79FE"/>
    <w:rsid w:val="4C01016D"/>
    <w:rsid w:val="4C0D531B"/>
    <w:rsid w:val="4C4A0649"/>
    <w:rsid w:val="4C787A21"/>
    <w:rsid w:val="4C997959"/>
    <w:rsid w:val="4CD55219"/>
    <w:rsid w:val="4CE470D3"/>
    <w:rsid w:val="4CEB0D13"/>
    <w:rsid w:val="4D6E4920"/>
    <w:rsid w:val="4DB27309"/>
    <w:rsid w:val="4DEC4FB0"/>
    <w:rsid w:val="4E01203E"/>
    <w:rsid w:val="4E075D8A"/>
    <w:rsid w:val="4E7262FD"/>
    <w:rsid w:val="4ECC43FA"/>
    <w:rsid w:val="4F4C7089"/>
    <w:rsid w:val="4FC62A8C"/>
    <w:rsid w:val="4FE20F0D"/>
    <w:rsid w:val="50504C4B"/>
    <w:rsid w:val="507A5CD3"/>
    <w:rsid w:val="509C6E7C"/>
    <w:rsid w:val="50D216C6"/>
    <w:rsid w:val="513B77EA"/>
    <w:rsid w:val="5162104E"/>
    <w:rsid w:val="5184198F"/>
    <w:rsid w:val="518F17F5"/>
    <w:rsid w:val="529A65BD"/>
    <w:rsid w:val="531F0529"/>
    <w:rsid w:val="536E3CD2"/>
    <w:rsid w:val="53A039CC"/>
    <w:rsid w:val="53A1505A"/>
    <w:rsid w:val="53B74CC7"/>
    <w:rsid w:val="53C97254"/>
    <w:rsid w:val="53D77AC9"/>
    <w:rsid w:val="54063E08"/>
    <w:rsid w:val="543437E8"/>
    <w:rsid w:val="54A51975"/>
    <w:rsid w:val="54DE004A"/>
    <w:rsid w:val="55742D0B"/>
    <w:rsid w:val="55816F3C"/>
    <w:rsid w:val="559B174B"/>
    <w:rsid w:val="55CE0CF4"/>
    <w:rsid w:val="5608524D"/>
    <w:rsid w:val="563D3B09"/>
    <w:rsid w:val="56B22A9C"/>
    <w:rsid w:val="56F00EA2"/>
    <w:rsid w:val="57106EB4"/>
    <w:rsid w:val="572A7CF6"/>
    <w:rsid w:val="57437223"/>
    <w:rsid w:val="57B72A76"/>
    <w:rsid w:val="58027DB5"/>
    <w:rsid w:val="58B2217F"/>
    <w:rsid w:val="58BC5BF5"/>
    <w:rsid w:val="59777658"/>
    <w:rsid w:val="5A081228"/>
    <w:rsid w:val="5A3C747D"/>
    <w:rsid w:val="5ABE2233"/>
    <w:rsid w:val="5AD90D97"/>
    <w:rsid w:val="5B276D18"/>
    <w:rsid w:val="5B3B25C6"/>
    <w:rsid w:val="5B7B3430"/>
    <w:rsid w:val="5BDF5D95"/>
    <w:rsid w:val="5BED1E4B"/>
    <w:rsid w:val="5BF46D3E"/>
    <w:rsid w:val="5C074CC3"/>
    <w:rsid w:val="5C7160F2"/>
    <w:rsid w:val="5D080B13"/>
    <w:rsid w:val="5D2332F7"/>
    <w:rsid w:val="5D582EC2"/>
    <w:rsid w:val="5DF87A0F"/>
    <w:rsid w:val="5E930A90"/>
    <w:rsid w:val="5EA16C29"/>
    <w:rsid w:val="5F1A2B43"/>
    <w:rsid w:val="5F3F29C6"/>
    <w:rsid w:val="5F441FBE"/>
    <w:rsid w:val="5F6366B5"/>
    <w:rsid w:val="5FB524F1"/>
    <w:rsid w:val="5FB837BB"/>
    <w:rsid w:val="5FDC55A0"/>
    <w:rsid w:val="60165D05"/>
    <w:rsid w:val="601C2B64"/>
    <w:rsid w:val="60B77FA4"/>
    <w:rsid w:val="60C05441"/>
    <w:rsid w:val="60E06E51"/>
    <w:rsid w:val="619071AA"/>
    <w:rsid w:val="61D3616D"/>
    <w:rsid w:val="61E138C1"/>
    <w:rsid w:val="621F43E9"/>
    <w:rsid w:val="62364782"/>
    <w:rsid w:val="624A3B5C"/>
    <w:rsid w:val="62DA4193"/>
    <w:rsid w:val="631416DA"/>
    <w:rsid w:val="63836951"/>
    <w:rsid w:val="638E018C"/>
    <w:rsid w:val="63AE011A"/>
    <w:rsid w:val="63D40BE9"/>
    <w:rsid w:val="63E0211F"/>
    <w:rsid w:val="64597F5E"/>
    <w:rsid w:val="647165AB"/>
    <w:rsid w:val="64990483"/>
    <w:rsid w:val="64994927"/>
    <w:rsid w:val="649C199C"/>
    <w:rsid w:val="64DA6D8B"/>
    <w:rsid w:val="65373578"/>
    <w:rsid w:val="65BD4645"/>
    <w:rsid w:val="65E84B56"/>
    <w:rsid w:val="65F52031"/>
    <w:rsid w:val="65FE64FA"/>
    <w:rsid w:val="665755B5"/>
    <w:rsid w:val="66C51A03"/>
    <w:rsid w:val="66D2333D"/>
    <w:rsid w:val="673F2C7A"/>
    <w:rsid w:val="67E93C2B"/>
    <w:rsid w:val="68162C63"/>
    <w:rsid w:val="681F6961"/>
    <w:rsid w:val="683230C8"/>
    <w:rsid w:val="68610A2F"/>
    <w:rsid w:val="68805514"/>
    <w:rsid w:val="68BB130F"/>
    <w:rsid w:val="68CF0447"/>
    <w:rsid w:val="68FF058B"/>
    <w:rsid w:val="693C31D1"/>
    <w:rsid w:val="694E2071"/>
    <w:rsid w:val="697A3B33"/>
    <w:rsid w:val="699E2456"/>
    <w:rsid w:val="69EE2B82"/>
    <w:rsid w:val="6A22716C"/>
    <w:rsid w:val="6A8676FB"/>
    <w:rsid w:val="6ABC5DE4"/>
    <w:rsid w:val="6AF24D91"/>
    <w:rsid w:val="6B322639"/>
    <w:rsid w:val="6B347157"/>
    <w:rsid w:val="6BD940B6"/>
    <w:rsid w:val="6C636C38"/>
    <w:rsid w:val="6CA30D58"/>
    <w:rsid w:val="6D5346D8"/>
    <w:rsid w:val="6D8819DC"/>
    <w:rsid w:val="6DB34098"/>
    <w:rsid w:val="6DB545B6"/>
    <w:rsid w:val="6DCA3DA3"/>
    <w:rsid w:val="6E4375A0"/>
    <w:rsid w:val="6E514CED"/>
    <w:rsid w:val="6E79491A"/>
    <w:rsid w:val="6E970129"/>
    <w:rsid w:val="6EAC6151"/>
    <w:rsid w:val="6EB563D5"/>
    <w:rsid w:val="6F225983"/>
    <w:rsid w:val="6F97077B"/>
    <w:rsid w:val="6FC30290"/>
    <w:rsid w:val="6FC71A0A"/>
    <w:rsid w:val="6FCB5F2E"/>
    <w:rsid w:val="6FE23626"/>
    <w:rsid w:val="6FFC5590"/>
    <w:rsid w:val="7027728A"/>
    <w:rsid w:val="70301DA3"/>
    <w:rsid w:val="70357BF9"/>
    <w:rsid w:val="704A372D"/>
    <w:rsid w:val="706D1DD0"/>
    <w:rsid w:val="70856B87"/>
    <w:rsid w:val="70D527EE"/>
    <w:rsid w:val="715B5300"/>
    <w:rsid w:val="715F4BD7"/>
    <w:rsid w:val="716218F8"/>
    <w:rsid w:val="71A41A70"/>
    <w:rsid w:val="71D27F8A"/>
    <w:rsid w:val="71F17B50"/>
    <w:rsid w:val="71F36302"/>
    <w:rsid w:val="71F744C6"/>
    <w:rsid w:val="71F960CF"/>
    <w:rsid w:val="72C36BAA"/>
    <w:rsid w:val="72D51220"/>
    <w:rsid w:val="72D66D46"/>
    <w:rsid w:val="731F5D5E"/>
    <w:rsid w:val="7349576A"/>
    <w:rsid w:val="736B093A"/>
    <w:rsid w:val="737F2DBB"/>
    <w:rsid w:val="739926DF"/>
    <w:rsid w:val="73F43927"/>
    <w:rsid w:val="74192CEF"/>
    <w:rsid w:val="741E793C"/>
    <w:rsid w:val="7478272C"/>
    <w:rsid w:val="74B35591"/>
    <w:rsid w:val="74FD31FC"/>
    <w:rsid w:val="752E4C17"/>
    <w:rsid w:val="75596319"/>
    <w:rsid w:val="758D75E2"/>
    <w:rsid w:val="75B570E6"/>
    <w:rsid w:val="75B96BD7"/>
    <w:rsid w:val="762862F1"/>
    <w:rsid w:val="77004E7A"/>
    <w:rsid w:val="770B148B"/>
    <w:rsid w:val="773C6C76"/>
    <w:rsid w:val="77762421"/>
    <w:rsid w:val="7792438C"/>
    <w:rsid w:val="77925931"/>
    <w:rsid w:val="780F09F4"/>
    <w:rsid w:val="784B788E"/>
    <w:rsid w:val="784D4A06"/>
    <w:rsid w:val="784E4974"/>
    <w:rsid w:val="789C4F47"/>
    <w:rsid w:val="789D0F3B"/>
    <w:rsid w:val="78A90480"/>
    <w:rsid w:val="78E4002D"/>
    <w:rsid w:val="790A7749"/>
    <w:rsid w:val="79227CB9"/>
    <w:rsid w:val="792D6C46"/>
    <w:rsid w:val="795D1984"/>
    <w:rsid w:val="79811327"/>
    <w:rsid w:val="7A03481D"/>
    <w:rsid w:val="7A364017"/>
    <w:rsid w:val="7A513882"/>
    <w:rsid w:val="7A8265E1"/>
    <w:rsid w:val="7B0E3521"/>
    <w:rsid w:val="7B1E0FD7"/>
    <w:rsid w:val="7B424BCE"/>
    <w:rsid w:val="7B5600E2"/>
    <w:rsid w:val="7B686D42"/>
    <w:rsid w:val="7B841746"/>
    <w:rsid w:val="7BBF2A6D"/>
    <w:rsid w:val="7CB605C4"/>
    <w:rsid w:val="7CDE33C7"/>
    <w:rsid w:val="7CEF6EC3"/>
    <w:rsid w:val="7D0239FF"/>
    <w:rsid w:val="7D54093B"/>
    <w:rsid w:val="7D5E0064"/>
    <w:rsid w:val="7D5E40CD"/>
    <w:rsid w:val="7D693BED"/>
    <w:rsid w:val="7E030681"/>
    <w:rsid w:val="7E1F77F3"/>
    <w:rsid w:val="7E4D4DA2"/>
    <w:rsid w:val="7E590F57"/>
    <w:rsid w:val="7E9D5C1A"/>
    <w:rsid w:val="7ED177F2"/>
    <w:rsid w:val="7F594644"/>
    <w:rsid w:val="7F6F3D6F"/>
    <w:rsid w:val="7FB02943"/>
    <w:rsid w:val="7FD069AF"/>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unhideWhenUsed="1" w:qFormat="1"/>
    <w:lsdException w:name="heading 3" w:locked="1" w:unhideWhenUsed="1" w:qFormat="1"/>
    <w:lsdException w:name="heading 4" w:locked="1" w:unhideWhenUs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locked="1"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locked="1" w:qFormat="1"/>
    <w:lsdException w:name="Closing" w:qFormat="1"/>
    <w:lsdException w:name="Signature" w:qFormat="1"/>
    <w:lsdException w:name="Default Paragraph Font"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locked="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locked="1" w:uiPriority="22" w:qFormat="1"/>
    <w:lsdException w:name="Emphasis" w:locked="1"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Code" w:qFormat="1"/>
    <w:lsdException w:name="HTML Preformatted" w:qFormat="1"/>
    <w:lsdException w:name="HTML Typewriter" w:qFormat="1"/>
    <w:lsdException w:name="HTML Variable"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62569C"/>
    <w:pPr>
      <w:widowControl w:val="0"/>
      <w:jc w:val="both"/>
    </w:pPr>
    <w:rPr>
      <w:kern w:val="2"/>
      <w:sz w:val="21"/>
      <w:szCs w:val="24"/>
    </w:rPr>
  </w:style>
  <w:style w:type="paragraph" w:styleId="1">
    <w:name w:val="heading 1"/>
    <w:basedOn w:val="a"/>
    <w:next w:val="a"/>
    <w:link w:val="1Char1"/>
    <w:qFormat/>
    <w:rsid w:val="0062569C"/>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
    <w:link w:val="2Char"/>
    <w:unhideWhenUsed/>
    <w:qFormat/>
    <w:locked/>
    <w:rsid w:val="0062569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locked/>
    <w:rsid w:val="0062569C"/>
    <w:pPr>
      <w:keepNext/>
      <w:keepLines/>
      <w:spacing w:before="260" w:after="260" w:line="416" w:lineRule="auto"/>
      <w:outlineLvl w:val="2"/>
    </w:pPr>
    <w:rPr>
      <w:b/>
      <w:bCs/>
      <w:sz w:val="32"/>
      <w:szCs w:val="32"/>
    </w:rPr>
  </w:style>
  <w:style w:type="paragraph" w:styleId="4">
    <w:name w:val="heading 4"/>
    <w:basedOn w:val="a"/>
    <w:next w:val="a"/>
    <w:link w:val="4Char"/>
    <w:unhideWhenUsed/>
    <w:qFormat/>
    <w:locked/>
    <w:rsid w:val="0062569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locked/>
    <w:rsid w:val="0062569C"/>
    <w:pPr>
      <w:keepNext/>
      <w:keepLines/>
      <w:tabs>
        <w:tab w:val="left" w:pos="1008"/>
      </w:tabs>
      <w:spacing w:line="360" w:lineRule="auto"/>
      <w:ind w:firstLineChars="200" w:firstLine="200"/>
      <w:outlineLvl w:val="4"/>
    </w:pPr>
    <w:rPr>
      <w:b/>
      <w:sz w:val="28"/>
      <w:szCs w:val="20"/>
    </w:rPr>
  </w:style>
  <w:style w:type="paragraph" w:styleId="6">
    <w:name w:val="heading 6"/>
    <w:basedOn w:val="a"/>
    <w:next w:val="a"/>
    <w:link w:val="6Char"/>
    <w:qFormat/>
    <w:locked/>
    <w:rsid w:val="0062569C"/>
    <w:pPr>
      <w:keepNext/>
      <w:keepLines/>
      <w:tabs>
        <w:tab w:val="left" w:pos="1152"/>
      </w:tabs>
      <w:spacing w:line="360" w:lineRule="auto"/>
      <w:ind w:firstLineChars="200" w:firstLine="200"/>
      <w:outlineLvl w:val="5"/>
    </w:pPr>
    <w:rPr>
      <w:b/>
      <w:sz w:val="28"/>
      <w:szCs w:val="16"/>
    </w:rPr>
  </w:style>
  <w:style w:type="paragraph" w:styleId="7">
    <w:name w:val="heading 7"/>
    <w:basedOn w:val="a"/>
    <w:next w:val="a"/>
    <w:link w:val="7Char"/>
    <w:qFormat/>
    <w:locked/>
    <w:rsid w:val="0062569C"/>
    <w:pPr>
      <w:keepNext/>
      <w:keepLines/>
      <w:tabs>
        <w:tab w:val="left" w:pos="1296"/>
      </w:tabs>
      <w:spacing w:before="240" w:after="64" w:line="320" w:lineRule="auto"/>
      <w:ind w:left="1296" w:firstLineChars="200" w:hanging="1296"/>
      <w:outlineLvl w:val="6"/>
    </w:pPr>
    <w:rPr>
      <w:b/>
      <w:bCs/>
      <w:sz w:val="24"/>
    </w:rPr>
  </w:style>
  <w:style w:type="paragraph" w:styleId="8">
    <w:name w:val="heading 8"/>
    <w:basedOn w:val="a"/>
    <w:next w:val="a"/>
    <w:link w:val="8Char"/>
    <w:qFormat/>
    <w:locked/>
    <w:rsid w:val="0062569C"/>
    <w:pPr>
      <w:keepNext/>
      <w:keepLines/>
      <w:tabs>
        <w:tab w:val="left" w:pos="1440"/>
      </w:tabs>
      <w:spacing w:before="240" w:after="64" w:line="320" w:lineRule="auto"/>
      <w:ind w:left="1440" w:firstLineChars="200" w:hanging="1440"/>
      <w:outlineLvl w:val="7"/>
    </w:pPr>
    <w:rPr>
      <w:rFonts w:ascii="Arial" w:eastAsia="黑体" w:hAnsi="Arial"/>
      <w:sz w:val="24"/>
    </w:rPr>
  </w:style>
  <w:style w:type="paragraph" w:styleId="9">
    <w:name w:val="heading 9"/>
    <w:basedOn w:val="a"/>
    <w:next w:val="a"/>
    <w:link w:val="9Char"/>
    <w:qFormat/>
    <w:locked/>
    <w:rsid w:val="0062569C"/>
    <w:pPr>
      <w:keepNext/>
      <w:keepLines/>
      <w:tabs>
        <w:tab w:val="left" w:pos="1584"/>
      </w:tabs>
      <w:spacing w:before="240" w:after="64" w:line="320" w:lineRule="auto"/>
      <w:ind w:left="1584" w:firstLineChars="200" w:hanging="1584"/>
      <w:outlineLvl w:val="8"/>
    </w:pPr>
    <w:rPr>
      <w:rFonts w:ascii="Arial" w:eastAsia="黑体" w:hAnsi="Arial"/>
      <w:sz w:val="24"/>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link w:val="2Char3"/>
    <w:qFormat/>
    <w:rsid w:val="0062569C"/>
    <w:pPr>
      <w:ind w:firstLineChars="200" w:firstLine="420"/>
    </w:pPr>
    <w:rPr>
      <w:sz w:val="24"/>
      <w:szCs w:val="20"/>
    </w:rPr>
  </w:style>
  <w:style w:type="paragraph" w:styleId="a3">
    <w:name w:val="Body Text Indent"/>
    <w:basedOn w:val="a"/>
    <w:next w:val="Default"/>
    <w:link w:val="Char"/>
    <w:qFormat/>
    <w:rsid w:val="0062569C"/>
    <w:pPr>
      <w:spacing w:after="120"/>
      <w:ind w:leftChars="200" w:left="420"/>
    </w:pPr>
  </w:style>
  <w:style w:type="paragraph" w:customStyle="1" w:styleId="Default">
    <w:name w:val="Default"/>
    <w:basedOn w:val="10"/>
    <w:link w:val="DefaultCharChar"/>
    <w:qFormat/>
    <w:rsid w:val="0062569C"/>
    <w:pPr>
      <w:autoSpaceDE w:val="0"/>
      <w:autoSpaceDN w:val="0"/>
    </w:pPr>
    <w:rPr>
      <w:rFonts w:hAnsi="Times New Roman" w:cs="宋体"/>
      <w:color w:val="000000"/>
      <w:sz w:val="24"/>
      <w:szCs w:val="24"/>
    </w:rPr>
  </w:style>
  <w:style w:type="paragraph" w:customStyle="1" w:styleId="10">
    <w:name w:val="纯文本1"/>
    <w:basedOn w:val="a"/>
    <w:qFormat/>
    <w:rsid w:val="0062569C"/>
    <w:pPr>
      <w:adjustRightInd w:val="0"/>
      <w:textAlignment w:val="baseline"/>
    </w:pPr>
    <w:rPr>
      <w:rFonts w:ascii="宋体" w:hAnsi="Courier New"/>
      <w:sz w:val="28"/>
      <w:szCs w:val="20"/>
    </w:rPr>
  </w:style>
  <w:style w:type="paragraph" w:styleId="a4">
    <w:name w:val="Body Text First Indent"/>
    <w:basedOn w:val="a5"/>
    <w:next w:val="a"/>
    <w:link w:val="Char2"/>
    <w:qFormat/>
    <w:rsid w:val="0062569C"/>
    <w:pPr>
      <w:widowControl w:val="0"/>
      <w:snapToGrid/>
      <w:spacing w:before="0" w:after="120" w:line="240" w:lineRule="auto"/>
      <w:ind w:right="420" w:firstLineChars="100" w:firstLine="420"/>
      <w:jc w:val="right"/>
    </w:pPr>
    <w:rPr>
      <w:kern w:val="2"/>
      <w:sz w:val="21"/>
    </w:rPr>
  </w:style>
  <w:style w:type="paragraph" w:styleId="a5">
    <w:name w:val="Body Text"/>
    <w:basedOn w:val="a"/>
    <w:next w:val="a"/>
    <w:link w:val="Char0"/>
    <w:qFormat/>
    <w:rsid w:val="0062569C"/>
    <w:pPr>
      <w:widowControl/>
      <w:snapToGrid w:val="0"/>
      <w:spacing w:before="60" w:after="160" w:line="259" w:lineRule="auto"/>
      <w:ind w:right="113"/>
    </w:pPr>
    <w:rPr>
      <w:kern w:val="0"/>
      <w:sz w:val="18"/>
      <w:szCs w:val="20"/>
    </w:rPr>
  </w:style>
  <w:style w:type="paragraph" w:styleId="a6">
    <w:name w:val="macro"/>
    <w:link w:val="Char20"/>
    <w:qFormat/>
    <w:rsid w:val="0062569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480"/>
    </w:pPr>
    <w:rPr>
      <w:rFonts w:ascii="Courier New" w:hAnsi="Courier New"/>
      <w:kern w:val="2"/>
      <w:sz w:val="24"/>
      <w:szCs w:val="24"/>
    </w:rPr>
  </w:style>
  <w:style w:type="paragraph" w:styleId="30">
    <w:name w:val="List 3"/>
    <w:basedOn w:val="a"/>
    <w:qFormat/>
    <w:rsid w:val="0062569C"/>
    <w:pPr>
      <w:ind w:leftChars="400" w:left="100" w:hangingChars="200" w:hanging="200"/>
    </w:pPr>
  </w:style>
  <w:style w:type="paragraph" w:styleId="70">
    <w:name w:val="toc 7"/>
    <w:basedOn w:val="a"/>
    <w:next w:val="a"/>
    <w:qFormat/>
    <w:locked/>
    <w:rsid w:val="0062569C"/>
    <w:pPr>
      <w:ind w:left="1260"/>
      <w:jc w:val="left"/>
    </w:pPr>
    <w:rPr>
      <w:rFonts w:ascii="Calibri" w:hAnsi="Calibri"/>
      <w:sz w:val="18"/>
      <w:szCs w:val="18"/>
    </w:rPr>
  </w:style>
  <w:style w:type="paragraph" w:styleId="21">
    <w:name w:val="List Number 2"/>
    <w:basedOn w:val="a"/>
    <w:qFormat/>
    <w:rsid w:val="0062569C"/>
    <w:pPr>
      <w:tabs>
        <w:tab w:val="left" w:pos="780"/>
      </w:tabs>
      <w:ind w:left="780" w:hanging="360"/>
    </w:pPr>
  </w:style>
  <w:style w:type="paragraph" w:styleId="a7">
    <w:name w:val="table of authorities"/>
    <w:basedOn w:val="a"/>
    <w:next w:val="a"/>
    <w:qFormat/>
    <w:rsid w:val="0062569C"/>
    <w:pPr>
      <w:spacing w:line="360" w:lineRule="auto"/>
      <w:ind w:leftChars="200" w:left="420" w:firstLineChars="200" w:firstLine="200"/>
    </w:pPr>
    <w:rPr>
      <w:sz w:val="24"/>
      <w:szCs w:val="21"/>
    </w:rPr>
  </w:style>
  <w:style w:type="paragraph" w:styleId="a8">
    <w:name w:val="Note Heading"/>
    <w:basedOn w:val="a"/>
    <w:next w:val="a"/>
    <w:link w:val="Char21"/>
    <w:qFormat/>
    <w:rsid w:val="0062569C"/>
    <w:pPr>
      <w:jc w:val="center"/>
    </w:pPr>
    <w:rPr>
      <w:sz w:val="24"/>
      <w:szCs w:val="20"/>
    </w:rPr>
  </w:style>
  <w:style w:type="paragraph" w:styleId="40">
    <w:name w:val="List Bullet 4"/>
    <w:basedOn w:val="a"/>
    <w:qFormat/>
    <w:rsid w:val="0062569C"/>
    <w:pPr>
      <w:tabs>
        <w:tab w:val="left" w:pos="1620"/>
      </w:tabs>
      <w:ind w:left="1620" w:hanging="360"/>
    </w:pPr>
  </w:style>
  <w:style w:type="paragraph" w:styleId="80">
    <w:name w:val="index 8"/>
    <w:basedOn w:val="a"/>
    <w:next w:val="a"/>
    <w:qFormat/>
    <w:rsid w:val="0062569C"/>
    <w:pPr>
      <w:spacing w:line="360" w:lineRule="auto"/>
      <w:ind w:leftChars="1400" w:left="1400" w:firstLineChars="200" w:firstLine="200"/>
    </w:pPr>
    <w:rPr>
      <w:sz w:val="24"/>
      <w:szCs w:val="21"/>
    </w:rPr>
  </w:style>
  <w:style w:type="paragraph" w:styleId="a9">
    <w:name w:val="E-mail Signature"/>
    <w:basedOn w:val="a"/>
    <w:link w:val="Char22"/>
    <w:qFormat/>
    <w:rsid w:val="0062569C"/>
    <w:rPr>
      <w:sz w:val="24"/>
      <w:szCs w:val="20"/>
    </w:rPr>
  </w:style>
  <w:style w:type="paragraph" w:styleId="aa">
    <w:name w:val="List Number"/>
    <w:basedOn w:val="a"/>
    <w:qFormat/>
    <w:rsid w:val="0062569C"/>
    <w:pPr>
      <w:tabs>
        <w:tab w:val="left" w:pos="360"/>
      </w:tabs>
      <w:ind w:left="360" w:hanging="360"/>
    </w:pPr>
  </w:style>
  <w:style w:type="paragraph" w:styleId="ab">
    <w:name w:val="Normal Indent"/>
    <w:basedOn w:val="a"/>
    <w:next w:val="a"/>
    <w:link w:val="Char1"/>
    <w:qFormat/>
    <w:rsid w:val="0062569C"/>
    <w:pPr>
      <w:ind w:firstLineChars="200" w:firstLine="420"/>
    </w:pPr>
  </w:style>
  <w:style w:type="paragraph" w:styleId="ac">
    <w:name w:val="caption"/>
    <w:basedOn w:val="a"/>
    <w:next w:val="a"/>
    <w:link w:val="Char3"/>
    <w:qFormat/>
    <w:locked/>
    <w:rsid w:val="0062569C"/>
    <w:pPr>
      <w:adjustRightInd w:val="0"/>
      <w:spacing w:before="152" w:after="160" w:line="315" w:lineRule="atLeast"/>
      <w:jc w:val="center"/>
      <w:textAlignment w:val="baseline"/>
    </w:pPr>
    <w:rPr>
      <w:rFonts w:ascii="Arial" w:hAnsi="Arial"/>
      <w:kern w:val="0"/>
      <w:sz w:val="28"/>
      <w:szCs w:val="20"/>
    </w:rPr>
  </w:style>
  <w:style w:type="paragraph" w:styleId="50">
    <w:name w:val="index 5"/>
    <w:basedOn w:val="a"/>
    <w:next w:val="a"/>
    <w:qFormat/>
    <w:rsid w:val="0062569C"/>
    <w:pPr>
      <w:spacing w:line="360" w:lineRule="auto"/>
      <w:ind w:leftChars="800" w:left="800" w:firstLineChars="200" w:firstLine="200"/>
    </w:pPr>
    <w:rPr>
      <w:sz w:val="24"/>
      <w:szCs w:val="21"/>
    </w:rPr>
  </w:style>
  <w:style w:type="paragraph" w:styleId="ad">
    <w:name w:val="List Bullet"/>
    <w:basedOn w:val="a"/>
    <w:qFormat/>
    <w:rsid w:val="0062569C"/>
    <w:pPr>
      <w:tabs>
        <w:tab w:val="left" w:pos="360"/>
      </w:tabs>
      <w:ind w:left="360" w:hanging="360"/>
    </w:pPr>
  </w:style>
  <w:style w:type="paragraph" w:styleId="ae">
    <w:name w:val="envelope address"/>
    <w:basedOn w:val="a"/>
    <w:qFormat/>
    <w:rsid w:val="0062569C"/>
    <w:pPr>
      <w:framePr w:w="7920" w:h="1980" w:hRule="exact" w:hSpace="180" w:wrap="around" w:hAnchor="page" w:xAlign="center" w:yAlign="bottom"/>
      <w:snapToGrid w:val="0"/>
      <w:ind w:leftChars="1400" w:left="100"/>
    </w:pPr>
    <w:rPr>
      <w:rFonts w:ascii="Arial" w:hAnsi="Arial" w:cs="Arial"/>
      <w:sz w:val="24"/>
    </w:rPr>
  </w:style>
  <w:style w:type="paragraph" w:styleId="af">
    <w:name w:val="Document Map"/>
    <w:basedOn w:val="a"/>
    <w:link w:val="Char4"/>
    <w:uiPriority w:val="99"/>
    <w:qFormat/>
    <w:rsid w:val="0062569C"/>
    <w:rPr>
      <w:rFonts w:ascii="宋体"/>
      <w:sz w:val="18"/>
      <w:szCs w:val="18"/>
    </w:rPr>
  </w:style>
  <w:style w:type="paragraph" w:styleId="af0">
    <w:name w:val="toa heading"/>
    <w:basedOn w:val="a"/>
    <w:next w:val="a"/>
    <w:qFormat/>
    <w:rsid w:val="0062569C"/>
    <w:pPr>
      <w:spacing w:before="120" w:line="360" w:lineRule="auto"/>
      <w:ind w:firstLineChars="200" w:firstLine="480"/>
    </w:pPr>
    <w:rPr>
      <w:rFonts w:ascii="Arial" w:hAnsi="Arial"/>
      <w:sz w:val="24"/>
    </w:rPr>
  </w:style>
  <w:style w:type="paragraph" w:styleId="af1">
    <w:name w:val="annotation text"/>
    <w:basedOn w:val="a"/>
    <w:link w:val="Char5"/>
    <w:qFormat/>
    <w:rsid w:val="0062569C"/>
    <w:pPr>
      <w:jc w:val="left"/>
    </w:pPr>
    <w:rPr>
      <w:kern w:val="0"/>
      <w:sz w:val="24"/>
      <w:szCs w:val="20"/>
    </w:rPr>
  </w:style>
  <w:style w:type="paragraph" w:styleId="60">
    <w:name w:val="index 6"/>
    <w:basedOn w:val="a"/>
    <w:next w:val="a"/>
    <w:qFormat/>
    <w:rsid w:val="0062569C"/>
    <w:pPr>
      <w:spacing w:line="360" w:lineRule="auto"/>
      <w:ind w:leftChars="1000" w:left="1000" w:firstLineChars="200" w:firstLine="200"/>
    </w:pPr>
    <w:rPr>
      <w:sz w:val="24"/>
      <w:szCs w:val="21"/>
    </w:rPr>
  </w:style>
  <w:style w:type="paragraph" w:styleId="af2">
    <w:name w:val="Salutation"/>
    <w:basedOn w:val="a"/>
    <w:next w:val="a"/>
    <w:link w:val="Char23"/>
    <w:qFormat/>
    <w:rsid w:val="0062569C"/>
    <w:rPr>
      <w:sz w:val="24"/>
      <w:szCs w:val="20"/>
    </w:rPr>
  </w:style>
  <w:style w:type="paragraph" w:styleId="31">
    <w:name w:val="Body Text 3"/>
    <w:basedOn w:val="a"/>
    <w:link w:val="3Char2"/>
    <w:qFormat/>
    <w:rsid w:val="0062569C"/>
    <w:pPr>
      <w:spacing w:after="120"/>
    </w:pPr>
    <w:rPr>
      <w:sz w:val="16"/>
      <w:szCs w:val="20"/>
    </w:rPr>
  </w:style>
  <w:style w:type="paragraph" w:styleId="af3">
    <w:name w:val="Closing"/>
    <w:basedOn w:val="a"/>
    <w:link w:val="Char24"/>
    <w:qFormat/>
    <w:rsid w:val="0062569C"/>
    <w:pPr>
      <w:ind w:leftChars="2100" w:left="100"/>
    </w:pPr>
    <w:rPr>
      <w:sz w:val="24"/>
      <w:szCs w:val="20"/>
    </w:rPr>
  </w:style>
  <w:style w:type="paragraph" w:styleId="32">
    <w:name w:val="List Bullet 3"/>
    <w:basedOn w:val="a"/>
    <w:qFormat/>
    <w:rsid w:val="0062569C"/>
    <w:pPr>
      <w:tabs>
        <w:tab w:val="left" w:pos="1200"/>
      </w:tabs>
      <w:ind w:left="1200" w:hanging="360"/>
    </w:pPr>
  </w:style>
  <w:style w:type="paragraph" w:styleId="33">
    <w:name w:val="List Number 3"/>
    <w:basedOn w:val="a"/>
    <w:qFormat/>
    <w:rsid w:val="0062569C"/>
    <w:pPr>
      <w:tabs>
        <w:tab w:val="left" w:pos="1200"/>
      </w:tabs>
      <w:ind w:left="1200" w:hanging="360"/>
    </w:pPr>
  </w:style>
  <w:style w:type="paragraph" w:styleId="22">
    <w:name w:val="List 2"/>
    <w:basedOn w:val="a"/>
    <w:qFormat/>
    <w:rsid w:val="0062569C"/>
    <w:pPr>
      <w:adjustRightInd w:val="0"/>
      <w:spacing w:line="240" w:lineRule="exact"/>
      <w:ind w:leftChars="200" w:left="100" w:hangingChars="200" w:hanging="200"/>
      <w:textAlignment w:val="baseline"/>
      <w:outlineLvl w:val="4"/>
    </w:pPr>
    <w:rPr>
      <w:spacing w:val="20"/>
      <w:sz w:val="24"/>
    </w:rPr>
  </w:style>
  <w:style w:type="paragraph" w:styleId="af4">
    <w:name w:val="List Continue"/>
    <w:basedOn w:val="a"/>
    <w:qFormat/>
    <w:rsid w:val="0062569C"/>
    <w:pPr>
      <w:spacing w:after="120"/>
      <w:ind w:leftChars="200" w:left="420"/>
    </w:pPr>
  </w:style>
  <w:style w:type="paragraph" w:styleId="af5">
    <w:name w:val="Block Text"/>
    <w:basedOn w:val="a"/>
    <w:qFormat/>
    <w:rsid w:val="0062569C"/>
    <w:pPr>
      <w:spacing w:after="120"/>
      <w:ind w:leftChars="700" w:left="1440" w:rightChars="700" w:right="1440"/>
    </w:pPr>
  </w:style>
  <w:style w:type="paragraph" w:styleId="23">
    <w:name w:val="List Bullet 2"/>
    <w:basedOn w:val="a"/>
    <w:qFormat/>
    <w:rsid w:val="0062569C"/>
    <w:pPr>
      <w:tabs>
        <w:tab w:val="left" w:pos="780"/>
      </w:tabs>
      <w:ind w:leftChars="200" w:left="780" w:hangingChars="200" w:hanging="360"/>
    </w:pPr>
    <w:rPr>
      <w:sz w:val="24"/>
    </w:rPr>
  </w:style>
  <w:style w:type="paragraph" w:styleId="HTML">
    <w:name w:val="HTML Address"/>
    <w:basedOn w:val="a"/>
    <w:link w:val="HTMLChar2"/>
    <w:qFormat/>
    <w:rsid w:val="0062569C"/>
    <w:rPr>
      <w:i/>
      <w:sz w:val="24"/>
      <w:szCs w:val="20"/>
    </w:rPr>
  </w:style>
  <w:style w:type="paragraph" w:styleId="41">
    <w:name w:val="index 4"/>
    <w:basedOn w:val="a"/>
    <w:next w:val="a"/>
    <w:qFormat/>
    <w:rsid w:val="0062569C"/>
    <w:pPr>
      <w:spacing w:line="360" w:lineRule="auto"/>
      <w:ind w:leftChars="600" w:left="600" w:firstLineChars="200" w:firstLine="200"/>
    </w:pPr>
    <w:rPr>
      <w:sz w:val="24"/>
      <w:szCs w:val="21"/>
    </w:rPr>
  </w:style>
  <w:style w:type="paragraph" w:styleId="51">
    <w:name w:val="toc 5"/>
    <w:basedOn w:val="a"/>
    <w:next w:val="a"/>
    <w:qFormat/>
    <w:locked/>
    <w:rsid w:val="0062569C"/>
    <w:pPr>
      <w:ind w:left="840"/>
      <w:jc w:val="left"/>
    </w:pPr>
    <w:rPr>
      <w:rFonts w:ascii="Calibri" w:hAnsi="Calibri"/>
      <w:sz w:val="18"/>
      <w:szCs w:val="18"/>
    </w:rPr>
  </w:style>
  <w:style w:type="paragraph" w:styleId="34">
    <w:name w:val="toc 3"/>
    <w:basedOn w:val="a"/>
    <w:next w:val="a"/>
    <w:uiPriority w:val="39"/>
    <w:qFormat/>
    <w:locked/>
    <w:rsid w:val="0062569C"/>
    <w:pPr>
      <w:ind w:left="420"/>
      <w:jc w:val="left"/>
    </w:pPr>
    <w:rPr>
      <w:rFonts w:ascii="Calibri" w:hAnsi="Calibri"/>
      <w:i/>
      <w:iCs/>
      <w:sz w:val="20"/>
      <w:szCs w:val="20"/>
    </w:rPr>
  </w:style>
  <w:style w:type="paragraph" w:styleId="af6">
    <w:name w:val="Plain Text"/>
    <w:basedOn w:val="a"/>
    <w:next w:val="a"/>
    <w:link w:val="Char25"/>
    <w:qFormat/>
    <w:rsid w:val="0062569C"/>
    <w:rPr>
      <w:rFonts w:ascii="宋体" w:hAnsi="Courier New"/>
      <w:szCs w:val="20"/>
    </w:rPr>
  </w:style>
  <w:style w:type="paragraph" w:styleId="52">
    <w:name w:val="List Bullet 5"/>
    <w:basedOn w:val="a"/>
    <w:qFormat/>
    <w:rsid w:val="0062569C"/>
    <w:pPr>
      <w:tabs>
        <w:tab w:val="left" w:pos="2040"/>
      </w:tabs>
      <w:ind w:left="2040" w:hanging="360"/>
    </w:pPr>
  </w:style>
  <w:style w:type="paragraph" w:styleId="42">
    <w:name w:val="List Number 4"/>
    <w:basedOn w:val="a"/>
    <w:qFormat/>
    <w:rsid w:val="0062569C"/>
    <w:pPr>
      <w:tabs>
        <w:tab w:val="left" w:pos="1620"/>
      </w:tabs>
      <w:ind w:left="1620" w:hanging="360"/>
    </w:pPr>
  </w:style>
  <w:style w:type="paragraph" w:styleId="81">
    <w:name w:val="toc 8"/>
    <w:basedOn w:val="a"/>
    <w:next w:val="a"/>
    <w:qFormat/>
    <w:locked/>
    <w:rsid w:val="0062569C"/>
    <w:pPr>
      <w:ind w:left="1470"/>
      <w:jc w:val="left"/>
    </w:pPr>
    <w:rPr>
      <w:rFonts w:ascii="Calibri" w:hAnsi="Calibri"/>
      <w:sz w:val="18"/>
      <w:szCs w:val="18"/>
    </w:rPr>
  </w:style>
  <w:style w:type="paragraph" w:styleId="35">
    <w:name w:val="index 3"/>
    <w:basedOn w:val="a"/>
    <w:next w:val="a"/>
    <w:qFormat/>
    <w:rsid w:val="0062569C"/>
    <w:pPr>
      <w:spacing w:line="360" w:lineRule="auto"/>
      <w:ind w:leftChars="400" w:left="400" w:firstLineChars="200" w:firstLine="200"/>
    </w:pPr>
    <w:rPr>
      <w:sz w:val="24"/>
      <w:szCs w:val="21"/>
    </w:rPr>
  </w:style>
  <w:style w:type="paragraph" w:styleId="af7">
    <w:name w:val="Date"/>
    <w:basedOn w:val="a"/>
    <w:next w:val="a"/>
    <w:link w:val="Char6"/>
    <w:qFormat/>
    <w:rsid w:val="0062569C"/>
    <w:pPr>
      <w:ind w:leftChars="2500" w:left="100"/>
    </w:pPr>
    <w:rPr>
      <w:kern w:val="0"/>
      <w:sz w:val="24"/>
      <w:szCs w:val="20"/>
    </w:rPr>
  </w:style>
  <w:style w:type="paragraph" w:styleId="24">
    <w:name w:val="Body Text Indent 2"/>
    <w:basedOn w:val="a"/>
    <w:link w:val="2Char0"/>
    <w:qFormat/>
    <w:rsid w:val="0062569C"/>
    <w:pPr>
      <w:spacing w:after="120" w:line="480" w:lineRule="auto"/>
      <w:ind w:leftChars="200" w:left="420"/>
    </w:pPr>
  </w:style>
  <w:style w:type="paragraph" w:styleId="af8">
    <w:name w:val="endnote text"/>
    <w:basedOn w:val="a"/>
    <w:link w:val="Char26"/>
    <w:qFormat/>
    <w:rsid w:val="0062569C"/>
    <w:pPr>
      <w:snapToGrid w:val="0"/>
      <w:spacing w:line="360" w:lineRule="auto"/>
      <w:ind w:firstLineChars="200" w:firstLine="480"/>
      <w:jc w:val="left"/>
    </w:pPr>
    <w:rPr>
      <w:szCs w:val="20"/>
    </w:rPr>
  </w:style>
  <w:style w:type="paragraph" w:styleId="53">
    <w:name w:val="List Continue 5"/>
    <w:basedOn w:val="a"/>
    <w:qFormat/>
    <w:rsid w:val="0062569C"/>
    <w:pPr>
      <w:spacing w:after="120"/>
      <w:ind w:leftChars="1000" w:left="2100"/>
    </w:pPr>
  </w:style>
  <w:style w:type="paragraph" w:styleId="af9">
    <w:name w:val="Balloon Text"/>
    <w:basedOn w:val="a"/>
    <w:link w:val="Char7"/>
    <w:uiPriority w:val="99"/>
    <w:qFormat/>
    <w:rsid w:val="0062569C"/>
    <w:rPr>
      <w:sz w:val="18"/>
      <w:szCs w:val="18"/>
    </w:rPr>
  </w:style>
  <w:style w:type="paragraph" w:styleId="afa">
    <w:name w:val="footer"/>
    <w:basedOn w:val="a"/>
    <w:link w:val="Char8"/>
    <w:uiPriority w:val="99"/>
    <w:qFormat/>
    <w:rsid w:val="0062569C"/>
    <w:pPr>
      <w:tabs>
        <w:tab w:val="center" w:pos="4153"/>
        <w:tab w:val="right" w:pos="8306"/>
      </w:tabs>
      <w:snapToGrid w:val="0"/>
      <w:jc w:val="left"/>
    </w:pPr>
    <w:rPr>
      <w:sz w:val="18"/>
      <w:szCs w:val="18"/>
    </w:rPr>
  </w:style>
  <w:style w:type="paragraph" w:styleId="afb">
    <w:name w:val="envelope return"/>
    <w:basedOn w:val="a"/>
    <w:qFormat/>
    <w:rsid w:val="0062569C"/>
    <w:pPr>
      <w:snapToGrid w:val="0"/>
    </w:pPr>
    <w:rPr>
      <w:rFonts w:ascii="Arial" w:hAnsi="Arial" w:cs="Arial"/>
    </w:rPr>
  </w:style>
  <w:style w:type="paragraph" w:styleId="afc">
    <w:name w:val="header"/>
    <w:basedOn w:val="a"/>
    <w:link w:val="Char9"/>
    <w:uiPriority w:val="99"/>
    <w:qFormat/>
    <w:rsid w:val="0062569C"/>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Char27"/>
    <w:qFormat/>
    <w:rsid w:val="0062569C"/>
    <w:pPr>
      <w:ind w:leftChars="2100" w:left="100"/>
    </w:pPr>
    <w:rPr>
      <w:sz w:val="24"/>
      <w:szCs w:val="20"/>
    </w:rPr>
  </w:style>
  <w:style w:type="paragraph" w:styleId="11">
    <w:name w:val="toc 1"/>
    <w:basedOn w:val="a"/>
    <w:next w:val="a"/>
    <w:uiPriority w:val="39"/>
    <w:qFormat/>
    <w:locked/>
    <w:rsid w:val="0062569C"/>
    <w:pPr>
      <w:spacing w:before="120" w:after="120"/>
      <w:jc w:val="left"/>
    </w:pPr>
    <w:rPr>
      <w:rFonts w:ascii="Calibri" w:hAnsi="Calibri"/>
      <w:b/>
      <w:bCs/>
      <w:caps/>
      <w:sz w:val="20"/>
      <w:szCs w:val="20"/>
    </w:rPr>
  </w:style>
  <w:style w:type="paragraph" w:styleId="43">
    <w:name w:val="List Continue 4"/>
    <w:basedOn w:val="a"/>
    <w:qFormat/>
    <w:rsid w:val="0062569C"/>
    <w:pPr>
      <w:spacing w:after="120"/>
      <w:ind w:leftChars="800" w:left="1680"/>
    </w:pPr>
  </w:style>
  <w:style w:type="paragraph" w:styleId="44">
    <w:name w:val="toc 4"/>
    <w:basedOn w:val="a"/>
    <w:next w:val="a"/>
    <w:qFormat/>
    <w:locked/>
    <w:rsid w:val="0062569C"/>
    <w:pPr>
      <w:ind w:left="630"/>
      <w:jc w:val="left"/>
    </w:pPr>
    <w:rPr>
      <w:rFonts w:ascii="Calibri" w:hAnsi="Calibri"/>
      <w:sz w:val="18"/>
      <w:szCs w:val="18"/>
    </w:rPr>
  </w:style>
  <w:style w:type="paragraph" w:styleId="afe">
    <w:name w:val="index heading"/>
    <w:basedOn w:val="a"/>
    <w:next w:val="12"/>
    <w:qFormat/>
    <w:rsid w:val="0062569C"/>
    <w:pPr>
      <w:spacing w:line="360" w:lineRule="auto"/>
      <w:ind w:firstLineChars="200" w:firstLine="480"/>
    </w:pPr>
    <w:rPr>
      <w:rFonts w:ascii="Arial" w:hAnsi="Arial"/>
      <w:b/>
      <w:bCs/>
      <w:sz w:val="24"/>
      <w:szCs w:val="21"/>
    </w:rPr>
  </w:style>
  <w:style w:type="paragraph" w:styleId="12">
    <w:name w:val="index 1"/>
    <w:basedOn w:val="a"/>
    <w:next w:val="a"/>
    <w:qFormat/>
    <w:rsid w:val="0062569C"/>
    <w:pPr>
      <w:spacing w:line="360" w:lineRule="auto"/>
      <w:ind w:firstLineChars="200" w:firstLine="200"/>
    </w:pPr>
    <w:rPr>
      <w:sz w:val="24"/>
      <w:szCs w:val="21"/>
    </w:rPr>
  </w:style>
  <w:style w:type="paragraph" w:styleId="aff">
    <w:name w:val="Subtitle"/>
    <w:basedOn w:val="a"/>
    <w:next w:val="a"/>
    <w:link w:val="Chara"/>
    <w:qFormat/>
    <w:locked/>
    <w:rsid w:val="0062569C"/>
    <w:pPr>
      <w:adjustRightInd w:val="0"/>
      <w:snapToGrid w:val="0"/>
      <w:spacing w:line="360" w:lineRule="auto"/>
      <w:jc w:val="center"/>
      <w:outlineLvl w:val="4"/>
    </w:pPr>
    <w:rPr>
      <w:rFonts w:cstheme="majorBidi"/>
      <w:b/>
      <w:bCs/>
      <w:color w:val="000000"/>
      <w:kern w:val="28"/>
      <w:sz w:val="24"/>
      <w:szCs w:val="32"/>
    </w:rPr>
  </w:style>
  <w:style w:type="paragraph" w:styleId="54">
    <w:name w:val="List Number 5"/>
    <w:basedOn w:val="a"/>
    <w:qFormat/>
    <w:rsid w:val="0062569C"/>
    <w:pPr>
      <w:tabs>
        <w:tab w:val="left" w:pos="2040"/>
      </w:tabs>
      <w:ind w:left="2040" w:hanging="360"/>
    </w:pPr>
  </w:style>
  <w:style w:type="paragraph" w:styleId="aff0">
    <w:name w:val="List"/>
    <w:basedOn w:val="a"/>
    <w:qFormat/>
    <w:rsid w:val="0062569C"/>
    <w:pPr>
      <w:ind w:left="200" w:hangingChars="200" w:hanging="200"/>
    </w:pPr>
  </w:style>
  <w:style w:type="paragraph" w:styleId="aff1">
    <w:name w:val="footnote text"/>
    <w:basedOn w:val="a"/>
    <w:link w:val="Char28"/>
    <w:qFormat/>
    <w:rsid w:val="0062569C"/>
    <w:pPr>
      <w:snapToGrid w:val="0"/>
      <w:spacing w:line="360" w:lineRule="auto"/>
      <w:ind w:firstLineChars="200" w:firstLine="480"/>
      <w:jc w:val="left"/>
    </w:pPr>
    <w:rPr>
      <w:sz w:val="18"/>
      <w:szCs w:val="20"/>
    </w:rPr>
  </w:style>
  <w:style w:type="paragraph" w:styleId="61">
    <w:name w:val="toc 6"/>
    <w:basedOn w:val="a"/>
    <w:next w:val="a"/>
    <w:qFormat/>
    <w:locked/>
    <w:rsid w:val="0062569C"/>
    <w:pPr>
      <w:ind w:left="1050"/>
      <w:jc w:val="left"/>
    </w:pPr>
    <w:rPr>
      <w:rFonts w:ascii="Calibri" w:hAnsi="Calibri"/>
      <w:sz w:val="18"/>
      <w:szCs w:val="18"/>
    </w:rPr>
  </w:style>
  <w:style w:type="paragraph" w:styleId="55">
    <w:name w:val="List 5"/>
    <w:basedOn w:val="a"/>
    <w:qFormat/>
    <w:rsid w:val="0062569C"/>
    <w:pPr>
      <w:ind w:leftChars="800" w:left="100" w:hangingChars="200" w:hanging="200"/>
    </w:pPr>
  </w:style>
  <w:style w:type="paragraph" w:styleId="36">
    <w:name w:val="Body Text Indent 3"/>
    <w:basedOn w:val="a"/>
    <w:link w:val="3Char20"/>
    <w:qFormat/>
    <w:rsid w:val="0062569C"/>
    <w:pPr>
      <w:spacing w:after="120"/>
      <w:ind w:leftChars="200" w:left="420"/>
    </w:pPr>
    <w:rPr>
      <w:sz w:val="16"/>
      <w:szCs w:val="20"/>
    </w:rPr>
  </w:style>
  <w:style w:type="paragraph" w:styleId="71">
    <w:name w:val="index 7"/>
    <w:basedOn w:val="a"/>
    <w:next w:val="a"/>
    <w:qFormat/>
    <w:rsid w:val="0062569C"/>
    <w:pPr>
      <w:spacing w:line="360" w:lineRule="auto"/>
      <w:ind w:leftChars="1200" w:left="1200" w:firstLineChars="200" w:firstLine="200"/>
    </w:pPr>
    <w:rPr>
      <w:sz w:val="24"/>
      <w:szCs w:val="21"/>
    </w:rPr>
  </w:style>
  <w:style w:type="paragraph" w:styleId="90">
    <w:name w:val="index 9"/>
    <w:basedOn w:val="a"/>
    <w:next w:val="a"/>
    <w:qFormat/>
    <w:rsid w:val="0062569C"/>
    <w:pPr>
      <w:spacing w:line="360" w:lineRule="auto"/>
      <w:ind w:leftChars="1600" w:left="1600" w:firstLineChars="200" w:firstLine="200"/>
    </w:pPr>
    <w:rPr>
      <w:sz w:val="24"/>
      <w:szCs w:val="21"/>
    </w:rPr>
  </w:style>
  <w:style w:type="paragraph" w:styleId="aff2">
    <w:name w:val="table of figures"/>
    <w:basedOn w:val="a"/>
    <w:next w:val="a"/>
    <w:qFormat/>
    <w:rsid w:val="0062569C"/>
    <w:pPr>
      <w:spacing w:line="360" w:lineRule="auto"/>
      <w:ind w:leftChars="200" w:left="200" w:hangingChars="200" w:hanging="200"/>
    </w:pPr>
    <w:rPr>
      <w:sz w:val="24"/>
      <w:szCs w:val="21"/>
    </w:rPr>
  </w:style>
  <w:style w:type="paragraph" w:styleId="25">
    <w:name w:val="toc 2"/>
    <w:basedOn w:val="a"/>
    <w:next w:val="a"/>
    <w:uiPriority w:val="39"/>
    <w:qFormat/>
    <w:locked/>
    <w:rsid w:val="0062569C"/>
    <w:pPr>
      <w:ind w:left="210"/>
      <w:jc w:val="left"/>
    </w:pPr>
    <w:rPr>
      <w:rFonts w:ascii="Calibri" w:hAnsi="Calibri"/>
      <w:smallCaps/>
      <w:sz w:val="20"/>
      <w:szCs w:val="20"/>
    </w:rPr>
  </w:style>
  <w:style w:type="paragraph" w:styleId="91">
    <w:name w:val="toc 9"/>
    <w:basedOn w:val="a"/>
    <w:next w:val="a"/>
    <w:qFormat/>
    <w:locked/>
    <w:rsid w:val="0062569C"/>
    <w:pPr>
      <w:ind w:left="1680"/>
      <w:jc w:val="left"/>
    </w:pPr>
    <w:rPr>
      <w:rFonts w:ascii="Calibri" w:hAnsi="Calibri"/>
      <w:sz w:val="18"/>
      <w:szCs w:val="18"/>
    </w:rPr>
  </w:style>
  <w:style w:type="paragraph" w:styleId="26">
    <w:name w:val="Body Text 2"/>
    <w:basedOn w:val="a"/>
    <w:link w:val="2Char2"/>
    <w:qFormat/>
    <w:rsid w:val="0062569C"/>
    <w:pPr>
      <w:spacing w:after="120" w:line="480" w:lineRule="auto"/>
    </w:pPr>
    <w:rPr>
      <w:sz w:val="24"/>
      <w:szCs w:val="20"/>
    </w:rPr>
  </w:style>
  <w:style w:type="paragraph" w:styleId="45">
    <w:name w:val="List 4"/>
    <w:basedOn w:val="a"/>
    <w:qFormat/>
    <w:rsid w:val="0062569C"/>
    <w:pPr>
      <w:ind w:leftChars="600" w:left="100" w:hangingChars="200" w:hanging="200"/>
    </w:pPr>
  </w:style>
  <w:style w:type="paragraph" w:styleId="27">
    <w:name w:val="List Continue 2"/>
    <w:basedOn w:val="a"/>
    <w:qFormat/>
    <w:rsid w:val="0062569C"/>
    <w:pPr>
      <w:spacing w:after="120"/>
      <w:ind w:leftChars="400" w:left="840"/>
    </w:pPr>
  </w:style>
  <w:style w:type="paragraph" w:styleId="aff3">
    <w:name w:val="Message Header"/>
    <w:basedOn w:val="a"/>
    <w:link w:val="Char29"/>
    <w:qFormat/>
    <w:rsid w:val="0062569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0"/>
    </w:rPr>
  </w:style>
  <w:style w:type="paragraph" w:styleId="HTML0">
    <w:name w:val="HTML Preformatted"/>
    <w:basedOn w:val="a"/>
    <w:link w:val="HTMLChar20"/>
    <w:qFormat/>
    <w:rsid w:val="0062569C"/>
    <w:rPr>
      <w:rFonts w:ascii="Courier New" w:hAnsi="Courier New"/>
      <w:sz w:val="20"/>
      <w:szCs w:val="20"/>
    </w:rPr>
  </w:style>
  <w:style w:type="paragraph" w:styleId="aff4">
    <w:name w:val="Normal (Web)"/>
    <w:basedOn w:val="a"/>
    <w:link w:val="Char10"/>
    <w:qFormat/>
    <w:rsid w:val="0062569C"/>
    <w:pPr>
      <w:widowControl/>
      <w:spacing w:before="100" w:beforeAutospacing="1" w:after="100" w:afterAutospacing="1"/>
      <w:jc w:val="left"/>
    </w:pPr>
    <w:rPr>
      <w:rFonts w:ascii="宋体" w:hAnsi="宋体"/>
      <w:kern w:val="0"/>
      <w:sz w:val="24"/>
      <w:szCs w:val="20"/>
    </w:rPr>
  </w:style>
  <w:style w:type="paragraph" w:styleId="37">
    <w:name w:val="List Continue 3"/>
    <w:basedOn w:val="a"/>
    <w:qFormat/>
    <w:rsid w:val="0062569C"/>
    <w:pPr>
      <w:spacing w:after="120"/>
      <w:ind w:leftChars="600" w:left="1260"/>
    </w:pPr>
  </w:style>
  <w:style w:type="paragraph" w:styleId="28">
    <w:name w:val="index 2"/>
    <w:basedOn w:val="a"/>
    <w:next w:val="a"/>
    <w:qFormat/>
    <w:rsid w:val="0062569C"/>
    <w:pPr>
      <w:spacing w:line="360" w:lineRule="auto"/>
      <w:ind w:leftChars="200" w:left="200" w:firstLineChars="200" w:firstLine="200"/>
    </w:pPr>
    <w:rPr>
      <w:sz w:val="24"/>
      <w:szCs w:val="21"/>
    </w:rPr>
  </w:style>
  <w:style w:type="paragraph" w:styleId="aff5">
    <w:name w:val="Title"/>
    <w:basedOn w:val="a"/>
    <w:link w:val="Char2a"/>
    <w:qFormat/>
    <w:locked/>
    <w:rsid w:val="0062569C"/>
    <w:pPr>
      <w:spacing w:before="240" w:after="60"/>
      <w:jc w:val="center"/>
      <w:outlineLvl w:val="0"/>
    </w:pPr>
    <w:rPr>
      <w:rFonts w:ascii="Arial" w:hAnsi="Arial"/>
      <w:b/>
      <w:sz w:val="32"/>
      <w:szCs w:val="20"/>
    </w:rPr>
  </w:style>
  <w:style w:type="paragraph" w:styleId="aff6">
    <w:name w:val="annotation subject"/>
    <w:basedOn w:val="af1"/>
    <w:next w:val="af1"/>
    <w:link w:val="Charb"/>
    <w:qFormat/>
    <w:rsid w:val="0062569C"/>
    <w:rPr>
      <w:b/>
      <w:bCs/>
    </w:rPr>
  </w:style>
  <w:style w:type="table" w:styleId="aff7">
    <w:name w:val="Table Grid"/>
    <w:basedOn w:val="a1"/>
    <w:uiPriority w:val="59"/>
    <w:qFormat/>
    <w:rsid w:val="0062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0"/>
    <w:uiPriority w:val="22"/>
    <w:qFormat/>
    <w:locked/>
    <w:rsid w:val="0062569C"/>
    <w:rPr>
      <w:b/>
    </w:rPr>
  </w:style>
  <w:style w:type="character" w:styleId="aff9">
    <w:name w:val="endnote reference"/>
    <w:basedOn w:val="a0"/>
    <w:qFormat/>
    <w:rsid w:val="0062569C"/>
    <w:rPr>
      <w:vertAlign w:val="superscript"/>
    </w:rPr>
  </w:style>
  <w:style w:type="character" w:styleId="affa">
    <w:name w:val="page number"/>
    <w:basedOn w:val="a0"/>
    <w:qFormat/>
    <w:rsid w:val="0062569C"/>
  </w:style>
  <w:style w:type="character" w:styleId="affb">
    <w:name w:val="FollowedHyperlink"/>
    <w:basedOn w:val="a0"/>
    <w:qFormat/>
    <w:rsid w:val="0062569C"/>
    <w:rPr>
      <w:color w:val="800080"/>
      <w:u w:val="single"/>
    </w:rPr>
  </w:style>
  <w:style w:type="character" w:styleId="affc">
    <w:name w:val="Emphasis"/>
    <w:basedOn w:val="a0"/>
    <w:uiPriority w:val="20"/>
    <w:qFormat/>
    <w:locked/>
    <w:rsid w:val="0062569C"/>
    <w:rPr>
      <w:i/>
    </w:rPr>
  </w:style>
  <w:style w:type="character" w:styleId="HTML1">
    <w:name w:val="HTML Typewriter"/>
    <w:basedOn w:val="a0"/>
    <w:qFormat/>
    <w:rsid w:val="0062569C"/>
    <w:rPr>
      <w:rFonts w:ascii="宋体" w:eastAsia="宋体" w:hAnsi="宋体"/>
      <w:sz w:val="24"/>
    </w:rPr>
  </w:style>
  <w:style w:type="character" w:styleId="HTML2">
    <w:name w:val="HTML Variable"/>
    <w:basedOn w:val="a0"/>
    <w:qFormat/>
    <w:rsid w:val="0062569C"/>
    <w:rPr>
      <w:i/>
    </w:rPr>
  </w:style>
  <w:style w:type="character" w:styleId="affd">
    <w:name w:val="Hyperlink"/>
    <w:basedOn w:val="a0"/>
    <w:uiPriority w:val="99"/>
    <w:unhideWhenUsed/>
    <w:qFormat/>
    <w:rsid w:val="0062569C"/>
    <w:rPr>
      <w:color w:val="136EC2"/>
      <w:u w:val="single"/>
    </w:rPr>
  </w:style>
  <w:style w:type="character" w:styleId="HTML3">
    <w:name w:val="HTML Code"/>
    <w:basedOn w:val="a0"/>
    <w:qFormat/>
    <w:rsid w:val="0062569C"/>
    <w:rPr>
      <w:rFonts w:ascii="Courier New" w:hAnsi="Courier New"/>
      <w:sz w:val="20"/>
    </w:rPr>
  </w:style>
  <w:style w:type="character" w:styleId="affe">
    <w:name w:val="annotation reference"/>
    <w:basedOn w:val="a0"/>
    <w:qFormat/>
    <w:rsid w:val="0062569C"/>
    <w:rPr>
      <w:sz w:val="21"/>
    </w:rPr>
  </w:style>
  <w:style w:type="character" w:styleId="afff">
    <w:name w:val="footnote reference"/>
    <w:basedOn w:val="a0"/>
    <w:qFormat/>
    <w:rsid w:val="0062569C"/>
    <w:rPr>
      <w:vertAlign w:val="superscript"/>
    </w:rPr>
  </w:style>
  <w:style w:type="character" w:customStyle="1" w:styleId="1Char1">
    <w:name w:val="标题 1 Char1"/>
    <w:basedOn w:val="a0"/>
    <w:link w:val="1"/>
    <w:qFormat/>
    <w:locked/>
    <w:rsid w:val="0062569C"/>
    <w:rPr>
      <w:rFonts w:eastAsia="黑体"/>
      <w:b/>
      <w:bCs/>
      <w:color w:val="000000"/>
      <w:kern w:val="44"/>
      <w:sz w:val="30"/>
      <w:szCs w:val="30"/>
    </w:rPr>
  </w:style>
  <w:style w:type="character" w:customStyle="1" w:styleId="2Char">
    <w:name w:val="标题 2 Char"/>
    <w:basedOn w:val="a0"/>
    <w:link w:val="20"/>
    <w:qFormat/>
    <w:rsid w:val="0062569C"/>
    <w:rPr>
      <w:rFonts w:asciiTheme="majorHAnsi" w:eastAsiaTheme="majorEastAsia" w:hAnsiTheme="majorHAnsi" w:cstheme="majorBidi"/>
      <w:b/>
      <w:bCs/>
      <w:kern w:val="2"/>
      <w:sz w:val="32"/>
      <w:szCs w:val="32"/>
    </w:rPr>
  </w:style>
  <w:style w:type="character" w:customStyle="1" w:styleId="3Char">
    <w:name w:val="标题 3 Char"/>
    <w:basedOn w:val="a0"/>
    <w:link w:val="3"/>
    <w:qFormat/>
    <w:rsid w:val="0062569C"/>
    <w:rPr>
      <w:b/>
      <w:bCs/>
      <w:kern w:val="2"/>
      <w:sz w:val="32"/>
      <w:szCs w:val="32"/>
    </w:rPr>
  </w:style>
  <w:style w:type="character" w:customStyle="1" w:styleId="4Char">
    <w:name w:val="标题 4 Char"/>
    <w:basedOn w:val="a0"/>
    <w:link w:val="4"/>
    <w:qFormat/>
    <w:rsid w:val="0062569C"/>
    <w:rPr>
      <w:rFonts w:asciiTheme="majorHAnsi" w:eastAsiaTheme="majorEastAsia" w:hAnsiTheme="majorHAnsi" w:cstheme="majorBidi"/>
      <w:b/>
      <w:bCs/>
      <w:kern w:val="2"/>
      <w:sz w:val="28"/>
      <w:szCs w:val="28"/>
    </w:rPr>
  </w:style>
  <w:style w:type="character" w:customStyle="1" w:styleId="5Char">
    <w:name w:val="标题 5 Char"/>
    <w:basedOn w:val="a0"/>
    <w:link w:val="5"/>
    <w:qFormat/>
    <w:rsid w:val="0062569C"/>
    <w:rPr>
      <w:b/>
      <w:kern w:val="2"/>
      <w:sz w:val="28"/>
    </w:rPr>
  </w:style>
  <w:style w:type="character" w:customStyle="1" w:styleId="6Char">
    <w:name w:val="标题 6 Char"/>
    <w:basedOn w:val="a0"/>
    <w:link w:val="6"/>
    <w:qFormat/>
    <w:rsid w:val="0062569C"/>
    <w:rPr>
      <w:b/>
      <w:kern w:val="2"/>
      <w:sz w:val="28"/>
      <w:szCs w:val="16"/>
    </w:rPr>
  </w:style>
  <w:style w:type="character" w:customStyle="1" w:styleId="7Char">
    <w:name w:val="标题 7 Char"/>
    <w:basedOn w:val="a0"/>
    <w:link w:val="7"/>
    <w:qFormat/>
    <w:rsid w:val="0062569C"/>
    <w:rPr>
      <w:b/>
      <w:bCs/>
      <w:kern w:val="2"/>
      <w:sz w:val="24"/>
      <w:szCs w:val="24"/>
    </w:rPr>
  </w:style>
  <w:style w:type="character" w:customStyle="1" w:styleId="8Char">
    <w:name w:val="标题 8 Char"/>
    <w:basedOn w:val="a0"/>
    <w:link w:val="8"/>
    <w:qFormat/>
    <w:rsid w:val="0062569C"/>
    <w:rPr>
      <w:rFonts w:ascii="Arial" w:eastAsia="黑体" w:hAnsi="Arial"/>
      <w:kern w:val="2"/>
      <w:sz w:val="24"/>
      <w:szCs w:val="24"/>
    </w:rPr>
  </w:style>
  <w:style w:type="character" w:customStyle="1" w:styleId="9Char">
    <w:name w:val="标题 9 Char"/>
    <w:basedOn w:val="a0"/>
    <w:link w:val="9"/>
    <w:qFormat/>
    <w:rsid w:val="0062569C"/>
    <w:rPr>
      <w:rFonts w:ascii="Arial" w:eastAsia="黑体" w:hAnsi="Arial"/>
      <w:kern w:val="2"/>
      <w:sz w:val="24"/>
      <w:szCs w:val="21"/>
    </w:rPr>
  </w:style>
  <w:style w:type="character" w:customStyle="1" w:styleId="Char5">
    <w:name w:val="批注文字 Char"/>
    <w:link w:val="af1"/>
    <w:qFormat/>
    <w:locked/>
    <w:rsid w:val="0062569C"/>
    <w:rPr>
      <w:rFonts w:ascii="Times New Roman" w:eastAsia="宋体" w:hAnsi="Times New Roman"/>
      <w:sz w:val="24"/>
    </w:rPr>
  </w:style>
  <w:style w:type="character" w:customStyle="1" w:styleId="Char0">
    <w:name w:val="正文文本 Char"/>
    <w:link w:val="a5"/>
    <w:qFormat/>
    <w:locked/>
    <w:rsid w:val="0062569C"/>
    <w:rPr>
      <w:sz w:val="18"/>
    </w:rPr>
  </w:style>
  <w:style w:type="character" w:customStyle="1" w:styleId="Char">
    <w:name w:val="正文文本缩进 Char"/>
    <w:basedOn w:val="a0"/>
    <w:link w:val="a3"/>
    <w:qFormat/>
    <w:locked/>
    <w:rsid w:val="0062569C"/>
    <w:rPr>
      <w:rFonts w:ascii="Times New Roman" w:eastAsia="宋体" w:hAnsi="Times New Roman" w:cs="Times New Roman"/>
      <w:sz w:val="24"/>
      <w:szCs w:val="24"/>
    </w:rPr>
  </w:style>
  <w:style w:type="character" w:customStyle="1" w:styleId="Char6">
    <w:name w:val="日期 Char"/>
    <w:link w:val="af7"/>
    <w:qFormat/>
    <w:locked/>
    <w:rsid w:val="0062569C"/>
    <w:rPr>
      <w:rFonts w:ascii="Times New Roman" w:eastAsia="宋体" w:hAnsi="Times New Roman"/>
      <w:sz w:val="24"/>
    </w:rPr>
  </w:style>
  <w:style w:type="character" w:customStyle="1" w:styleId="Char7">
    <w:name w:val="批注框文本 Char"/>
    <w:basedOn w:val="a0"/>
    <w:link w:val="af9"/>
    <w:uiPriority w:val="99"/>
    <w:qFormat/>
    <w:locked/>
    <w:rsid w:val="0062569C"/>
    <w:rPr>
      <w:rFonts w:ascii="Times New Roman" w:eastAsia="宋体" w:hAnsi="Times New Roman" w:cs="Times New Roman"/>
      <w:sz w:val="18"/>
      <w:szCs w:val="18"/>
    </w:rPr>
  </w:style>
  <w:style w:type="character" w:customStyle="1" w:styleId="Char8">
    <w:name w:val="页脚 Char"/>
    <w:basedOn w:val="a0"/>
    <w:link w:val="afa"/>
    <w:uiPriority w:val="99"/>
    <w:qFormat/>
    <w:locked/>
    <w:rsid w:val="0062569C"/>
    <w:rPr>
      <w:rFonts w:cs="Times New Roman"/>
      <w:sz w:val="18"/>
      <w:szCs w:val="18"/>
    </w:rPr>
  </w:style>
  <w:style w:type="character" w:customStyle="1" w:styleId="Char9">
    <w:name w:val="页眉 Char"/>
    <w:basedOn w:val="a0"/>
    <w:link w:val="afc"/>
    <w:uiPriority w:val="99"/>
    <w:qFormat/>
    <w:locked/>
    <w:rsid w:val="0062569C"/>
    <w:rPr>
      <w:rFonts w:cs="Times New Roman"/>
      <w:sz w:val="18"/>
      <w:szCs w:val="18"/>
    </w:rPr>
  </w:style>
  <w:style w:type="character" w:customStyle="1" w:styleId="Char10">
    <w:name w:val="普通(网站) Char1"/>
    <w:link w:val="aff4"/>
    <w:qFormat/>
    <w:locked/>
    <w:rsid w:val="0062569C"/>
    <w:rPr>
      <w:rFonts w:ascii="宋体" w:eastAsia="宋体" w:hAnsi="宋体"/>
      <w:sz w:val="24"/>
    </w:rPr>
  </w:style>
  <w:style w:type="character" w:customStyle="1" w:styleId="Charb">
    <w:name w:val="批注主题 Char"/>
    <w:basedOn w:val="Char5"/>
    <w:link w:val="aff6"/>
    <w:qFormat/>
    <w:locked/>
    <w:rsid w:val="0062569C"/>
    <w:rPr>
      <w:rFonts w:ascii="Times New Roman" w:eastAsia="宋体" w:hAnsi="Times New Roman" w:cs="Times New Roman"/>
      <w:b/>
      <w:bCs/>
      <w:kern w:val="2"/>
      <w:sz w:val="24"/>
      <w:szCs w:val="24"/>
    </w:rPr>
  </w:style>
  <w:style w:type="character" w:customStyle="1" w:styleId="afff0">
    <w:name w:val="日期 字符"/>
    <w:basedOn w:val="a0"/>
    <w:semiHidden/>
    <w:qFormat/>
    <w:rsid w:val="0062569C"/>
    <w:rPr>
      <w:rFonts w:ascii="Times New Roman" w:eastAsia="宋体" w:hAnsi="Times New Roman" w:cs="Times New Roman"/>
      <w:sz w:val="24"/>
      <w:szCs w:val="24"/>
    </w:rPr>
  </w:style>
  <w:style w:type="character" w:customStyle="1" w:styleId="13">
    <w:name w:val="正文文本 字符1"/>
    <w:basedOn w:val="a0"/>
    <w:semiHidden/>
    <w:qFormat/>
    <w:rsid w:val="0062569C"/>
    <w:rPr>
      <w:rFonts w:ascii="Times New Roman" w:eastAsia="宋体" w:hAnsi="Times New Roman" w:cs="Times New Roman"/>
      <w:sz w:val="24"/>
      <w:szCs w:val="24"/>
    </w:rPr>
  </w:style>
  <w:style w:type="paragraph" w:customStyle="1" w:styleId="29">
    <w:name w:val="普通(网站)2"/>
    <w:basedOn w:val="a"/>
    <w:qFormat/>
    <w:rsid w:val="0062569C"/>
    <w:pPr>
      <w:widowControl/>
      <w:spacing w:before="100" w:beforeAutospacing="1" w:after="100" w:afterAutospacing="1"/>
      <w:jc w:val="left"/>
    </w:pPr>
    <w:rPr>
      <w:rFonts w:ascii="宋体" w:hAnsi="宋体"/>
      <w:sz w:val="24"/>
      <w:szCs w:val="20"/>
    </w:rPr>
  </w:style>
  <w:style w:type="character" w:customStyle="1" w:styleId="Charc">
    <w:name w:val="表格 Char"/>
    <w:link w:val="afff1"/>
    <w:qFormat/>
    <w:locked/>
    <w:rsid w:val="0062569C"/>
    <w:rPr>
      <w:rFonts w:ascii="宋体"/>
      <w:sz w:val="21"/>
    </w:rPr>
  </w:style>
  <w:style w:type="paragraph" w:customStyle="1" w:styleId="afff1">
    <w:name w:val="表格"/>
    <w:basedOn w:val="a"/>
    <w:next w:val="a"/>
    <w:link w:val="Charc"/>
    <w:qFormat/>
    <w:rsid w:val="0062569C"/>
    <w:pPr>
      <w:adjustRightInd w:val="0"/>
      <w:snapToGrid w:val="0"/>
      <w:spacing w:beforeLines="10" w:afterLines="10" w:line="259" w:lineRule="auto"/>
      <w:jc w:val="center"/>
    </w:pPr>
    <w:rPr>
      <w:rFonts w:ascii="宋体"/>
      <w:kern w:val="0"/>
      <w:szCs w:val="20"/>
    </w:rPr>
  </w:style>
  <w:style w:type="character" w:customStyle="1" w:styleId="14">
    <w:name w:val="批注文字 字符1"/>
    <w:basedOn w:val="a0"/>
    <w:semiHidden/>
    <w:qFormat/>
    <w:rsid w:val="0062569C"/>
    <w:rPr>
      <w:rFonts w:ascii="Times New Roman" w:eastAsia="宋体" w:hAnsi="Times New Roman" w:cs="Times New Roman"/>
      <w:sz w:val="24"/>
      <w:szCs w:val="24"/>
    </w:rPr>
  </w:style>
  <w:style w:type="character" w:customStyle="1" w:styleId="Chard">
    <w:name w:val="普通(网站) Char"/>
    <w:qFormat/>
    <w:locked/>
    <w:rsid w:val="0062569C"/>
    <w:rPr>
      <w:rFonts w:ascii="宋体" w:eastAsia="宋体" w:hAnsi="宋体"/>
      <w:sz w:val="24"/>
    </w:rPr>
  </w:style>
  <w:style w:type="character" w:customStyle="1" w:styleId="2Char0">
    <w:name w:val="正文文本缩进 2 Char"/>
    <w:basedOn w:val="a0"/>
    <w:link w:val="24"/>
    <w:qFormat/>
    <w:rsid w:val="0062569C"/>
    <w:rPr>
      <w:kern w:val="2"/>
      <w:sz w:val="21"/>
      <w:szCs w:val="24"/>
    </w:rPr>
  </w:style>
  <w:style w:type="character" w:customStyle="1" w:styleId="DefaultCharChar">
    <w:name w:val="Default Char Char"/>
    <w:link w:val="Default"/>
    <w:qFormat/>
    <w:rsid w:val="0062569C"/>
    <w:rPr>
      <w:rFonts w:ascii="宋体" w:eastAsia="宋体" w:cs="宋体"/>
      <w:color w:val="000000"/>
      <w:sz w:val="24"/>
      <w:szCs w:val="24"/>
    </w:rPr>
  </w:style>
  <w:style w:type="paragraph" w:customStyle="1" w:styleId="afff2">
    <w:name w:val="表格左齐"/>
    <w:basedOn w:val="a"/>
    <w:qFormat/>
    <w:rsid w:val="0062569C"/>
    <w:pPr>
      <w:overflowPunct w:val="0"/>
      <w:spacing w:line="400" w:lineRule="exact"/>
      <w:ind w:firstLineChars="200" w:firstLine="420"/>
    </w:pPr>
    <w:rPr>
      <w:rFonts w:hAnsi="宋体"/>
      <w:color w:val="000000"/>
      <w:szCs w:val="21"/>
    </w:rPr>
  </w:style>
  <w:style w:type="character" w:customStyle="1" w:styleId="Char4">
    <w:name w:val="文档结构图 Char"/>
    <w:basedOn w:val="a0"/>
    <w:link w:val="af"/>
    <w:uiPriority w:val="99"/>
    <w:qFormat/>
    <w:rsid w:val="0062569C"/>
    <w:rPr>
      <w:rFonts w:ascii="宋体"/>
      <w:kern w:val="2"/>
      <w:sz w:val="18"/>
      <w:szCs w:val="18"/>
    </w:rPr>
  </w:style>
  <w:style w:type="paragraph" w:customStyle="1" w:styleId="afff3">
    <w:name w:val="表头"/>
    <w:basedOn w:val="ab"/>
    <w:link w:val="Chare"/>
    <w:qFormat/>
    <w:rsid w:val="0062569C"/>
    <w:pPr>
      <w:snapToGrid w:val="0"/>
      <w:spacing w:line="520" w:lineRule="atLeast"/>
      <w:ind w:firstLineChars="0" w:firstLine="0"/>
      <w:jc w:val="center"/>
    </w:pPr>
    <w:rPr>
      <w:b/>
      <w:sz w:val="24"/>
      <w:szCs w:val="20"/>
    </w:rPr>
  </w:style>
  <w:style w:type="character" w:customStyle="1" w:styleId="Char1">
    <w:name w:val="正文缩进 Char"/>
    <w:basedOn w:val="a0"/>
    <w:link w:val="ab"/>
    <w:qFormat/>
    <w:rsid w:val="0062569C"/>
    <w:rPr>
      <w:kern w:val="2"/>
      <w:sz w:val="21"/>
      <w:szCs w:val="24"/>
    </w:rPr>
  </w:style>
  <w:style w:type="character" w:customStyle="1" w:styleId="Chare">
    <w:name w:val="表头 Char"/>
    <w:basedOn w:val="a0"/>
    <w:link w:val="afff3"/>
    <w:qFormat/>
    <w:rsid w:val="0062569C"/>
    <w:rPr>
      <w:b/>
      <w:kern w:val="2"/>
      <w:sz w:val="24"/>
    </w:rPr>
  </w:style>
  <w:style w:type="character" w:customStyle="1" w:styleId="Chara">
    <w:name w:val="副标题 Char"/>
    <w:basedOn w:val="a0"/>
    <w:link w:val="aff"/>
    <w:qFormat/>
    <w:rsid w:val="0062569C"/>
    <w:rPr>
      <w:rFonts w:cstheme="majorBidi"/>
      <w:b/>
      <w:bCs/>
      <w:color w:val="000000"/>
      <w:kern w:val="28"/>
      <w:sz w:val="24"/>
      <w:szCs w:val="32"/>
    </w:rPr>
  </w:style>
  <w:style w:type="character" w:customStyle="1" w:styleId="cChar">
    <w:name w:val="网格型c Char"/>
    <w:basedOn w:val="a0"/>
    <w:qFormat/>
    <w:rsid w:val="0062569C"/>
    <w:rPr>
      <w:rFonts w:eastAsia="宋体"/>
      <w:kern w:val="2"/>
      <w:sz w:val="21"/>
      <w:szCs w:val="21"/>
      <w:lang w:val="en-US" w:eastAsia="zh-CN" w:bidi="ar-SA"/>
    </w:rPr>
  </w:style>
  <w:style w:type="character" w:customStyle="1" w:styleId="fontstyle01">
    <w:name w:val="fontstyle01"/>
    <w:basedOn w:val="a0"/>
    <w:qFormat/>
    <w:rsid w:val="0062569C"/>
    <w:rPr>
      <w:rFonts w:ascii="宋体" w:eastAsia="宋体" w:hAnsi="宋体" w:hint="eastAsia"/>
      <w:color w:val="000000"/>
      <w:sz w:val="24"/>
      <w:szCs w:val="24"/>
    </w:rPr>
  </w:style>
  <w:style w:type="character" w:customStyle="1" w:styleId="4Char1">
    <w:name w:val="标题 4 Char1"/>
    <w:basedOn w:val="a0"/>
    <w:qFormat/>
    <w:locked/>
    <w:rsid w:val="0062569C"/>
    <w:rPr>
      <w:rFonts w:eastAsia="宋体"/>
      <w:b/>
      <w:kern w:val="2"/>
      <w:sz w:val="28"/>
    </w:rPr>
  </w:style>
  <w:style w:type="character" w:customStyle="1" w:styleId="CharCharCharCharCharChar">
    <w:name w:val="自定义正文 Char Char Char Char Char Char"/>
    <w:qFormat/>
    <w:rsid w:val="0062569C"/>
    <w:rPr>
      <w:rFonts w:eastAsia="宋体"/>
      <w:kern w:val="2"/>
      <w:position w:val="-28"/>
      <w:sz w:val="28"/>
      <w:lang w:val="en-US" w:eastAsia="zh-CN"/>
    </w:rPr>
  </w:style>
  <w:style w:type="character" w:customStyle="1" w:styleId="7CharCharCharCharCharCharCharChar">
    <w:name w:val="标题 7 Char Char Char Char Char Char Char Char"/>
    <w:qFormat/>
    <w:rsid w:val="0062569C"/>
    <w:rPr>
      <w:rFonts w:ascii="华文细黑" w:eastAsia="华文细黑"/>
      <w:i/>
      <w:spacing w:val="10"/>
      <w:kern w:val="28"/>
      <w:sz w:val="28"/>
      <w:lang w:val="en-US" w:eastAsia="zh-CN"/>
    </w:rPr>
  </w:style>
  <w:style w:type="character" w:customStyle="1" w:styleId="word1">
    <w:name w:val="word1"/>
    <w:qFormat/>
    <w:rsid w:val="0062569C"/>
    <w:rPr>
      <w:rFonts w:ascii="??" w:hAnsi="??"/>
      <w:color w:val="000000"/>
      <w:sz w:val="23"/>
      <w:u w:val="none"/>
    </w:rPr>
  </w:style>
  <w:style w:type="character" w:customStyle="1" w:styleId="st1">
    <w:name w:val="st1"/>
    <w:qFormat/>
    <w:rsid w:val="0062569C"/>
  </w:style>
  <w:style w:type="character" w:customStyle="1" w:styleId="size13">
    <w:name w:val="size13"/>
    <w:qFormat/>
    <w:rsid w:val="0062569C"/>
  </w:style>
  <w:style w:type="character" w:customStyle="1" w:styleId="Charf">
    <w:name w:val="说明 Char"/>
    <w:link w:val="afff4"/>
    <w:qFormat/>
    <w:locked/>
    <w:rsid w:val="0062569C"/>
    <w:rPr>
      <w:rFonts w:eastAsia="楷体_GB2312"/>
      <w:b/>
      <w:kern w:val="4"/>
      <w:sz w:val="24"/>
      <w:szCs w:val="24"/>
    </w:rPr>
  </w:style>
  <w:style w:type="paragraph" w:customStyle="1" w:styleId="afff4">
    <w:name w:val="说明"/>
    <w:next w:val="a"/>
    <w:link w:val="Charf"/>
    <w:qFormat/>
    <w:rsid w:val="0062569C"/>
    <w:pPr>
      <w:widowControl w:val="0"/>
      <w:adjustRightInd w:val="0"/>
      <w:snapToGrid w:val="0"/>
      <w:spacing w:beforeLines="10"/>
      <w:jc w:val="center"/>
      <w:textAlignment w:val="center"/>
    </w:pPr>
    <w:rPr>
      <w:rFonts w:eastAsia="楷体_GB2312"/>
      <w:b/>
      <w:kern w:val="4"/>
      <w:sz w:val="24"/>
      <w:szCs w:val="24"/>
    </w:rPr>
  </w:style>
  <w:style w:type="character" w:customStyle="1" w:styleId="15">
    <w:name w:val="不明显参考1"/>
    <w:uiPriority w:val="31"/>
    <w:qFormat/>
    <w:rsid w:val="0062569C"/>
    <w:rPr>
      <w:smallCaps/>
      <w:color w:val="C0504D"/>
      <w:u w:val="single"/>
    </w:rPr>
  </w:style>
  <w:style w:type="character" w:customStyle="1" w:styleId="2Char1">
    <w:name w:val="样式 首行缩进:  2 字符 Char"/>
    <w:qFormat/>
    <w:rsid w:val="0062569C"/>
    <w:rPr>
      <w:rFonts w:eastAsia="宋体"/>
      <w:kern w:val="2"/>
      <w:sz w:val="24"/>
      <w:lang w:val="en-US" w:eastAsia="zh-CN"/>
    </w:rPr>
  </w:style>
  <w:style w:type="character" w:customStyle="1" w:styleId="h3CharChar">
    <w:name w:val="h3 Char Char"/>
    <w:qFormat/>
    <w:rsid w:val="0062569C"/>
    <w:rPr>
      <w:rFonts w:eastAsia="黑体"/>
      <w:b/>
      <w:kern w:val="2"/>
      <w:sz w:val="32"/>
    </w:rPr>
  </w:style>
  <w:style w:type="character" w:customStyle="1" w:styleId="31Char">
    <w:name w:val="标题 31 Char"/>
    <w:qFormat/>
    <w:rsid w:val="0062569C"/>
    <w:rPr>
      <w:rFonts w:eastAsia="宋体"/>
      <w:b/>
      <w:kern w:val="2"/>
      <w:sz w:val="32"/>
      <w:lang w:val="en-US" w:eastAsia="zh-CN"/>
    </w:rPr>
  </w:style>
  <w:style w:type="character" w:customStyle="1" w:styleId="ttag">
    <w:name w:val="t_tag"/>
    <w:qFormat/>
    <w:rsid w:val="0062569C"/>
  </w:style>
  <w:style w:type="character" w:customStyle="1" w:styleId="CharCharCharChar">
    <w:name w:val="正文缩进（自定义） Char Char Char Char"/>
    <w:qFormat/>
    <w:rsid w:val="0062569C"/>
    <w:rPr>
      <w:rFonts w:ascii="Century Gothic" w:eastAsia="宋体" w:hAnsi="Century Gothic"/>
      <w:sz w:val="24"/>
      <w:lang w:val="en-US" w:eastAsia="zh-CN"/>
    </w:rPr>
  </w:style>
  <w:style w:type="character" w:customStyle="1" w:styleId="getiao22Char">
    <w:name w:val="样式 正文文本（getiao） + 首行缩进:  2 字符2 Char"/>
    <w:link w:val="getiao22"/>
    <w:qFormat/>
    <w:locked/>
    <w:rsid w:val="0062569C"/>
    <w:rPr>
      <w:rFonts w:ascii="宋体"/>
      <w:kern w:val="2"/>
      <w:sz w:val="24"/>
    </w:rPr>
  </w:style>
  <w:style w:type="paragraph" w:customStyle="1" w:styleId="getiao22">
    <w:name w:val="样式 正文文本（getiao） + 首行缩进:  2 字符2"/>
    <w:basedOn w:val="a"/>
    <w:link w:val="getiao22Char"/>
    <w:qFormat/>
    <w:rsid w:val="0062569C"/>
    <w:pPr>
      <w:spacing w:line="360" w:lineRule="auto"/>
      <w:ind w:firstLineChars="200" w:firstLine="480"/>
    </w:pPr>
    <w:rPr>
      <w:rFonts w:ascii="宋体"/>
      <w:sz w:val="24"/>
      <w:szCs w:val="20"/>
    </w:rPr>
  </w:style>
  <w:style w:type="character" w:customStyle="1" w:styleId="Charf0">
    <w:name w:val="表名 Char"/>
    <w:link w:val="afff5"/>
    <w:qFormat/>
    <w:locked/>
    <w:rsid w:val="0062569C"/>
    <w:rPr>
      <w:rFonts w:eastAsia="黑体"/>
      <w:kern w:val="2"/>
      <w:sz w:val="28"/>
    </w:rPr>
  </w:style>
  <w:style w:type="paragraph" w:customStyle="1" w:styleId="afff5">
    <w:name w:val="表名"/>
    <w:basedOn w:val="a"/>
    <w:link w:val="Charf0"/>
    <w:qFormat/>
    <w:rsid w:val="0062569C"/>
    <w:pPr>
      <w:overflowPunct w:val="0"/>
      <w:spacing w:before="120" w:line="300" w:lineRule="exact"/>
      <w:textAlignment w:val="baseline"/>
    </w:pPr>
    <w:rPr>
      <w:rFonts w:eastAsia="黑体"/>
      <w:sz w:val="28"/>
      <w:szCs w:val="20"/>
    </w:rPr>
  </w:style>
  <w:style w:type="character" w:customStyle="1" w:styleId="04Char">
    <w:name w:val="04 Char"/>
    <w:link w:val="04"/>
    <w:qFormat/>
    <w:locked/>
    <w:rsid w:val="0062569C"/>
    <w:rPr>
      <w:sz w:val="28"/>
    </w:rPr>
  </w:style>
  <w:style w:type="paragraph" w:customStyle="1" w:styleId="04">
    <w:name w:val="04"/>
    <w:link w:val="04Char"/>
    <w:qFormat/>
    <w:rsid w:val="0062569C"/>
    <w:pPr>
      <w:widowControl w:val="0"/>
      <w:spacing w:line="360" w:lineRule="auto"/>
      <w:ind w:firstLineChars="200" w:firstLine="200"/>
      <w:jc w:val="both"/>
    </w:pPr>
    <w:rPr>
      <w:sz w:val="28"/>
    </w:rPr>
  </w:style>
  <w:style w:type="character" w:customStyle="1" w:styleId="text1">
    <w:name w:val="text1"/>
    <w:qFormat/>
    <w:rsid w:val="0062569C"/>
    <w:rPr>
      <w:sz w:val="21"/>
    </w:rPr>
  </w:style>
  <w:style w:type="character" w:customStyle="1" w:styleId="Charf1">
    <w:name w:val="图表位置 Char"/>
    <w:link w:val="afff6"/>
    <w:qFormat/>
    <w:locked/>
    <w:rsid w:val="0062569C"/>
    <w:rPr>
      <w:kern w:val="2"/>
      <w:sz w:val="22"/>
    </w:rPr>
  </w:style>
  <w:style w:type="paragraph" w:customStyle="1" w:styleId="afff6">
    <w:name w:val="图表位置"/>
    <w:basedOn w:val="a"/>
    <w:link w:val="Charf1"/>
    <w:qFormat/>
    <w:rsid w:val="0062569C"/>
    <w:pPr>
      <w:spacing w:line="360" w:lineRule="auto"/>
      <w:jc w:val="center"/>
    </w:pPr>
    <w:rPr>
      <w:sz w:val="22"/>
      <w:szCs w:val="20"/>
    </w:rPr>
  </w:style>
  <w:style w:type="character" w:customStyle="1" w:styleId="1Char">
    <w:name w:val="标题 1 Char"/>
    <w:qFormat/>
    <w:rsid w:val="0062569C"/>
    <w:rPr>
      <w:b/>
      <w:kern w:val="44"/>
      <w:sz w:val="44"/>
    </w:rPr>
  </w:style>
  <w:style w:type="character" w:customStyle="1" w:styleId="latinname1">
    <w:name w:val="latinname1"/>
    <w:qFormat/>
    <w:rsid w:val="0062569C"/>
    <w:rPr>
      <w:i/>
    </w:rPr>
  </w:style>
  <w:style w:type="character" w:customStyle="1" w:styleId="gfChar">
    <w:name w:val="gf表头 Char"/>
    <w:link w:val="gf"/>
    <w:qFormat/>
    <w:locked/>
    <w:rsid w:val="0062569C"/>
    <w:rPr>
      <w:b/>
      <w:sz w:val="24"/>
    </w:rPr>
  </w:style>
  <w:style w:type="paragraph" w:customStyle="1" w:styleId="gf">
    <w:name w:val="gf表头"/>
    <w:basedOn w:val="a"/>
    <w:link w:val="gfChar"/>
    <w:qFormat/>
    <w:rsid w:val="0062569C"/>
    <w:pPr>
      <w:widowControl/>
      <w:adjustRightInd w:val="0"/>
      <w:snapToGrid w:val="0"/>
      <w:spacing w:beforeLines="50"/>
      <w:jc w:val="center"/>
    </w:pPr>
    <w:rPr>
      <w:b/>
      <w:kern w:val="0"/>
      <w:sz w:val="24"/>
      <w:szCs w:val="20"/>
    </w:rPr>
  </w:style>
  <w:style w:type="character" w:customStyle="1" w:styleId="altcChar4">
    <w:name w:val="!正文(alt+c) Char4"/>
    <w:qFormat/>
    <w:rsid w:val="0062569C"/>
    <w:rPr>
      <w:rFonts w:eastAsia="宋体"/>
      <w:sz w:val="24"/>
      <w:lang w:val="en-US" w:eastAsia="zh-CN"/>
    </w:rPr>
  </w:style>
  <w:style w:type="character" w:customStyle="1" w:styleId="ZW1Char">
    <w:name w:val="ZW1 Char"/>
    <w:link w:val="ZW1"/>
    <w:qFormat/>
    <w:locked/>
    <w:rsid w:val="0062569C"/>
    <w:rPr>
      <w:rFonts w:hAnsi="Arial"/>
      <w:b/>
      <w:spacing w:val="14"/>
      <w:kern w:val="2"/>
      <w:sz w:val="28"/>
    </w:rPr>
  </w:style>
  <w:style w:type="paragraph" w:customStyle="1" w:styleId="ZW1">
    <w:name w:val="ZW1"/>
    <w:basedOn w:val="afff7"/>
    <w:link w:val="ZW1Char"/>
    <w:qFormat/>
    <w:rsid w:val="0062569C"/>
    <w:pPr>
      <w:ind w:firstLineChars="0" w:firstLine="560"/>
      <w:jc w:val="center"/>
    </w:pPr>
    <w:rPr>
      <w:rFonts w:hAnsi="Arial"/>
      <w:b/>
      <w:bCs w:val="0"/>
      <w:color w:val="auto"/>
      <w:spacing w:val="14"/>
      <w:sz w:val="28"/>
      <w:szCs w:val="20"/>
      <w:lang w:val="en-US"/>
    </w:rPr>
  </w:style>
  <w:style w:type="paragraph" w:customStyle="1" w:styleId="afff7">
    <w:name w:val="报告正文"/>
    <w:link w:val="CharChar"/>
    <w:qFormat/>
    <w:rsid w:val="0062569C"/>
    <w:pPr>
      <w:widowControl w:val="0"/>
      <w:overflowPunct w:val="0"/>
      <w:topLinePunct/>
      <w:spacing w:line="360" w:lineRule="auto"/>
      <w:ind w:firstLineChars="200" w:firstLine="496"/>
      <w:jc w:val="both"/>
    </w:pPr>
    <w:rPr>
      <w:rFonts w:hAnsi="宋体"/>
      <w:bCs/>
      <w:color w:val="000000"/>
      <w:spacing w:val="4"/>
      <w:kern w:val="2"/>
      <w:sz w:val="24"/>
      <w:szCs w:val="24"/>
      <w:lang w:val="zh-CN"/>
    </w:rPr>
  </w:style>
  <w:style w:type="character" w:customStyle="1" w:styleId="CharChar">
    <w:name w:val="报告正文 Char Char"/>
    <w:link w:val="afff7"/>
    <w:qFormat/>
    <w:locked/>
    <w:rsid w:val="0062569C"/>
    <w:rPr>
      <w:rFonts w:hAnsi="宋体"/>
      <w:bCs/>
      <w:color w:val="000000"/>
      <w:spacing w:val="4"/>
      <w:kern w:val="2"/>
      <w:sz w:val="24"/>
      <w:szCs w:val="24"/>
      <w:lang w:val="zh-CN"/>
    </w:rPr>
  </w:style>
  <w:style w:type="character" w:customStyle="1" w:styleId="XWChar1">
    <w:name w:val="XW正文 Char1"/>
    <w:link w:val="XW"/>
    <w:semiHidden/>
    <w:qFormat/>
    <w:locked/>
    <w:rsid w:val="0062569C"/>
    <w:rPr>
      <w:color w:val="000000"/>
      <w:sz w:val="24"/>
    </w:rPr>
  </w:style>
  <w:style w:type="paragraph" w:customStyle="1" w:styleId="XW">
    <w:name w:val="XW正文"/>
    <w:basedOn w:val="a"/>
    <w:link w:val="XWChar1"/>
    <w:semiHidden/>
    <w:qFormat/>
    <w:rsid w:val="0062569C"/>
    <w:pPr>
      <w:adjustRightInd w:val="0"/>
      <w:spacing w:line="360" w:lineRule="auto"/>
      <w:ind w:firstLine="454"/>
      <w:jc w:val="left"/>
      <w:textAlignment w:val="baseline"/>
    </w:pPr>
    <w:rPr>
      <w:color w:val="000000"/>
      <w:kern w:val="0"/>
      <w:sz w:val="24"/>
      <w:szCs w:val="20"/>
    </w:rPr>
  </w:style>
  <w:style w:type="character" w:customStyle="1" w:styleId="3Char0">
    <w:name w:val="正文文本 3 Char"/>
    <w:qFormat/>
    <w:locked/>
    <w:rsid w:val="0062569C"/>
    <w:rPr>
      <w:kern w:val="2"/>
      <w:sz w:val="16"/>
    </w:rPr>
  </w:style>
  <w:style w:type="character" w:customStyle="1" w:styleId="t11">
    <w:name w:val="t11"/>
    <w:qFormat/>
    <w:rsid w:val="0062569C"/>
    <w:rPr>
      <w:b/>
      <w:sz w:val="18"/>
      <w:shd w:val="clear" w:color="auto" w:fill="FFFFFF"/>
    </w:rPr>
  </w:style>
  <w:style w:type="character" w:customStyle="1" w:styleId="3Char1">
    <w:name w:val="正文文本缩进 3 Char"/>
    <w:qFormat/>
    <w:locked/>
    <w:rsid w:val="0062569C"/>
    <w:rPr>
      <w:kern w:val="2"/>
      <w:sz w:val="16"/>
    </w:rPr>
  </w:style>
  <w:style w:type="character" w:customStyle="1" w:styleId="Charf2">
    <w:name w:val="图表头 Char"/>
    <w:qFormat/>
    <w:rsid w:val="0062569C"/>
    <w:rPr>
      <w:rFonts w:ascii="宋体" w:eastAsia="宋体" w:hAnsi="宋体"/>
      <w:b/>
      <w:kern w:val="2"/>
      <w:sz w:val="24"/>
      <w:lang w:val="en-US" w:eastAsia="zh-CN"/>
    </w:rPr>
  </w:style>
  <w:style w:type="character" w:customStyle="1" w:styleId="4105Char">
    <w:name w:val="方案标题4 + 段前: 1 行 段后: 0.5 行 Char"/>
    <w:link w:val="4105"/>
    <w:qFormat/>
    <w:locked/>
    <w:rsid w:val="0062569C"/>
    <w:rPr>
      <w:rFonts w:ascii="宋体"/>
      <w:color w:val="000000"/>
      <w:kern w:val="2"/>
      <w:sz w:val="28"/>
      <w:lang w:val="zh-CN"/>
    </w:rPr>
  </w:style>
  <w:style w:type="paragraph" w:customStyle="1" w:styleId="4105">
    <w:name w:val="方案标题4 + 段前: 1 行 段后: 0.5 行"/>
    <w:basedOn w:val="a"/>
    <w:link w:val="4105Char"/>
    <w:qFormat/>
    <w:rsid w:val="0062569C"/>
    <w:pPr>
      <w:keepNext/>
      <w:keepLines/>
      <w:tabs>
        <w:tab w:val="left" w:pos="709"/>
      </w:tabs>
      <w:adjustRightInd w:val="0"/>
      <w:snapToGrid w:val="0"/>
      <w:spacing w:before="120" w:line="360" w:lineRule="auto"/>
      <w:ind w:left="759" w:hanging="759"/>
      <w:outlineLvl w:val="3"/>
    </w:pPr>
    <w:rPr>
      <w:rFonts w:ascii="宋体"/>
      <w:color w:val="000000"/>
      <w:sz w:val="28"/>
      <w:szCs w:val="20"/>
      <w:lang w:val="zh-CN"/>
    </w:rPr>
  </w:style>
  <w:style w:type="character" w:customStyle="1" w:styleId="2CharChar">
    <w:name w:val="正文首行缩进 2 Char Char"/>
    <w:qFormat/>
    <w:rsid w:val="0062569C"/>
    <w:rPr>
      <w:rFonts w:eastAsia="宋体"/>
      <w:color w:val="000000"/>
      <w:spacing w:val="12"/>
      <w:kern w:val="2"/>
      <w:sz w:val="24"/>
      <w:lang w:val="en-US" w:eastAsia="zh-CN"/>
    </w:rPr>
  </w:style>
  <w:style w:type="character" w:customStyle="1" w:styleId="ed11">
    <w:name w:val="ed11"/>
    <w:qFormat/>
    <w:rsid w:val="0062569C"/>
    <w:rPr>
      <w:color w:val="CC0000"/>
      <w:sz w:val="21"/>
    </w:rPr>
  </w:style>
  <w:style w:type="character" w:customStyle="1" w:styleId="splatinname1">
    <w:name w:val="splatinname1"/>
    <w:qFormat/>
    <w:rsid w:val="0062569C"/>
    <w:rPr>
      <w:b/>
      <w:color w:val="006600"/>
    </w:rPr>
  </w:style>
  <w:style w:type="character" w:customStyle="1" w:styleId="p1">
    <w:name w:val="p1"/>
    <w:qFormat/>
    <w:rsid w:val="0062569C"/>
  </w:style>
  <w:style w:type="character" w:customStyle="1" w:styleId="Charf3">
    <w:name w:val="君邦正文 Char"/>
    <w:link w:val="afff8"/>
    <w:qFormat/>
    <w:locked/>
    <w:rsid w:val="0062569C"/>
    <w:rPr>
      <w:rFonts w:ascii="宋体" w:hAnsi="宋体"/>
      <w:kern w:val="2"/>
      <w:sz w:val="24"/>
    </w:rPr>
  </w:style>
  <w:style w:type="paragraph" w:customStyle="1" w:styleId="afff8">
    <w:name w:val="君邦正文"/>
    <w:link w:val="Charf3"/>
    <w:qFormat/>
    <w:rsid w:val="0062569C"/>
    <w:pPr>
      <w:spacing w:line="360" w:lineRule="auto"/>
      <w:ind w:leftChars="-2" w:left="-4" w:firstLineChars="200" w:firstLine="480"/>
      <w:jc w:val="both"/>
    </w:pPr>
    <w:rPr>
      <w:rFonts w:ascii="宋体" w:hAnsi="宋体"/>
      <w:kern w:val="2"/>
      <w:sz w:val="24"/>
    </w:rPr>
  </w:style>
  <w:style w:type="character" w:customStyle="1" w:styleId="3CharChar1">
    <w:name w:val="正文文字缩进 3 Char Char1"/>
    <w:qFormat/>
    <w:rsid w:val="0062569C"/>
    <w:rPr>
      <w:rFonts w:eastAsia="宋体"/>
      <w:kern w:val="2"/>
      <w:sz w:val="24"/>
      <w:lang w:val="en-US" w:eastAsia="zh-CN"/>
    </w:rPr>
  </w:style>
  <w:style w:type="character" w:customStyle="1" w:styleId="CharCharCharChar0">
    <w:name w:val="自定义正文 Char Char Char Char"/>
    <w:qFormat/>
    <w:rsid w:val="0062569C"/>
    <w:rPr>
      <w:rFonts w:eastAsia="宋体"/>
      <w:kern w:val="2"/>
      <w:position w:val="-28"/>
      <w:sz w:val="28"/>
      <w:lang w:val="en-US" w:eastAsia="zh-CN"/>
    </w:rPr>
  </w:style>
  <w:style w:type="character" w:customStyle="1" w:styleId="Charf4">
    <w:name w:val="图表 Char"/>
    <w:link w:val="afff9"/>
    <w:qFormat/>
    <w:locked/>
    <w:rsid w:val="0062569C"/>
    <w:rPr>
      <w:kern w:val="2"/>
      <w:sz w:val="21"/>
    </w:rPr>
  </w:style>
  <w:style w:type="paragraph" w:customStyle="1" w:styleId="afff9">
    <w:name w:val="图表"/>
    <w:basedOn w:val="a"/>
    <w:link w:val="Charf4"/>
    <w:qFormat/>
    <w:rsid w:val="0062569C"/>
    <w:pPr>
      <w:widowControl/>
      <w:jc w:val="center"/>
    </w:pPr>
    <w:rPr>
      <w:szCs w:val="20"/>
    </w:rPr>
  </w:style>
  <w:style w:type="character" w:customStyle="1" w:styleId="CharChar1CharChar">
    <w:name w:val="普通文字 Char Char1 Char Char"/>
    <w:qFormat/>
    <w:rsid w:val="0062569C"/>
    <w:rPr>
      <w:rFonts w:ascii="宋体" w:eastAsia="宋体" w:hAnsi="Courier New"/>
      <w:kern w:val="2"/>
      <w:sz w:val="24"/>
      <w:lang w:val="en-US" w:eastAsia="zh-CN"/>
    </w:rPr>
  </w:style>
  <w:style w:type="character" w:customStyle="1" w:styleId="CharChar0">
    <w:name w:val="图表标题 Char Char"/>
    <w:qFormat/>
    <w:rsid w:val="0062569C"/>
    <w:rPr>
      <w:rFonts w:eastAsia="黑体"/>
      <w:kern w:val="2"/>
      <w:sz w:val="28"/>
      <w:lang w:val="en-US" w:eastAsia="zh-CN"/>
    </w:rPr>
  </w:style>
  <w:style w:type="character" w:customStyle="1" w:styleId="Char3">
    <w:name w:val="题注 Char"/>
    <w:link w:val="ac"/>
    <w:qFormat/>
    <w:locked/>
    <w:rsid w:val="0062569C"/>
    <w:rPr>
      <w:rFonts w:ascii="Arial" w:hAnsi="Arial"/>
      <w:sz w:val="28"/>
    </w:rPr>
  </w:style>
  <w:style w:type="character" w:customStyle="1" w:styleId="toctext">
    <w:name w:val="toctext"/>
    <w:qFormat/>
    <w:rsid w:val="0062569C"/>
  </w:style>
  <w:style w:type="character" w:customStyle="1" w:styleId="pt91">
    <w:name w:val="pt91"/>
    <w:qFormat/>
    <w:rsid w:val="0062569C"/>
    <w:rPr>
      <w:sz w:val="18"/>
    </w:rPr>
  </w:style>
  <w:style w:type="character" w:customStyle="1" w:styleId="f14">
    <w:name w:val="f14"/>
    <w:qFormat/>
    <w:rsid w:val="0062569C"/>
  </w:style>
  <w:style w:type="character" w:customStyle="1" w:styleId="Charf5">
    <w:name w:val="图注 Char"/>
    <w:link w:val="afffa"/>
    <w:qFormat/>
    <w:locked/>
    <w:rsid w:val="0062569C"/>
    <w:rPr>
      <w:rFonts w:ascii="宋体"/>
      <w:kern w:val="2"/>
      <w:sz w:val="28"/>
    </w:rPr>
  </w:style>
  <w:style w:type="paragraph" w:customStyle="1" w:styleId="afffa">
    <w:name w:val="图注"/>
    <w:basedOn w:val="a"/>
    <w:link w:val="Charf5"/>
    <w:qFormat/>
    <w:rsid w:val="0062569C"/>
    <w:pPr>
      <w:tabs>
        <w:tab w:val="left" w:pos="3237"/>
      </w:tabs>
      <w:snapToGrid w:val="0"/>
      <w:spacing w:afterLines="50" w:line="360" w:lineRule="auto"/>
      <w:ind w:firstLineChars="200" w:firstLine="560"/>
      <w:contextualSpacing/>
      <w:jc w:val="center"/>
    </w:pPr>
    <w:rPr>
      <w:rFonts w:ascii="宋体"/>
      <w:sz w:val="28"/>
      <w:szCs w:val="20"/>
    </w:rPr>
  </w:style>
  <w:style w:type="character" w:customStyle="1" w:styleId="46">
    <w:name w:val="标题4"/>
    <w:qFormat/>
    <w:rsid w:val="0062569C"/>
    <w:rPr>
      <w:b/>
      <w:sz w:val="24"/>
    </w:rPr>
  </w:style>
  <w:style w:type="character" w:customStyle="1" w:styleId="tpccontent1">
    <w:name w:val="tpc_content1"/>
    <w:qFormat/>
    <w:rsid w:val="0062569C"/>
    <w:rPr>
      <w:sz w:val="21"/>
    </w:rPr>
  </w:style>
  <w:style w:type="character" w:customStyle="1" w:styleId="CharCharChar">
    <w:name w:val="表号 Char Char Char"/>
    <w:qFormat/>
    <w:rsid w:val="0062569C"/>
    <w:rPr>
      <w:rFonts w:eastAsia="宋体"/>
      <w:kern w:val="2"/>
      <w:sz w:val="24"/>
      <w:lang w:val="en-US" w:eastAsia="zh-CN"/>
    </w:rPr>
  </w:style>
  <w:style w:type="character" w:customStyle="1" w:styleId="xybCharChar">
    <w:name w:val="xyb自建表格名称 Char Char"/>
    <w:qFormat/>
    <w:rsid w:val="0062569C"/>
    <w:rPr>
      <w:rFonts w:ascii="宋体" w:eastAsia="宋体" w:hAnsi="宋体"/>
      <w:kern w:val="2"/>
      <w:sz w:val="24"/>
      <w:lang w:val="en-US" w:eastAsia="zh-CN"/>
    </w:rPr>
  </w:style>
  <w:style w:type="character" w:customStyle="1" w:styleId="Charf6">
    <w:name w:val="正文* Char"/>
    <w:link w:val="afffb"/>
    <w:qFormat/>
    <w:locked/>
    <w:rsid w:val="0062569C"/>
    <w:rPr>
      <w:kern w:val="2"/>
      <w:sz w:val="30"/>
    </w:rPr>
  </w:style>
  <w:style w:type="paragraph" w:customStyle="1" w:styleId="afffb">
    <w:name w:val="正文*"/>
    <w:basedOn w:val="a"/>
    <w:link w:val="Charf6"/>
    <w:qFormat/>
    <w:rsid w:val="0062569C"/>
    <w:pPr>
      <w:spacing w:line="500" w:lineRule="exact"/>
      <w:ind w:firstLineChars="196" w:firstLine="588"/>
    </w:pPr>
    <w:rPr>
      <w:sz w:val="30"/>
      <w:szCs w:val="20"/>
    </w:rPr>
  </w:style>
  <w:style w:type="character" w:customStyle="1" w:styleId="ldCharChar1">
    <w:name w:val="题注－ld Char Char1"/>
    <w:qFormat/>
    <w:rsid w:val="0062569C"/>
    <w:rPr>
      <w:rFonts w:eastAsia="黑体"/>
      <w:kern w:val="2"/>
      <w:sz w:val="28"/>
      <w:lang w:val="en-US" w:eastAsia="zh-CN"/>
    </w:rPr>
  </w:style>
  <w:style w:type="character" w:customStyle="1" w:styleId="Charf7">
    <w:name w:val="电子邮件签名 Char"/>
    <w:qFormat/>
    <w:locked/>
    <w:rsid w:val="0062569C"/>
    <w:rPr>
      <w:kern w:val="2"/>
      <w:sz w:val="24"/>
    </w:rPr>
  </w:style>
  <w:style w:type="character" w:customStyle="1" w:styleId="CharChar3">
    <w:name w:val="Char Char3"/>
    <w:qFormat/>
    <w:rsid w:val="0062569C"/>
    <w:rPr>
      <w:rFonts w:eastAsia="宋体"/>
      <w:sz w:val="18"/>
      <w:lang w:val="en-US" w:eastAsia="zh-CN"/>
    </w:rPr>
  </w:style>
  <w:style w:type="character" w:customStyle="1" w:styleId="CharCharCharCharCharChar0">
    <w:name w:val="报告书正文 Char Char Char Char Char Char"/>
    <w:qFormat/>
    <w:rsid w:val="0062569C"/>
    <w:rPr>
      <w:rFonts w:eastAsia="宋体"/>
      <w:color w:val="000000"/>
      <w:kern w:val="2"/>
      <w:sz w:val="24"/>
      <w:lang w:val="en-US" w:eastAsia="zh-CN"/>
    </w:rPr>
  </w:style>
  <w:style w:type="character" w:customStyle="1" w:styleId="cn1">
    <w:name w:val="cn1"/>
    <w:qFormat/>
    <w:rsid w:val="0062569C"/>
    <w:rPr>
      <w:sz w:val="21"/>
    </w:rPr>
  </w:style>
  <w:style w:type="character" w:customStyle="1" w:styleId="Charf8">
    <w:name w:val="文本正文 Char"/>
    <w:link w:val="afffc"/>
    <w:qFormat/>
    <w:locked/>
    <w:rsid w:val="0062569C"/>
    <w:rPr>
      <w:kern w:val="2"/>
      <w:sz w:val="28"/>
    </w:rPr>
  </w:style>
  <w:style w:type="paragraph" w:customStyle="1" w:styleId="afffc">
    <w:name w:val="文本正文"/>
    <w:basedOn w:val="a"/>
    <w:link w:val="Charf8"/>
    <w:qFormat/>
    <w:rsid w:val="0062569C"/>
    <w:pPr>
      <w:spacing w:line="360" w:lineRule="auto"/>
      <w:ind w:firstLineChars="200" w:firstLine="560"/>
    </w:pPr>
    <w:rPr>
      <w:sz w:val="28"/>
      <w:szCs w:val="20"/>
    </w:rPr>
  </w:style>
  <w:style w:type="character" w:customStyle="1" w:styleId="Char11">
    <w:name w:val="正文文本缩进 Char1"/>
    <w:qFormat/>
    <w:rsid w:val="0062569C"/>
    <w:rPr>
      <w:rFonts w:ascii="Arial Unicode MS" w:eastAsia="楷体_GB2312" w:hAnsi="Arial Unicode MS"/>
      <w:kern w:val="2"/>
      <w:sz w:val="24"/>
    </w:rPr>
  </w:style>
  <w:style w:type="character" w:customStyle="1" w:styleId="CharChar91">
    <w:name w:val="Char Char91"/>
    <w:qFormat/>
    <w:rsid w:val="0062569C"/>
    <w:rPr>
      <w:rFonts w:ascii="宋体" w:eastAsia="宋体" w:hAnsi="Courier New"/>
      <w:kern w:val="2"/>
      <w:sz w:val="21"/>
      <w:lang w:val="en-US" w:eastAsia="zh-CN"/>
    </w:rPr>
  </w:style>
  <w:style w:type="character" w:customStyle="1" w:styleId="3CharChar1Char">
    <w:name w:val="标题3 Char Char1 Char"/>
    <w:qFormat/>
    <w:rsid w:val="0062569C"/>
    <w:rPr>
      <w:rFonts w:ascii="黑体" w:eastAsia="黑体" w:hAnsi="宋体"/>
      <w:b/>
      <w:sz w:val="32"/>
      <w:lang w:val="en-US" w:eastAsia="zh-CN"/>
    </w:rPr>
  </w:style>
  <w:style w:type="character" w:customStyle="1" w:styleId="style21">
    <w:name w:val="style21"/>
    <w:qFormat/>
    <w:rsid w:val="0062569C"/>
    <w:rPr>
      <w:color w:val="000000"/>
    </w:rPr>
  </w:style>
  <w:style w:type="character" w:customStyle="1" w:styleId="5CharChar">
    <w:name w:val="表格5号字 Char Char"/>
    <w:qFormat/>
    <w:rsid w:val="0062569C"/>
    <w:rPr>
      <w:rFonts w:eastAsia="Times New Roman"/>
      <w:kern w:val="2"/>
      <w:sz w:val="18"/>
    </w:rPr>
  </w:style>
  <w:style w:type="character" w:customStyle="1" w:styleId="2alt2Char">
    <w:name w:val="!标题2(alt+2) Char"/>
    <w:qFormat/>
    <w:rsid w:val="0062569C"/>
    <w:rPr>
      <w:rFonts w:eastAsia="宋体"/>
      <w:kern w:val="2"/>
      <w:sz w:val="30"/>
      <w:lang w:val="en-US" w:eastAsia="zh-CN"/>
    </w:rPr>
  </w:style>
  <w:style w:type="character" w:customStyle="1" w:styleId="4CharCharCharChar">
    <w:name w:val="标4 Char Char Char Char"/>
    <w:qFormat/>
    <w:rsid w:val="0062569C"/>
    <w:rPr>
      <w:rFonts w:ascii="宋体" w:eastAsia="宋体" w:hAnsi="宋体"/>
      <w:kern w:val="2"/>
      <w:sz w:val="30"/>
      <w:lang w:val="en-US" w:eastAsia="zh-CN"/>
    </w:rPr>
  </w:style>
  <w:style w:type="character" w:customStyle="1" w:styleId="2Char10">
    <w:name w:val="正文首行缩进 2 Char1"/>
    <w:qFormat/>
    <w:locked/>
    <w:rsid w:val="0062569C"/>
    <w:rPr>
      <w:kern w:val="2"/>
      <w:sz w:val="24"/>
    </w:rPr>
  </w:style>
  <w:style w:type="character" w:customStyle="1" w:styleId="althChar">
    <w:name w:val="!表标题(alt+h) Char"/>
    <w:qFormat/>
    <w:rsid w:val="0062569C"/>
    <w:rPr>
      <w:rFonts w:eastAsia="黑体"/>
      <w:color w:val="000000"/>
      <w:sz w:val="24"/>
      <w:lang w:val="en-US" w:eastAsia="zh-CN"/>
    </w:rPr>
  </w:style>
  <w:style w:type="character" w:customStyle="1" w:styleId="Charf9">
    <w:name w:val="表文 Char"/>
    <w:link w:val="afffd"/>
    <w:qFormat/>
    <w:locked/>
    <w:rsid w:val="0062569C"/>
    <w:rPr>
      <w:kern w:val="2"/>
      <w:sz w:val="24"/>
    </w:rPr>
  </w:style>
  <w:style w:type="paragraph" w:customStyle="1" w:styleId="afffd">
    <w:name w:val="表文"/>
    <w:basedOn w:val="a"/>
    <w:link w:val="Charf9"/>
    <w:qFormat/>
    <w:rsid w:val="0062569C"/>
    <w:pPr>
      <w:overflowPunct w:val="0"/>
      <w:jc w:val="center"/>
      <w:textAlignment w:val="baseline"/>
    </w:pPr>
    <w:rPr>
      <w:sz w:val="24"/>
      <w:szCs w:val="20"/>
    </w:rPr>
  </w:style>
  <w:style w:type="character" w:customStyle="1" w:styleId="Charfa">
    <w:name w:val="我的正文 Char"/>
    <w:qFormat/>
    <w:rsid w:val="0062569C"/>
    <w:rPr>
      <w:rFonts w:eastAsia="宋体"/>
      <w:kern w:val="2"/>
      <w:sz w:val="24"/>
      <w:lang w:val="en-US" w:eastAsia="zh-CN"/>
    </w:rPr>
  </w:style>
  <w:style w:type="character" w:customStyle="1" w:styleId="detailstyle1">
    <w:name w:val="detail_style1"/>
    <w:qFormat/>
    <w:rsid w:val="0062569C"/>
    <w:rPr>
      <w:sz w:val="21"/>
      <w:u w:val="none"/>
    </w:rPr>
  </w:style>
  <w:style w:type="character" w:customStyle="1" w:styleId="4CharCharCharChar0">
    <w:name w:val="样式 标题 4 + 宋体 Char Char Char Char"/>
    <w:qFormat/>
    <w:rsid w:val="0062569C"/>
    <w:rPr>
      <w:rFonts w:ascii="宋体" w:eastAsia="宋体" w:hAnsi="宋体"/>
      <w:kern w:val="2"/>
      <w:sz w:val="24"/>
      <w:lang w:val="en-US" w:eastAsia="zh-CN"/>
    </w:rPr>
  </w:style>
  <w:style w:type="character" w:customStyle="1" w:styleId="Charfb">
    <w:name w:val="默认段落 Char"/>
    <w:qFormat/>
    <w:rsid w:val="0062569C"/>
    <w:rPr>
      <w:rFonts w:eastAsia="宋体"/>
      <w:sz w:val="24"/>
      <w:lang w:val="en-US" w:eastAsia="zh-CN"/>
    </w:rPr>
  </w:style>
  <w:style w:type="character" w:customStyle="1" w:styleId="CharCharCharCharCharCharCharCharCharCharCharCharCharChar">
    <w:name w:val="报告书正文 Char Char Char Char Char Char Char Char Char Char Char Char Char Char"/>
    <w:qFormat/>
    <w:rsid w:val="0062569C"/>
    <w:rPr>
      <w:rFonts w:eastAsia="宋体"/>
      <w:color w:val="000000"/>
      <w:kern w:val="2"/>
      <w:sz w:val="24"/>
      <w:lang w:val="en-US" w:eastAsia="zh-CN"/>
    </w:rPr>
  </w:style>
  <w:style w:type="character" w:customStyle="1" w:styleId="Charfc">
    <w:name w:val="表格内容 Char"/>
    <w:link w:val="afffe"/>
    <w:qFormat/>
    <w:locked/>
    <w:rsid w:val="0062569C"/>
    <w:rPr>
      <w:rFonts w:ascii="宋体"/>
      <w:sz w:val="48"/>
    </w:rPr>
  </w:style>
  <w:style w:type="paragraph" w:customStyle="1" w:styleId="afffe">
    <w:name w:val="表格内容"/>
    <w:basedOn w:val="a"/>
    <w:link w:val="Charfc"/>
    <w:qFormat/>
    <w:rsid w:val="0062569C"/>
    <w:pPr>
      <w:jc w:val="center"/>
    </w:pPr>
    <w:rPr>
      <w:rFonts w:ascii="宋体"/>
      <w:kern w:val="0"/>
      <w:sz w:val="48"/>
      <w:szCs w:val="20"/>
    </w:rPr>
  </w:style>
  <w:style w:type="character" w:customStyle="1" w:styleId="ksfindclassselect">
    <w:name w:val="ksfind_class_select"/>
    <w:qFormat/>
    <w:rsid w:val="0062569C"/>
  </w:style>
  <w:style w:type="character" w:customStyle="1" w:styleId="Charfd">
    <w:name w:val="报告 Char"/>
    <w:qFormat/>
    <w:rsid w:val="0062569C"/>
    <w:rPr>
      <w:rFonts w:eastAsia="宋体"/>
      <w:kern w:val="2"/>
      <w:sz w:val="24"/>
      <w:lang w:val="en-US" w:eastAsia="zh-CN"/>
    </w:rPr>
  </w:style>
  <w:style w:type="character" w:customStyle="1" w:styleId="Charfe">
    <w:name w:val="引用 Char"/>
    <w:link w:val="16"/>
    <w:qFormat/>
    <w:locked/>
    <w:rsid w:val="0062569C"/>
    <w:rPr>
      <w:i/>
      <w:color w:val="000000"/>
      <w:kern w:val="2"/>
      <w:sz w:val="24"/>
    </w:rPr>
  </w:style>
  <w:style w:type="paragraph" w:customStyle="1" w:styleId="16">
    <w:name w:val="引用1"/>
    <w:basedOn w:val="a"/>
    <w:next w:val="a"/>
    <w:link w:val="Charfe"/>
    <w:qFormat/>
    <w:rsid w:val="0062569C"/>
    <w:rPr>
      <w:i/>
      <w:color w:val="000000"/>
      <w:sz w:val="24"/>
      <w:szCs w:val="20"/>
    </w:rPr>
  </w:style>
  <w:style w:type="character" w:customStyle="1" w:styleId="title1">
    <w:name w:val="title1"/>
    <w:qFormat/>
    <w:rsid w:val="0062569C"/>
  </w:style>
  <w:style w:type="character" w:customStyle="1" w:styleId="1Char0">
    <w:name w:val="表头样式1 Char"/>
    <w:link w:val="17"/>
    <w:semiHidden/>
    <w:qFormat/>
    <w:locked/>
    <w:rsid w:val="0062569C"/>
    <w:rPr>
      <w:rFonts w:eastAsia="黑体"/>
      <w:b/>
      <w:kern w:val="2"/>
      <w:sz w:val="28"/>
    </w:rPr>
  </w:style>
  <w:style w:type="paragraph" w:customStyle="1" w:styleId="17">
    <w:name w:val="表头样式1"/>
    <w:basedOn w:val="a"/>
    <w:link w:val="1Char0"/>
    <w:semiHidden/>
    <w:qFormat/>
    <w:rsid w:val="0062569C"/>
    <w:pPr>
      <w:spacing w:before="240" w:after="120" w:line="400" w:lineRule="atLeast"/>
      <w:jc w:val="center"/>
    </w:pPr>
    <w:rPr>
      <w:rFonts w:eastAsia="黑体"/>
      <w:b/>
      <w:sz w:val="28"/>
      <w:szCs w:val="20"/>
    </w:rPr>
  </w:style>
  <w:style w:type="character" w:customStyle="1" w:styleId="z-Char">
    <w:name w:val="z-窗体顶端 Char"/>
    <w:link w:val="z-1"/>
    <w:qFormat/>
    <w:locked/>
    <w:rsid w:val="0062569C"/>
    <w:rPr>
      <w:rFonts w:ascii="Arial" w:hAnsi="Arial"/>
      <w:vanish/>
      <w:color w:val="000000"/>
      <w:sz w:val="16"/>
    </w:rPr>
  </w:style>
  <w:style w:type="paragraph" w:customStyle="1" w:styleId="z-1">
    <w:name w:val="z-窗体顶端1"/>
    <w:basedOn w:val="a"/>
    <w:next w:val="a"/>
    <w:link w:val="z-Char"/>
    <w:qFormat/>
    <w:rsid w:val="0062569C"/>
    <w:pPr>
      <w:widowControl/>
      <w:pBdr>
        <w:bottom w:val="single" w:sz="6" w:space="1" w:color="auto"/>
      </w:pBdr>
      <w:jc w:val="center"/>
    </w:pPr>
    <w:rPr>
      <w:rFonts w:ascii="Arial" w:hAnsi="Arial"/>
      <w:vanish/>
      <w:color w:val="000000"/>
      <w:kern w:val="0"/>
      <w:sz w:val="16"/>
      <w:szCs w:val="20"/>
    </w:rPr>
  </w:style>
  <w:style w:type="character" w:customStyle="1" w:styleId="Charff">
    <w:name w:val="表格居中 Char"/>
    <w:link w:val="affff"/>
    <w:qFormat/>
    <w:locked/>
    <w:rsid w:val="0062569C"/>
    <w:rPr>
      <w:sz w:val="18"/>
      <w:lang w:val="zh-CN"/>
    </w:rPr>
  </w:style>
  <w:style w:type="paragraph" w:customStyle="1" w:styleId="affff">
    <w:name w:val="表格居中"/>
    <w:basedOn w:val="a"/>
    <w:link w:val="Charff"/>
    <w:qFormat/>
    <w:rsid w:val="0062569C"/>
    <w:pPr>
      <w:tabs>
        <w:tab w:val="left" w:pos="4144"/>
      </w:tabs>
      <w:overflowPunct w:val="0"/>
      <w:ind w:rightChars="-16" w:right="-34" w:firstLineChars="28" w:firstLine="50"/>
      <w:jc w:val="center"/>
    </w:pPr>
    <w:rPr>
      <w:kern w:val="0"/>
      <w:sz w:val="18"/>
      <w:szCs w:val="20"/>
      <w:lang w:val="zh-CN"/>
    </w:rPr>
  </w:style>
  <w:style w:type="character" w:customStyle="1" w:styleId="123YJCharChar">
    <w:name w:val="123YJ Char Char"/>
    <w:qFormat/>
    <w:rsid w:val="0062569C"/>
    <w:rPr>
      <w:rFonts w:eastAsia="宋体"/>
      <w:kern w:val="2"/>
      <w:sz w:val="18"/>
      <w:lang w:val="en-US" w:eastAsia="zh-CN"/>
    </w:rPr>
  </w:style>
  <w:style w:type="character" w:customStyle="1" w:styleId="hx">
    <w:name w:val="hx"/>
    <w:qFormat/>
    <w:rsid w:val="0062569C"/>
  </w:style>
  <w:style w:type="character" w:customStyle="1" w:styleId="wdjh">
    <w:name w:val="wdjh"/>
    <w:qFormat/>
    <w:rsid w:val="0062569C"/>
  </w:style>
  <w:style w:type="character" w:customStyle="1" w:styleId="CharChar1">
    <w:name w:val="单位 Char Char"/>
    <w:qFormat/>
    <w:rsid w:val="0062569C"/>
    <w:rPr>
      <w:rFonts w:eastAsia="宋体"/>
      <w:kern w:val="2"/>
      <w:sz w:val="24"/>
      <w:lang w:val="en-US" w:eastAsia="zh-CN"/>
    </w:rPr>
  </w:style>
  <w:style w:type="character" w:customStyle="1" w:styleId="ZW2Char">
    <w:name w:val="ZW2 Char"/>
    <w:link w:val="ZW2"/>
    <w:qFormat/>
    <w:locked/>
    <w:rsid w:val="0062569C"/>
    <w:rPr>
      <w:kern w:val="2"/>
      <w:sz w:val="28"/>
    </w:rPr>
  </w:style>
  <w:style w:type="paragraph" w:customStyle="1" w:styleId="ZW2">
    <w:name w:val="ZW2"/>
    <w:basedOn w:val="a"/>
    <w:link w:val="ZW2Char"/>
    <w:qFormat/>
    <w:rsid w:val="0062569C"/>
    <w:pPr>
      <w:adjustRightInd w:val="0"/>
      <w:snapToGrid w:val="0"/>
      <w:spacing w:line="360" w:lineRule="auto"/>
      <w:ind w:firstLineChars="200" w:firstLine="560"/>
    </w:pPr>
    <w:rPr>
      <w:sz w:val="28"/>
      <w:szCs w:val="20"/>
    </w:rPr>
  </w:style>
  <w:style w:type="character" w:customStyle="1" w:styleId="infodetail1">
    <w:name w:val="infodetail1"/>
    <w:qFormat/>
    <w:rsid w:val="0062569C"/>
    <w:rPr>
      <w:rFonts w:ascii="??" w:hAnsi="??"/>
      <w:sz w:val="18"/>
    </w:rPr>
  </w:style>
  <w:style w:type="character" w:customStyle="1" w:styleId="Charff0">
    <w:name w:val="正文 Char"/>
    <w:link w:val="18"/>
    <w:qFormat/>
    <w:locked/>
    <w:rsid w:val="0062569C"/>
    <w:rPr>
      <w:sz w:val="28"/>
      <w:szCs w:val="28"/>
    </w:rPr>
  </w:style>
  <w:style w:type="paragraph" w:customStyle="1" w:styleId="18">
    <w:name w:val="正文1"/>
    <w:link w:val="Charff0"/>
    <w:qFormat/>
    <w:rsid w:val="0062569C"/>
    <w:pPr>
      <w:spacing w:line="360" w:lineRule="auto"/>
      <w:ind w:firstLineChars="200" w:firstLine="200"/>
    </w:pPr>
    <w:rPr>
      <w:sz w:val="28"/>
      <w:szCs w:val="28"/>
    </w:rPr>
  </w:style>
  <w:style w:type="character" w:customStyle="1" w:styleId="getiaoChar">
    <w:name w:val="图表标题getiao Char"/>
    <w:link w:val="getiao"/>
    <w:qFormat/>
    <w:locked/>
    <w:rsid w:val="0062569C"/>
    <w:rPr>
      <w:rFonts w:ascii="宋体"/>
      <w:b/>
      <w:color w:val="000000"/>
      <w:sz w:val="24"/>
    </w:rPr>
  </w:style>
  <w:style w:type="paragraph" w:customStyle="1" w:styleId="getiao">
    <w:name w:val="图表标题getiao"/>
    <w:basedOn w:val="affff0"/>
    <w:next w:val="a5"/>
    <w:link w:val="getiaoChar"/>
    <w:qFormat/>
    <w:rsid w:val="0062569C"/>
    <w:pPr>
      <w:spacing w:beforeLines="0" w:afterLines="0" w:line="360" w:lineRule="auto"/>
      <w:outlineLvl w:val="3"/>
    </w:pPr>
    <w:rPr>
      <w:rFonts w:hAnsi="Times New Roman"/>
      <w:kern w:val="0"/>
      <w:szCs w:val="20"/>
    </w:rPr>
  </w:style>
  <w:style w:type="paragraph" w:customStyle="1" w:styleId="affff0">
    <w:name w:val="图表名"/>
    <w:basedOn w:val="a"/>
    <w:next w:val="afff7"/>
    <w:qFormat/>
    <w:rsid w:val="0062569C"/>
    <w:pPr>
      <w:spacing w:beforeLines="50" w:afterLines="50"/>
      <w:jc w:val="center"/>
    </w:pPr>
    <w:rPr>
      <w:rFonts w:ascii="宋体" w:hAnsi="宋体"/>
      <w:b/>
      <w:color w:val="000000"/>
      <w:sz w:val="24"/>
    </w:rPr>
  </w:style>
  <w:style w:type="character" w:customStyle="1" w:styleId="Charff1">
    <w:name w:val="结束语 Char"/>
    <w:qFormat/>
    <w:locked/>
    <w:rsid w:val="0062569C"/>
    <w:rPr>
      <w:kern w:val="2"/>
      <w:sz w:val="24"/>
    </w:rPr>
  </w:style>
  <w:style w:type="character" w:customStyle="1" w:styleId="big1">
    <w:name w:val="big1"/>
    <w:qFormat/>
    <w:rsid w:val="0062569C"/>
    <w:rPr>
      <w:rFonts w:ascii="Times New Roman" w:eastAsia="宋体"/>
      <w:b/>
      <w:color w:val="000000"/>
      <w:spacing w:val="0"/>
      <w:w w:val="100"/>
      <w:sz w:val="22"/>
      <w:u w:val="none" w:color="000000"/>
      <w:vertAlign w:val="baseline"/>
      <w:lang w:val="en-US" w:eastAsia="zh-CN"/>
    </w:rPr>
  </w:style>
  <w:style w:type="character" w:customStyle="1" w:styleId="Charff2">
    <w:name w:val="明显引用 Char"/>
    <w:link w:val="19"/>
    <w:qFormat/>
    <w:locked/>
    <w:rsid w:val="0062569C"/>
    <w:rPr>
      <w:b/>
      <w:i/>
      <w:color w:val="4F81BD"/>
      <w:kern w:val="2"/>
      <w:sz w:val="24"/>
    </w:rPr>
  </w:style>
  <w:style w:type="paragraph" w:customStyle="1" w:styleId="19">
    <w:name w:val="明显引用1"/>
    <w:basedOn w:val="a"/>
    <w:next w:val="a"/>
    <w:link w:val="Charff2"/>
    <w:qFormat/>
    <w:rsid w:val="0062569C"/>
    <w:pPr>
      <w:pBdr>
        <w:bottom w:val="single" w:sz="4" w:space="4" w:color="4F81BD"/>
      </w:pBdr>
      <w:spacing w:before="200" w:after="280"/>
      <w:ind w:left="936" w:right="936"/>
    </w:pPr>
    <w:rPr>
      <w:b/>
      <w:i/>
      <w:color w:val="4F81BD"/>
      <w:sz w:val="24"/>
      <w:szCs w:val="20"/>
    </w:rPr>
  </w:style>
  <w:style w:type="character" w:customStyle="1" w:styleId="Charff3">
    <w:name w:val="方案正文样式 Char"/>
    <w:link w:val="affff1"/>
    <w:qFormat/>
    <w:locked/>
    <w:rsid w:val="0062569C"/>
    <w:rPr>
      <w:snapToGrid w:val="0"/>
      <w:sz w:val="24"/>
    </w:rPr>
  </w:style>
  <w:style w:type="paragraph" w:customStyle="1" w:styleId="affff1">
    <w:name w:val="方案正文样式"/>
    <w:basedOn w:val="a"/>
    <w:link w:val="Charff3"/>
    <w:qFormat/>
    <w:rsid w:val="0062569C"/>
    <w:pPr>
      <w:adjustRightInd w:val="0"/>
      <w:snapToGrid w:val="0"/>
      <w:spacing w:line="360" w:lineRule="auto"/>
      <w:ind w:firstLine="454"/>
      <w:textAlignment w:val="baseline"/>
    </w:pPr>
    <w:rPr>
      <w:snapToGrid w:val="0"/>
      <w:kern w:val="0"/>
      <w:sz w:val="24"/>
      <w:szCs w:val="20"/>
    </w:rPr>
  </w:style>
  <w:style w:type="character" w:customStyle="1" w:styleId="Charff4">
    <w:name w:val="称呼 Char"/>
    <w:qFormat/>
    <w:locked/>
    <w:rsid w:val="0062569C"/>
    <w:rPr>
      <w:kern w:val="2"/>
      <w:sz w:val="24"/>
    </w:rPr>
  </w:style>
  <w:style w:type="character" w:customStyle="1" w:styleId="gfChar0">
    <w:name w:val="gf正文 Char"/>
    <w:link w:val="gf0"/>
    <w:qFormat/>
    <w:locked/>
    <w:rsid w:val="0062569C"/>
    <w:rPr>
      <w:kern w:val="2"/>
      <w:sz w:val="24"/>
    </w:rPr>
  </w:style>
  <w:style w:type="paragraph" w:customStyle="1" w:styleId="gf0">
    <w:name w:val="gf正文"/>
    <w:basedOn w:val="a"/>
    <w:link w:val="gfChar0"/>
    <w:qFormat/>
    <w:rsid w:val="0062569C"/>
    <w:pPr>
      <w:adjustRightInd w:val="0"/>
      <w:snapToGrid w:val="0"/>
      <w:spacing w:line="520" w:lineRule="exact"/>
      <w:ind w:firstLineChars="200" w:firstLine="200"/>
    </w:pPr>
    <w:rPr>
      <w:sz w:val="24"/>
      <w:szCs w:val="20"/>
    </w:rPr>
  </w:style>
  <w:style w:type="character" w:customStyle="1" w:styleId="CharChar381">
    <w:name w:val="Char Char381"/>
    <w:qFormat/>
    <w:rsid w:val="0062569C"/>
    <w:rPr>
      <w:b/>
      <w:kern w:val="44"/>
      <w:sz w:val="44"/>
    </w:rPr>
  </w:style>
  <w:style w:type="character" w:customStyle="1" w:styleId="Charff5">
    <w:name w:val="信息标题 Char"/>
    <w:qFormat/>
    <w:locked/>
    <w:rsid w:val="0062569C"/>
    <w:rPr>
      <w:rFonts w:ascii="Arial" w:hAnsi="Arial"/>
      <w:kern w:val="2"/>
      <w:sz w:val="24"/>
      <w:shd w:val="pct20" w:color="auto" w:fill="auto"/>
    </w:rPr>
  </w:style>
  <w:style w:type="character" w:customStyle="1" w:styleId="Charff6">
    <w:name w:val="正 Char"/>
    <w:link w:val="affff2"/>
    <w:qFormat/>
    <w:locked/>
    <w:rsid w:val="0062569C"/>
    <w:rPr>
      <w:sz w:val="21"/>
    </w:rPr>
  </w:style>
  <w:style w:type="paragraph" w:customStyle="1" w:styleId="affff2">
    <w:name w:val="正"/>
    <w:basedOn w:val="a"/>
    <w:link w:val="Charff6"/>
    <w:qFormat/>
    <w:rsid w:val="0062569C"/>
    <w:pPr>
      <w:widowControl/>
      <w:ind w:firstLineChars="200" w:firstLine="420"/>
      <w:jc w:val="center"/>
    </w:pPr>
    <w:rPr>
      <w:kern w:val="0"/>
      <w:szCs w:val="20"/>
    </w:rPr>
  </w:style>
  <w:style w:type="character" w:customStyle="1" w:styleId="2Char4">
    <w:name w:val="方案标题2 Char"/>
    <w:link w:val="2a"/>
    <w:qFormat/>
    <w:locked/>
    <w:rsid w:val="0062569C"/>
    <w:rPr>
      <w:rFonts w:eastAsia="黑体"/>
      <w:sz w:val="28"/>
      <w:lang w:val="zh-CN"/>
    </w:rPr>
  </w:style>
  <w:style w:type="paragraph" w:customStyle="1" w:styleId="2a">
    <w:name w:val="方案标题2"/>
    <w:basedOn w:val="20"/>
    <w:link w:val="2Char4"/>
    <w:qFormat/>
    <w:rsid w:val="0062569C"/>
    <w:pPr>
      <w:adjustRightInd w:val="0"/>
      <w:snapToGrid w:val="0"/>
      <w:spacing w:before="200" w:after="0" w:line="360" w:lineRule="auto"/>
    </w:pPr>
    <w:rPr>
      <w:rFonts w:ascii="Times New Roman" w:eastAsia="黑体" w:hAnsi="Times New Roman" w:cs="Times New Roman"/>
      <w:b w:val="0"/>
      <w:bCs w:val="0"/>
      <w:kern w:val="0"/>
      <w:sz w:val="28"/>
      <w:szCs w:val="20"/>
      <w:lang w:val="zh-CN"/>
    </w:rPr>
  </w:style>
  <w:style w:type="character" w:customStyle="1" w:styleId="Charff7">
    <w:name w:val="签名 Char"/>
    <w:qFormat/>
    <w:locked/>
    <w:rsid w:val="0062569C"/>
    <w:rPr>
      <w:kern w:val="2"/>
      <w:sz w:val="24"/>
    </w:rPr>
  </w:style>
  <w:style w:type="character" w:customStyle="1" w:styleId="Charff8">
    <w:name w:val="脚注文本 Char"/>
    <w:qFormat/>
    <w:locked/>
    <w:rsid w:val="0062569C"/>
    <w:rPr>
      <w:kern w:val="2"/>
      <w:sz w:val="18"/>
    </w:rPr>
  </w:style>
  <w:style w:type="character" w:customStyle="1" w:styleId="4CharCharCharCharChar">
    <w:name w:val="样式 标题 4 + 宋体 Char Char Char Char Char"/>
    <w:qFormat/>
    <w:rsid w:val="0062569C"/>
    <w:rPr>
      <w:rFonts w:ascii="宋体" w:eastAsia="宋体" w:hAnsi="宋体"/>
      <w:kern w:val="2"/>
      <w:sz w:val="24"/>
      <w:lang w:val="en-US" w:eastAsia="zh-CN"/>
    </w:rPr>
  </w:style>
  <w:style w:type="character" w:customStyle="1" w:styleId="CharChar4">
    <w:name w:val="Char Char4"/>
    <w:qFormat/>
    <w:rsid w:val="0062569C"/>
    <w:rPr>
      <w:rFonts w:eastAsia="宋体"/>
      <w:color w:val="000000"/>
      <w:kern w:val="2"/>
      <w:sz w:val="24"/>
      <w:lang w:val="en-US" w:eastAsia="zh-CN"/>
    </w:rPr>
  </w:style>
  <w:style w:type="character" w:customStyle="1" w:styleId="CharChar2">
    <w:name w:val="图片说明 Char Char"/>
    <w:qFormat/>
    <w:rsid w:val="0062569C"/>
    <w:rPr>
      <w:rFonts w:eastAsia="楷体_GB2312"/>
      <w:color w:val="FFFFFF"/>
      <w:kern w:val="2"/>
      <w:sz w:val="21"/>
      <w:lang w:val="en-US" w:eastAsia="zh-CN"/>
    </w:rPr>
  </w:style>
  <w:style w:type="character" w:customStyle="1" w:styleId="CharChar5">
    <w:name w:val="小标题 Char Char"/>
    <w:qFormat/>
    <w:rsid w:val="0062569C"/>
    <w:rPr>
      <w:b/>
    </w:rPr>
  </w:style>
  <w:style w:type="character" w:customStyle="1" w:styleId="Charff9">
    <w:name w:val="表标题 Char"/>
    <w:link w:val="affff3"/>
    <w:qFormat/>
    <w:locked/>
    <w:rsid w:val="0062569C"/>
    <w:rPr>
      <w:b/>
      <w:spacing w:val="14"/>
      <w:kern w:val="28"/>
      <w:sz w:val="24"/>
      <w:lang w:val="zh-CN"/>
    </w:rPr>
  </w:style>
  <w:style w:type="paragraph" w:customStyle="1" w:styleId="affff3">
    <w:name w:val="表标题"/>
    <w:basedOn w:val="a"/>
    <w:next w:val="a"/>
    <w:link w:val="Charff9"/>
    <w:qFormat/>
    <w:rsid w:val="0062569C"/>
    <w:pPr>
      <w:adjustRightInd w:val="0"/>
      <w:snapToGrid w:val="0"/>
      <w:spacing w:before="120" w:after="48" w:line="300" w:lineRule="auto"/>
      <w:ind w:firstLine="480"/>
      <w:jc w:val="center"/>
      <w:textAlignment w:val="baseline"/>
    </w:pPr>
    <w:rPr>
      <w:b/>
      <w:spacing w:val="14"/>
      <w:kern w:val="28"/>
      <w:sz w:val="24"/>
      <w:szCs w:val="20"/>
      <w:lang w:val="zh-CN"/>
    </w:rPr>
  </w:style>
  <w:style w:type="character" w:customStyle="1" w:styleId="CharChar6">
    <w:name w:val="表格 Char Char"/>
    <w:qFormat/>
    <w:locked/>
    <w:rsid w:val="0062569C"/>
    <w:rPr>
      <w:sz w:val="18"/>
    </w:rPr>
  </w:style>
  <w:style w:type="character" w:customStyle="1" w:styleId="innerlink">
    <w:name w:val="innerlink"/>
    <w:qFormat/>
    <w:rsid w:val="0062569C"/>
  </w:style>
  <w:style w:type="character" w:customStyle="1" w:styleId="Charffa">
    <w:name w:val="表头及图例 Char"/>
    <w:link w:val="affff4"/>
    <w:qFormat/>
    <w:locked/>
    <w:rsid w:val="0062569C"/>
    <w:rPr>
      <w:rFonts w:ascii="黑体" w:eastAsia="仿宋_GB2312"/>
      <w:b/>
      <w:kern w:val="2"/>
      <w:sz w:val="24"/>
    </w:rPr>
  </w:style>
  <w:style w:type="paragraph" w:customStyle="1" w:styleId="affff4">
    <w:name w:val="表头及图例"/>
    <w:basedOn w:val="a"/>
    <w:link w:val="Charffa"/>
    <w:qFormat/>
    <w:rsid w:val="0062569C"/>
    <w:pPr>
      <w:spacing w:beforeLines="50"/>
      <w:jc w:val="center"/>
    </w:pPr>
    <w:rPr>
      <w:rFonts w:ascii="黑体" w:eastAsia="仿宋_GB2312"/>
      <w:b/>
      <w:sz w:val="24"/>
      <w:szCs w:val="20"/>
    </w:rPr>
  </w:style>
  <w:style w:type="character" w:customStyle="1" w:styleId="unnamed11">
    <w:name w:val="unnamed11"/>
    <w:qFormat/>
    <w:rsid w:val="0062569C"/>
  </w:style>
  <w:style w:type="character" w:customStyle="1" w:styleId="22Char">
    <w:name w:val="样式 正文首行缩进 2 + 首行缩进:  2 字符 Char"/>
    <w:link w:val="220"/>
    <w:qFormat/>
    <w:locked/>
    <w:rsid w:val="0062569C"/>
    <w:rPr>
      <w:spacing w:val="4"/>
      <w:kern w:val="2"/>
      <w:sz w:val="28"/>
    </w:rPr>
  </w:style>
  <w:style w:type="paragraph" w:customStyle="1" w:styleId="220">
    <w:name w:val="样式 正文首行缩进 2 + 首行缩进:  2 字符"/>
    <w:basedOn w:val="2"/>
    <w:link w:val="22Char"/>
    <w:qFormat/>
    <w:rsid w:val="0062569C"/>
    <w:pPr>
      <w:adjustRightInd w:val="0"/>
      <w:spacing w:after="0" w:line="360" w:lineRule="auto"/>
      <w:ind w:leftChars="0" w:left="0" w:firstLine="576"/>
      <w:jc w:val="left"/>
      <w:textAlignment w:val="baseline"/>
    </w:pPr>
    <w:rPr>
      <w:spacing w:val="4"/>
      <w:sz w:val="28"/>
    </w:rPr>
  </w:style>
  <w:style w:type="character" w:customStyle="1" w:styleId="4CharCharCharCharCharCharCharCharCharCh">
    <w:name w:val="标题 4 Char Char Char Char Char Char Char Char Char Ch"/>
    <w:qFormat/>
    <w:rsid w:val="0062569C"/>
    <w:rPr>
      <w:rFonts w:ascii="黑体" w:eastAsia="黑体" w:hAnsi="宋体"/>
      <w:b/>
      <w:spacing w:val="5"/>
      <w:sz w:val="28"/>
      <w:lang w:val="en-US" w:eastAsia="zh-CN"/>
    </w:rPr>
  </w:style>
  <w:style w:type="character" w:customStyle="1" w:styleId="CharCharCharCharChar">
    <w:name w:val="自定义正文 Char Char Char Char Char"/>
    <w:qFormat/>
    <w:rsid w:val="0062569C"/>
    <w:rPr>
      <w:rFonts w:eastAsia="宋体"/>
      <w:kern w:val="2"/>
      <w:position w:val="-28"/>
      <w:sz w:val="28"/>
      <w:lang w:val="en-US" w:eastAsia="zh-CN"/>
    </w:rPr>
  </w:style>
  <w:style w:type="character" w:customStyle="1" w:styleId="CharChar7">
    <w:name w:val="表头 Char Char"/>
    <w:qFormat/>
    <w:rsid w:val="0062569C"/>
    <w:rPr>
      <w:rFonts w:eastAsia="黑体"/>
      <w:kern w:val="2"/>
      <w:sz w:val="21"/>
      <w:lang w:val="en-US" w:eastAsia="zh-CN"/>
    </w:rPr>
  </w:style>
  <w:style w:type="character" w:customStyle="1" w:styleId="2Char5">
    <w:name w:val="表格2 Char"/>
    <w:link w:val="2b"/>
    <w:qFormat/>
    <w:locked/>
    <w:rsid w:val="0062569C"/>
    <w:rPr>
      <w:kern w:val="2"/>
      <w:sz w:val="24"/>
    </w:rPr>
  </w:style>
  <w:style w:type="paragraph" w:customStyle="1" w:styleId="2b">
    <w:name w:val="表格2"/>
    <w:basedOn w:val="aff0"/>
    <w:next w:val="a"/>
    <w:link w:val="2Char5"/>
    <w:qFormat/>
    <w:rsid w:val="0062569C"/>
    <w:pPr>
      <w:spacing w:line="320" w:lineRule="exact"/>
      <w:ind w:left="0" w:firstLineChars="0" w:firstLine="0"/>
      <w:jc w:val="center"/>
    </w:pPr>
    <w:rPr>
      <w:sz w:val="24"/>
      <w:szCs w:val="20"/>
    </w:rPr>
  </w:style>
  <w:style w:type="character" w:customStyle="1" w:styleId="3CharChar">
    <w:name w:val="正文文字缩进 3 Char Char"/>
    <w:qFormat/>
    <w:rsid w:val="0062569C"/>
    <w:rPr>
      <w:rFonts w:ascii="宋体" w:eastAsia="宋体" w:hAnsi="宋体"/>
      <w:sz w:val="24"/>
      <w:lang w:val="en-US" w:eastAsia="zh-CN"/>
    </w:rPr>
  </w:style>
  <w:style w:type="character" w:customStyle="1" w:styleId="4CharCharCharCharChar0">
    <w:name w:val="标4 Char Char Char Char Char"/>
    <w:qFormat/>
    <w:rsid w:val="0062569C"/>
    <w:rPr>
      <w:rFonts w:ascii="宋体" w:eastAsia="宋体" w:hAnsi="宋体"/>
      <w:kern w:val="2"/>
      <w:sz w:val="30"/>
      <w:lang w:val="en-US" w:eastAsia="zh-CN"/>
    </w:rPr>
  </w:style>
  <w:style w:type="character" w:customStyle="1" w:styleId="CharCharCharCharChar0">
    <w:name w:val="表格正文 Char Char Char Char Char"/>
    <w:qFormat/>
    <w:rsid w:val="0062569C"/>
    <w:rPr>
      <w:rFonts w:eastAsia="宋体"/>
      <w:kern w:val="2"/>
      <w:sz w:val="21"/>
      <w:lang w:val="en-US" w:eastAsia="zh-CN"/>
    </w:rPr>
  </w:style>
  <w:style w:type="character" w:customStyle="1" w:styleId="Charffb">
    <w:name w:val="成容 Char"/>
    <w:link w:val="affff5"/>
    <w:qFormat/>
    <w:locked/>
    <w:rsid w:val="0062569C"/>
    <w:rPr>
      <w:rFonts w:ascii="宋体" w:hAnsi="宋体"/>
      <w:kern w:val="2"/>
      <w:sz w:val="28"/>
      <w:szCs w:val="28"/>
    </w:rPr>
  </w:style>
  <w:style w:type="paragraph" w:customStyle="1" w:styleId="affff5">
    <w:name w:val="成容"/>
    <w:link w:val="Charffb"/>
    <w:qFormat/>
    <w:rsid w:val="0062569C"/>
    <w:pPr>
      <w:adjustRightInd w:val="0"/>
      <w:snapToGrid w:val="0"/>
      <w:spacing w:line="360" w:lineRule="auto"/>
      <w:ind w:firstLineChars="200" w:firstLine="560"/>
      <w:jc w:val="both"/>
    </w:pPr>
    <w:rPr>
      <w:rFonts w:ascii="宋体" w:hAnsi="宋体"/>
      <w:kern w:val="2"/>
      <w:sz w:val="28"/>
      <w:szCs w:val="28"/>
    </w:rPr>
  </w:style>
  <w:style w:type="character" w:customStyle="1" w:styleId="Charffc">
    <w:name w:val="表中文字 Char"/>
    <w:link w:val="affff6"/>
    <w:qFormat/>
    <w:locked/>
    <w:rsid w:val="0062569C"/>
    <w:rPr>
      <w:rFonts w:cs="Arial"/>
      <w:kern w:val="2"/>
      <w:sz w:val="21"/>
      <w:szCs w:val="24"/>
    </w:rPr>
  </w:style>
  <w:style w:type="paragraph" w:customStyle="1" w:styleId="affff6">
    <w:name w:val="表中文字"/>
    <w:next w:val="a"/>
    <w:link w:val="Charffc"/>
    <w:qFormat/>
    <w:rsid w:val="0062569C"/>
    <w:pPr>
      <w:widowControl w:val="0"/>
      <w:spacing w:before="40" w:after="40"/>
      <w:jc w:val="center"/>
    </w:pPr>
    <w:rPr>
      <w:rFonts w:cs="Arial"/>
      <w:kern w:val="2"/>
      <w:sz w:val="21"/>
      <w:szCs w:val="24"/>
    </w:rPr>
  </w:style>
  <w:style w:type="character" w:customStyle="1" w:styleId="xybChar">
    <w:name w:val="xyb自建正文 Char"/>
    <w:qFormat/>
    <w:rsid w:val="0062569C"/>
    <w:rPr>
      <w:rFonts w:ascii="宋体" w:eastAsia="宋体" w:hAnsi="宋体"/>
      <w:sz w:val="24"/>
      <w:lang w:val="en-US" w:eastAsia="zh-CN"/>
    </w:rPr>
  </w:style>
  <w:style w:type="character" w:customStyle="1" w:styleId="Charffd">
    <w:name w:val="图表标题 Char"/>
    <w:link w:val="affff7"/>
    <w:qFormat/>
    <w:locked/>
    <w:rsid w:val="0062569C"/>
    <w:rPr>
      <w:rFonts w:hAnsi="宋体"/>
      <w:b/>
      <w:color w:val="000000"/>
      <w:spacing w:val="10"/>
      <w:kern w:val="2"/>
      <w:sz w:val="24"/>
      <w:szCs w:val="24"/>
    </w:rPr>
  </w:style>
  <w:style w:type="paragraph" w:customStyle="1" w:styleId="affff7">
    <w:name w:val="图表标题"/>
    <w:next w:val="a"/>
    <w:link w:val="Charffd"/>
    <w:qFormat/>
    <w:rsid w:val="0062569C"/>
    <w:pPr>
      <w:spacing w:after="48" w:line="360" w:lineRule="auto"/>
      <w:jc w:val="center"/>
      <w:textAlignment w:val="center"/>
    </w:pPr>
    <w:rPr>
      <w:rFonts w:hAnsi="宋体"/>
      <w:b/>
      <w:color w:val="000000"/>
      <w:spacing w:val="10"/>
      <w:kern w:val="2"/>
      <w:sz w:val="24"/>
      <w:szCs w:val="24"/>
    </w:rPr>
  </w:style>
  <w:style w:type="character" w:customStyle="1" w:styleId="f13">
    <w:name w:val="f13"/>
    <w:qFormat/>
    <w:rsid w:val="0062569C"/>
    <w:rPr>
      <w:rFonts w:ascii="Times New Roman" w:eastAsia="宋体"/>
      <w:color w:val="000000"/>
      <w:spacing w:val="0"/>
      <w:w w:val="100"/>
      <w:sz w:val="21"/>
      <w:u w:val="none" w:color="000000"/>
      <w:vertAlign w:val="baseline"/>
      <w:lang w:val="en-US" w:eastAsia="zh-CN"/>
    </w:rPr>
  </w:style>
  <w:style w:type="character" w:customStyle="1" w:styleId="1Char2">
    <w:name w:val="正文1 Char"/>
    <w:qFormat/>
    <w:rsid w:val="0062569C"/>
    <w:rPr>
      <w:rFonts w:eastAsia="宋体"/>
      <w:snapToGrid w:val="0"/>
      <w:sz w:val="28"/>
      <w:lang w:val="en-US" w:eastAsia="zh-CN"/>
    </w:rPr>
  </w:style>
  <w:style w:type="character" w:customStyle="1" w:styleId="CharChar10">
    <w:name w:val="Char Char1"/>
    <w:qFormat/>
    <w:rsid w:val="0062569C"/>
    <w:rPr>
      <w:rFonts w:eastAsia="宋体"/>
      <w:spacing w:val="4"/>
      <w:kern w:val="2"/>
      <w:sz w:val="28"/>
      <w:lang w:val="en-US" w:eastAsia="zh-CN"/>
    </w:rPr>
  </w:style>
  <w:style w:type="character" w:customStyle="1" w:styleId="Charffe">
    <w:name w:val="无间隔 Char"/>
    <w:link w:val="1a"/>
    <w:uiPriority w:val="1"/>
    <w:qFormat/>
    <w:locked/>
    <w:rsid w:val="0062569C"/>
    <w:rPr>
      <w:kern w:val="2"/>
      <w:sz w:val="21"/>
      <w:szCs w:val="24"/>
    </w:rPr>
  </w:style>
  <w:style w:type="paragraph" w:customStyle="1" w:styleId="1a">
    <w:name w:val="无间隔1"/>
    <w:link w:val="Charffe"/>
    <w:uiPriority w:val="1"/>
    <w:qFormat/>
    <w:rsid w:val="0062569C"/>
    <w:pPr>
      <w:widowControl w:val="0"/>
      <w:jc w:val="both"/>
    </w:pPr>
    <w:rPr>
      <w:kern w:val="2"/>
      <w:sz w:val="21"/>
      <w:szCs w:val="24"/>
    </w:rPr>
  </w:style>
  <w:style w:type="character" w:customStyle="1" w:styleId="Charfff">
    <w:name w:val="表格五号 Char"/>
    <w:qFormat/>
    <w:rsid w:val="0062569C"/>
    <w:rPr>
      <w:rFonts w:ascii="宋体" w:eastAsia="宋体" w:hAnsi="宋体"/>
      <w:spacing w:val="0"/>
      <w:kern w:val="2"/>
      <w:sz w:val="21"/>
      <w:lang w:val="en-US" w:eastAsia="zh-CN"/>
    </w:rPr>
  </w:style>
  <w:style w:type="character" w:customStyle="1" w:styleId="affff8">
    <w:name w:val="样式 小四"/>
    <w:qFormat/>
    <w:rsid w:val="0062569C"/>
    <w:rPr>
      <w:color w:val="000080"/>
      <w:sz w:val="24"/>
    </w:rPr>
  </w:style>
  <w:style w:type="character" w:customStyle="1" w:styleId="4XWCharChar2">
    <w:name w:val="标题 4XW Char Char2"/>
    <w:qFormat/>
    <w:rsid w:val="0062569C"/>
    <w:rPr>
      <w:rFonts w:ascii="Cambria" w:eastAsia="宋体" w:hAnsi="Cambria"/>
      <w:b/>
      <w:kern w:val="2"/>
      <w:sz w:val="28"/>
    </w:rPr>
  </w:style>
  <w:style w:type="character" w:customStyle="1" w:styleId="2CharChar0">
    <w:name w:val="正文文本缩进 2 Char Char"/>
    <w:qFormat/>
    <w:rsid w:val="0062569C"/>
    <w:rPr>
      <w:rFonts w:ascii="宋体" w:eastAsia="宋体" w:hAnsi="宋体"/>
      <w:kern w:val="2"/>
      <w:sz w:val="24"/>
      <w:lang w:val="en-US" w:eastAsia="zh-CN"/>
    </w:rPr>
  </w:style>
  <w:style w:type="character" w:customStyle="1" w:styleId="content1">
    <w:name w:val="content1"/>
    <w:qFormat/>
    <w:rsid w:val="0062569C"/>
    <w:rPr>
      <w:spacing w:val="0"/>
      <w:sz w:val="14"/>
    </w:rPr>
  </w:style>
  <w:style w:type="character" w:customStyle="1" w:styleId="HTMLChar">
    <w:name w:val="HTML 地址 Char"/>
    <w:qFormat/>
    <w:locked/>
    <w:rsid w:val="0062569C"/>
    <w:rPr>
      <w:i/>
      <w:kern w:val="2"/>
      <w:sz w:val="24"/>
    </w:rPr>
  </w:style>
  <w:style w:type="character" w:customStyle="1" w:styleId="affff9">
    <w:name w:val="样式 宋体 四号 小型大写字母"/>
    <w:qFormat/>
    <w:rsid w:val="0062569C"/>
    <w:rPr>
      <w:rFonts w:ascii="宋体" w:eastAsia="宋体"/>
      <w:sz w:val="28"/>
    </w:rPr>
  </w:style>
  <w:style w:type="character" w:customStyle="1" w:styleId="CharCharCharCharCharCharCharCharCharCharCharChar">
    <w:name w:val="报告书正文 Char Char Char Char Char Char Char Char Char Char Char Char"/>
    <w:qFormat/>
    <w:rsid w:val="0062569C"/>
    <w:rPr>
      <w:rFonts w:eastAsia="宋体"/>
      <w:color w:val="000000"/>
      <w:kern w:val="2"/>
      <w:sz w:val="24"/>
      <w:lang w:val="en-US" w:eastAsia="zh-CN"/>
    </w:rPr>
  </w:style>
  <w:style w:type="character" w:customStyle="1" w:styleId="CharChar50">
    <w:name w:val="Char Char5"/>
    <w:qFormat/>
    <w:rsid w:val="0062569C"/>
    <w:rPr>
      <w:rFonts w:eastAsia="宋体"/>
      <w:sz w:val="18"/>
      <w:lang w:val="en-US" w:eastAsia="zh-CN"/>
    </w:rPr>
  </w:style>
  <w:style w:type="character" w:customStyle="1" w:styleId="style2471">
    <w:name w:val="style2471"/>
    <w:qFormat/>
    <w:rsid w:val="0062569C"/>
    <w:rPr>
      <w:color w:val="666666"/>
      <w:sz w:val="18"/>
    </w:rPr>
  </w:style>
  <w:style w:type="character" w:customStyle="1" w:styleId="word">
    <w:name w:val="word"/>
    <w:qFormat/>
    <w:rsid w:val="0062569C"/>
  </w:style>
  <w:style w:type="character" w:customStyle="1" w:styleId="CharChar11">
    <w:name w:val="Char Char11"/>
    <w:qFormat/>
    <w:rsid w:val="0062569C"/>
    <w:rPr>
      <w:rFonts w:eastAsia="宋体"/>
      <w:spacing w:val="4"/>
      <w:kern w:val="2"/>
      <w:sz w:val="28"/>
      <w:lang w:val="en-US" w:eastAsia="zh-CN"/>
    </w:rPr>
  </w:style>
  <w:style w:type="character" w:customStyle="1" w:styleId="CharCharCharCharChar1">
    <w:name w:val="正文缩进（自定义） Char Char Char Char Char"/>
    <w:qFormat/>
    <w:rsid w:val="0062569C"/>
    <w:rPr>
      <w:rFonts w:ascii="Century Gothic" w:eastAsia="宋体" w:hAnsi="Century Gothic"/>
      <w:sz w:val="24"/>
      <w:lang w:val="en-US" w:eastAsia="zh-CN"/>
    </w:rPr>
  </w:style>
  <w:style w:type="character" w:customStyle="1" w:styleId="CharCharCharChar1">
    <w:name w:val="报告书正文 Char Char Char Char1"/>
    <w:qFormat/>
    <w:rsid w:val="0062569C"/>
    <w:rPr>
      <w:rFonts w:eastAsia="宋体"/>
      <w:kern w:val="2"/>
      <w:sz w:val="24"/>
      <w:lang w:val="en-US" w:eastAsia="zh-CN"/>
    </w:rPr>
  </w:style>
  <w:style w:type="character" w:customStyle="1" w:styleId="CharChar20">
    <w:name w:val="Char Char2"/>
    <w:qFormat/>
    <w:rsid w:val="0062569C"/>
    <w:rPr>
      <w:rFonts w:eastAsia="宋体"/>
      <w:sz w:val="24"/>
      <w:lang w:val="en-US" w:eastAsia="zh-CN"/>
    </w:rPr>
  </w:style>
  <w:style w:type="character" w:customStyle="1" w:styleId="66CharCharCharCharCharCharCharCharCharCharCharCharCharCharCharCharCharCharCharCharCharCharCharCharCharCharCharCharCharCharCharCharCharCharCharCharCharCharCharCharCharCharCharCharCharChar">
    <w:name w:val="样式 标题 6标题 6 Char Char Char Char Char Char Char Char Char + 加粗 Char Char Char Char Char Char Char Char Char Char Char Char Char Char Char Char Char Char Char Char Char Char Char Char Char Char Char Char Char Char Char Char Char Char Char Char Char"/>
    <w:qFormat/>
    <w:rsid w:val="0062569C"/>
    <w:rPr>
      <w:rFonts w:ascii="宋体" w:eastAsia="仿宋_GB2312" w:hAnsi="宋体"/>
      <w:b/>
      <w:kern w:val="2"/>
      <w:sz w:val="24"/>
      <w:lang w:val="en-US" w:eastAsia="zh-CN"/>
    </w:rPr>
  </w:style>
  <w:style w:type="character" w:customStyle="1" w:styleId="2CharChar1">
    <w:name w:val="正文文字缩进 2 Char Char"/>
    <w:qFormat/>
    <w:rsid w:val="0062569C"/>
    <w:rPr>
      <w:rFonts w:eastAsia="宋体"/>
      <w:kern w:val="2"/>
      <w:sz w:val="24"/>
      <w:lang w:val="en-US" w:eastAsia="zh-CN"/>
    </w:rPr>
  </w:style>
  <w:style w:type="character" w:customStyle="1" w:styleId="newtext">
    <w:name w:val="new_text"/>
    <w:qFormat/>
    <w:rsid w:val="0062569C"/>
  </w:style>
  <w:style w:type="character" w:customStyle="1" w:styleId="lan161">
    <w:name w:val="lan161"/>
    <w:qFormat/>
    <w:rsid w:val="0062569C"/>
    <w:rPr>
      <w:rFonts w:ascii="宋体" w:eastAsia="宋体" w:hAnsi="宋体"/>
      <w:b/>
      <w:color w:val="000099"/>
      <w:sz w:val="32"/>
      <w:u w:val="none"/>
    </w:rPr>
  </w:style>
  <w:style w:type="character" w:customStyle="1" w:styleId="bgChar">
    <w:name w:val="bg Char"/>
    <w:link w:val="bg"/>
    <w:qFormat/>
    <w:locked/>
    <w:rsid w:val="0062569C"/>
    <w:rPr>
      <w:sz w:val="21"/>
    </w:rPr>
  </w:style>
  <w:style w:type="paragraph" w:customStyle="1" w:styleId="bg">
    <w:name w:val="bg"/>
    <w:basedOn w:val="a"/>
    <w:link w:val="bgChar"/>
    <w:qFormat/>
    <w:rsid w:val="0062569C"/>
    <w:pPr>
      <w:adjustRightInd w:val="0"/>
      <w:snapToGrid w:val="0"/>
      <w:jc w:val="center"/>
    </w:pPr>
    <w:rPr>
      <w:kern w:val="0"/>
      <w:szCs w:val="20"/>
    </w:rPr>
  </w:style>
  <w:style w:type="character" w:customStyle="1" w:styleId="2CharChar2">
    <w:name w:val="样式 首行缩进:  2 字符 Char Char"/>
    <w:link w:val="2c"/>
    <w:qFormat/>
    <w:locked/>
    <w:rsid w:val="0062569C"/>
    <w:rPr>
      <w:spacing w:val="20"/>
      <w:kern w:val="2"/>
      <w:sz w:val="24"/>
    </w:rPr>
  </w:style>
  <w:style w:type="paragraph" w:customStyle="1" w:styleId="2c">
    <w:name w:val="样式 首行缩进:  2 字符"/>
    <w:basedOn w:val="a"/>
    <w:link w:val="2CharChar2"/>
    <w:qFormat/>
    <w:rsid w:val="0062569C"/>
    <w:pPr>
      <w:adjustRightInd w:val="0"/>
      <w:spacing w:line="240" w:lineRule="exact"/>
      <w:ind w:leftChars="-9" w:left="-9" w:firstLineChars="200" w:firstLine="560"/>
      <w:textAlignment w:val="baseline"/>
      <w:outlineLvl w:val="4"/>
    </w:pPr>
    <w:rPr>
      <w:spacing w:val="20"/>
      <w:sz w:val="24"/>
      <w:szCs w:val="20"/>
    </w:rPr>
  </w:style>
  <w:style w:type="character" w:customStyle="1" w:styleId="hei121">
    <w:name w:val="hei121"/>
    <w:qFormat/>
    <w:rsid w:val="0062569C"/>
    <w:rPr>
      <w:rFonts w:ascii="宋体" w:eastAsia="宋体" w:hAnsi="宋体"/>
      <w:color w:val="000000"/>
      <w:sz w:val="24"/>
      <w:u w:val="none"/>
    </w:rPr>
  </w:style>
  <w:style w:type="character" w:customStyle="1" w:styleId="headline-content2">
    <w:name w:val="headline-content2"/>
    <w:basedOn w:val="a0"/>
    <w:qFormat/>
    <w:rsid w:val="0062569C"/>
    <w:rPr>
      <w:rFonts w:cs="Times New Roman"/>
    </w:rPr>
  </w:style>
  <w:style w:type="character" w:customStyle="1" w:styleId="1Char3">
    <w:name w:val="正文缩进1 Char"/>
    <w:qFormat/>
    <w:rsid w:val="0062569C"/>
    <w:rPr>
      <w:rFonts w:eastAsia="宋体"/>
      <w:kern w:val="2"/>
      <w:sz w:val="24"/>
      <w:lang w:val="en-US" w:eastAsia="zh-CN"/>
    </w:rPr>
  </w:style>
  <w:style w:type="character" w:customStyle="1" w:styleId="style151">
    <w:name w:val="style151"/>
    <w:qFormat/>
    <w:rsid w:val="0062569C"/>
    <w:rPr>
      <w:sz w:val="16"/>
    </w:rPr>
  </w:style>
  <w:style w:type="character" w:customStyle="1" w:styleId="Charfff0">
    <w:name w:val="小标注 Char"/>
    <w:link w:val="affffa"/>
    <w:qFormat/>
    <w:locked/>
    <w:rsid w:val="0062569C"/>
    <w:rPr>
      <w:rFonts w:ascii="Arial" w:eastAsia="楷体_GB2312" w:hAnsi="Arial"/>
      <w:sz w:val="21"/>
    </w:rPr>
  </w:style>
  <w:style w:type="paragraph" w:customStyle="1" w:styleId="affffa">
    <w:name w:val="小标注"/>
    <w:link w:val="Charfff0"/>
    <w:qFormat/>
    <w:rsid w:val="0062569C"/>
    <w:pPr>
      <w:snapToGrid w:val="0"/>
      <w:jc w:val="both"/>
    </w:pPr>
    <w:rPr>
      <w:rFonts w:ascii="Arial" w:eastAsia="楷体_GB2312" w:hAnsi="Arial"/>
      <w:sz w:val="21"/>
    </w:rPr>
  </w:style>
  <w:style w:type="character" w:customStyle="1" w:styleId="33CharH3BHeadCharCharCharChar">
    <w:name w:val="样式 标题 3标题 3 CharH3B Head + 宋体 小三 Char Char Char Char"/>
    <w:qFormat/>
    <w:rsid w:val="0062569C"/>
    <w:rPr>
      <w:rFonts w:ascii="宋体" w:eastAsia="宋体" w:hAnsi="宋体"/>
      <w:b/>
      <w:color w:val="0000FF"/>
      <w:kern w:val="2"/>
      <w:sz w:val="28"/>
      <w:lang w:val="en-US" w:eastAsia="zh-CN"/>
    </w:rPr>
  </w:style>
  <w:style w:type="character" w:customStyle="1" w:styleId="CharChar8">
    <w:name w:val="报告 Char Char"/>
    <w:qFormat/>
    <w:rsid w:val="0062569C"/>
    <w:rPr>
      <w:rFonts w:eastAsia="宋体"/>
      <w:kern w:val="2"/>
      <w:sz w:val="24"/>
      <w:lang w:val="en-US" w:eastAsia="zh-CN"/>
    </w:rPr>
  </w:style>
  <w:style w:type="character" w:customStyle="1" w:styleId="1CharCharCharCharCharCharChar">
    <w:name w:val="样式1 Char Char Char Char Char Char Char"/>
    <w:qFormat/>
    <w:rsid w:val="0062569C"/>
    <w:rPr>
      <w:rFonts w:ascii="宋体" w:eastAsia="宋体" w:hAnsi="宋体"/>
      <w:kern w:val="2"/>
      <w:sz w:val="24"/>
      <w:lang w:val="en-US" w:eastAsia="zh-CN"/>
    </w:rPr>
  </w:style>
  <w:style w:type="character" w:customStyle="1" w:styleId="1Char4">
    <w:name w:val="小标题  1 Char"/>
    <w:link w:val="1b"/>
    <w:qFormat/>
    <w:locked/>
    <w:rsid w:val="0062569C"/>
    <w:rPr>
      <w:rFonts w:eastAsia="仿宋_GB2312"/>
      <w:b/>
      <w:kern w:val="2"/>
      <w:sz w:val="24"/>
    </w:rPr>
  </w:style>
  <w:style w:type="paragraph" w:customStyle="1" w:styleId="1b">
    <w:name w:val="小标题  1"/>
    <w:basedOn w:val="a"/>
    <w:link w:val="1Char4"/>
    <w:qFormat/>
    <w:rsid w:val="0062569C"/>
    <w:pPr>
      <w:spacing w:beforeLines="50" w:afterLines="50" w:line="360" w:lineRule="auto"/>
      <w:ind w:firstLineChars="200" w:firstLine="200"/>
    </w:pPr>
    <w:rPr>
      <w:rFonts w:eastAsia="仿宋_GB2312"/>
      <w:b/>
      <w:sz w:val="24"/>
      <w:szCs w:val="20"/>
    </w:rPr>
  </w:style>
  <w:style w:type="character" w:customStyle="1" w:styleId="5Char0">
    <w:name w:val="表格5号字 Char"/>
    <w:link w:val="56"/>
    <w:qFormat/>
    <w:locked/>
    <w:rsid w:val="0062569C"/>
    <w:rPr>
      <w:kern w:val="2"/>
      <w:sz w:val="18"/>
      <w:szCs w:val="18"/>
    </w:rPr>
  </w:style>
  <w:style w:type="paragraph" w:customStyle="1" w:styleId="56">
    <w:name w:val="表格5号字"/>
    <w:link w:val="5Char0"/>
    <w:qFormat/>
    <w:rsid w:val="0062569C"/>
    <w:pPr>
      <w:spacing w:line="320" w:lineRule="exact"/>
      <w:jc w:val="center"/>
    </w:pPr>
    <w:rPr>
      <w:kern w:val="2"/>
      <w:sz w:val="18"/>
      <w:szCs w:val="18"/>
    </w:rPr>
  </w:style>
  <w:style w:type="character" w:customStyle="1" w:styleId="6Char0">
    <w:name w:val="表头6 Char"/>
    <w:link w:val="62"/>
    <w:qFormat/>
    <w:locked/>
    <w:rsid w:val="0062569C"/>
    <w:rPr>
      <w:kern w:val="28"/>
      <w:sz w:val="24"/>
    </w:rPr>
  </w:style>
  <w:style w:type="paragraph" w:customStyle="1" w:styleId="62">
    <w:name w:val="表头6"/>
    <w:link w:val="6Char0"/>
    <w:qFormat/>
    <w:rsid w:val="0062569C"/>
    <w:pPr>
      <w:adjustRightInd w:val="0"/>
      <w:snapToGrid w:val="0"/>
      <w:ind w:firstLine="200"/>
      <w:jc w:val="center"/>
    </w:pPr>
    <w:rPr>
      <w:kern w:val="28"/>
      <w:sz w:val="24"/>
    </w:rPr>
  </w:style>
  <w:style w:type="character" w:customStyle="1" w:styleId="Charfff1">
    <w:name w:val="标题 Char"/>
    <w:qFormat/>
    <w:locked/>
    <w:rsid w:val="0062569C"/>
    <w:rPr>
      <w:rFonts w:ascii="Arial" w:hAnsi="Arial"/>
      <w:b/>
      <w:kern w:val="2"/>
      <w:sz w:val="32"/>
    </w:rPr>
  </w:style>
  <w:style w:type="character" w:customStyle="1" w:styleId="CharCharCharCharCharCharCharCharCharCharCharCharCharChar0">
    <w:name w:val="自定义正文 Char Char Char Char Char Char Char Char Char Char Char Char Char Char"/>
    <w:qFormat/>
    <w:rsid w:val="0062569C"/>
    <w:rPr>
      <w:rFonts w:eastAsia="宋体"/>
      <w:kern w:val="2"/>
      <w:position w:val="-28"/>
      <w:sz w:val="28"/>
      <w:lang w:val="en-US" w:eastAsia="zh-CN"/>
    </w:rPr>
  </w:style>
  <w:style w:type="character" w:customStyle="1" w:styleId="langwithname">
    <w:name w:val="langwithname"/>
    <w:qFormat/>
    <w:rsid w:val="0062569C"/>
  </w:style>
  <w:style w:type="character" w:customStyle="1" w:styleId="CharChar9">
    <w:name w:val="修改 Char Char"/>
    <w:qFormat/>
    <w:rsid w:val="0062569C"/>
    <w:rPr>
      <w:rFonts w:eastAsia="宋体"/>
      <w:color w:val="FF0000"/>
      <w:spacing w:val="4"/>
      <w:kern w:val="2"/>
      <w:sz w:val="24"/>
      <w:lang w:val="en-US" w:eastAsia="zh-CN"/>
    </w:rPr>
  </w:style>
  <w:style w:type="character" w:customStyle="1" w:styleId="CharChara">
    <w:name w:val="正文缩进（自定义） Char Char"/>
    <w:qFormat/>
    <w:rsid w:val="0062569C"/>
    <w:rPr>
      <w:rFonts w:ascii="Century Gothic" w:eastAsia="宋体" w:hAnsi="Century Gothic"/>
      <w:sz w:val="24"/>
      <w:lang w:val="en-US" w:eastAsia="zh-CN"/>
    </w:rPr>
  </w:style>
  <w:style w:type="character" w:customStyle="1" w:styleId="altcChar">
    <w:name w:val="!正文(alt+c) Char"/>
    <w:qFormat/>
    <w:rsid w:val="0062569C"/>
    <w:rPr>
      <w:rFonts w:eastAsia="宋体"/>
      <w:color w:val="000000"/>
      <w:sz w:val="24"/>
      <w:lang w:val="en-US" w:eastAsia="zh-CN"/>
    </w:rPr>
  </w:style>
  <w:style w:type="character" w:customStyle="1" w:styleId="222CharCharChar">
    <w:name w:val="样式 样式 正文首行缩进 2 + 首行缩进:  2 字符 + 字距调整2 磅 Char Char Char"/>
    <w:link w:val="222CharChar"/>
    <w:qFormat/>
    <w:locked/>
    <w:rsid w:val="0062569C"/>
    <w:rPr>
      <w:spacing w:val="4"/>
      <w:kern w:val="4"/>
      <w:sz w:val="28"/>
    </w:rPr>
  </w:style>
  <w:style w:type="paragraph" w:customStyle="1" w:styleId="222CharChar">
    <w:name w:val="样式 样式 正文首行缩进 2 + 首行缩进:  2 字符 + 字距调整2 磅 Char Char"/>
    <w:basedOn w:val="220"/>
    <w:link w:val="222CharCharChar"/>
    <w:qFormat/>
    <w:rsid w:val="0062569C"/>
    <w:pPr>
      <w:spacing w:line="240" w:lineRule="auto"/>
    </w:pPr>
    <w:rPr>
      <w:kern w:val="4"/>
    </w:rPr>
  </w:style>
  <w:style w:type="character" w:customStyle="1" w:styleId="CharCharCharCharCharCharCharCharCharCharChar">
    <w:name w:val="报告书正文 Char Char Char Char Char Char Char Char Char Char Char"/>
    <w:qFormat/>
    <w:rsid w:val="0062569C"/>
    <w:rPr>
      <w:rFonts w:eastAsia="宋体"/>
      <w:color w:val="000000"/>
      <w:kern w:val="2"/>
      <w:sz w:val="24"/>
      <w:lang w:val="en-US" w:eastAsia="zh-CN"/>
    </w:rPr>
  </w:style>
  <w:style w:type="character" w:customStyle="1" w:styleId="Char12">
    <w:name w:val="表头 Char1"/>
    <w:qFormat/>
    <w:locked/>
    <w:rsid w:val="0062569C"/>
    <w:rPr>
      <w:rFonts w:eastAsia="仿宋_GB2312" w:hAnsi="宋体"/>
      <w:b/>
      <w:sz w:val="28"/>
    </w:rPr>
  </w:style>
  <w:style w:type="character" w:customStyle="1" w:styleId="tit2">
    <w:name w:val="tit2"/>
    <w:qFormat/>
    <w:rsid w:val="0062569C"/>
    <w:rPr>
      <w:b/>
      <w:sz w:val="48"/>
    </w:rPr>
  </w:style>
  <w:style w:type="character" w:customStyle="1" w:styleId="1c">
    <w:name w:val="书籍标题1"/>
    <w:qFormat/>
    <w:rsid w:val="0062569C"/>
    <w:rPr>
      <w:b/>
      <w:smallCaps/>
      <w:spacing w:val="5"/>
    </w:rPr>
  </w:style>
  <w:style w:type="character" w:customStyle="1" w:styleId="3Char3">
    <w:name w:val="样式3 Char"/>
    <w:link w:val="38"/>
    <w:qFormat/>
    <w:locked/>
    <w:rsid w:val="0062569C"/>
    <w:rPr>
      <w:sz w:val="30"/>
    </w:rPr>
  </w:style>
  <w:style w:type="paragraph" w:customStyle="1" w:styleId="38">
    <w:name w:val="样式3"/>
    <w:basedOn w:val="a"/>
    <w:link w:val="3Char3"/>
    <w:qFormat/>
    <w:rsid w:val="0062569C"/>
    <w:pPr>
      <w:widowControl/>
      <w:spacing w:line="360" w:lineRule="auto"/>
      <w:ind w:firstLineChars="200" w:firstLine="480"/>
      <w:jc w:val="left"/>
    </w:pPr>
    <w:rPr>
      <w:kern w:val="0"/>
      <w:sz w:val="30"/>
      <w:szCs w:val="20"/>
    </w:rPr>
  </w:style>
  <w:style w:type="character" w:customStyle="1" w:styleId="CharChar90">
    <w:name w:val="Char Char9"/>
    <w:qFormat/>
    <w:rsid w:val="0062569C"/>
    <w:rPr>
      <w:rFonts w:ascii="宋体" w:eastAsia="宋体" w:hAnsi="Courier New"/>
      <w:kern w:val="2"/>
      <w:sz w:val="21"/>
      <w:lang w:val="en-US" w:eastAsia="zh-CN"/>
    </w:rPr>
  </w:style>
  <w:style w:type="character" w:customStyle="1" w:styleId="Charfff2">
    <w:name w:val="! 修改 Char"/>
    <w:qFormat/>
    <w:rsid w:val="0062569C"/>
    <w:rPr>
      <w:rFonts w:ascii="宋体" w:eastAsia="宋体"/>
      <w:color w:val="FF0000"/>
      <w:sz w:val="24"/>
      <w:lang w:val="en-US" w:eastAsia="zh-CN"/>
    </w:rPr>
  </w:style>
  <w:style w:type="character" w:customStyle="1" w:styleId="Charfff3">
    <w:name w:val="表文字 Char"/>
    <w:link w:val="affffb"/>
    <w:qFormat/>
    <w:locked/>
    <w:rsid w:val="0062569C"/>
    <w:rPr>
      <w:color w:val="000000"/>
      <w:kern w:val="2"/>
      <w:sz w:val="21"/>
      <w:szCs w:val="24"/>
    </w:rPr>
  </w:style>
  <w:style w:type="paragraph" w:customStyle="1" w:styleId="affffb">
    <w:name w:val="表文字"/>
    <w:link w:val="Charfff3"/>
    <w:qFormat/>
    <w:rsid w:val="0062569C"/>
    <w:pPr>
      <w:adjustRightInd w:val="0"/>
      <w:snapToGrid w:val="0"/>
      <w:jc w:val="center"/>
    </w:pPr>
    <w:rPr>
      <w:color w:val="000000"/>
      <w:kern w:val="2"/>
      <w:sz w:val="21"/>
      <w:szCs w:val="24"/>
    </w:rPr>
  </w:style>
  <w:style w:type="character" w:customStyle="1" w:styleId="CharCharb">
    <w:name w:val="（文章）正文石 Char Char"/>
    <w:link w:val="affffc"/>
    <w:qFormat/>
    <w:locked/>
    <w:rsid w:val="0062569C"/>
    <w:rPr>
      <w:kern w:val="2"/>
      <w:sz w:val="24"/>
    </w:rPr>
  </w:style>
  <w:style w:type="paragraph" w:customStyle="1" w:styleId="affffc">
    <w:name w:val="（文章）正文石"/>
    <w:basedOn w:val="a"/>
    <w:link w:val="CharCharb"/>
    <w:qFormat/>
    <w:rsid w:val="0062569C"/>
    <w:pPr>
      <w:spacing w:line="360" w:lineRule="auto"/>
      <w:ind w:firstLineChars="200" w:firstLine="200"/>
    </w:pPr>
    <w:rPr>
      <w:sz w:val="24"/>
      <w:szCs w:val="20"/>
    </w:rPr>
  </w:style>
  <w:style w:type="character" w:customStyle="1" w:styleId="textpt9">
    <w:name w:val="textpt9"/>
    <w:qFormat/>
    <w:rsid w:val="0062569C"/>
  </w:style>
  <w:style w:type="character" w:customStyle="1" w:styleId="z-Char0">
    <w:name w:val="z-窗体底端 Char"/>
    <w:link w:val="z-10"/>
    <w:qFormat/>
    <w:locked/>
    <w:rsid w:val="0062569C"/>
    <w:rPr>
      <w:rFonts w:ascii="Arial" w:hAnsi="Arial"/>
      <w:vanish/>
      <w:color w:val="000000"/>
      <w:sz w:val="16"/>
    </w:rPr>
  </w:style>
  <w:style w:type="paragraph" w:customStyle="1" w:styleId="z-10">
    <w:name w:val="z-窗体底端1"/>
    <w:basedOn w:val="a"/>
    <w:next w:val="a"/>
    <w:link w:val="z-Char0"/>
    <w:qFormat/>
    <w:rsid w:val="0062569C"/>
    <w:pPr>
      <w:widowControl/>
      <w:pBdr>
        <w:top w:val="single" w:sz="6" w:space="1" w:color="auto"/>
      </w:pBdr>
      <w:jc w:val="center"/>
    </w:pPr>
    <w:rPr>
      <w:rFonts w:ascii="Arial" w:hAnsi="Arial"/>
      <w:vanish/>
      <w:color w:val="000000"/>
      <w:kern w:val="0"/>
      <w:sz w:val="16"/>
      <w:szCs w:val="20"/>
    </w:rPr>
  </w:style>
  <w:style w:type="character" w:customStyle="1" w:styleId="line-height">
    <w:name w:val="line-height"/>
    <w:qFormat/>
    <w:rsid w:val="0062569C"/>
  </w:style>
  <w:style w:type="character" w:customStyle="1" w:styleId="MyTChar">
    <w:name w:val="MyT Char"/>
    <w:link w:val="MyT"/>
    <w:qFormat/>
    <w:locked/>
    <w:rsid w:val="0062569C"/>
    <w:rPr>
      <w:rFonts w:hAnsi="宋体"/>
      <w:kern w:val="2"/>
      <w:sz w:val="28"/>
    </w:rPr>
  </w:style>
  <w:style w:type="paragraph" w:customStyle="1" w:styleId="MyT">
    <w:name w:val="MyT"/>
    <w:basedOn w:val="a"/>
    <w:link w:val="MyTChar"/>
    <w:qFormat/>
    <w:rsid w:val="0062569C"/>
    <w:pPr>
      <w:spacing w:line="500" w:lineRule="exact"/>
      <w:ind w:firstLineChars="200" w:firstLine="560"/>
    </w:pPr>
    <w:rPr>
      <w:rFonts w:hAnsi="宋体"/>
      <w:sz w:val="28"/>
      <w:szCs w:val="20"/>
    </w:rPr>
  </w:style>
  <w:style w:type="character" w:customStyle="1" w:styleId="Char13">
    <w:name w:val="表格正文 Char1"/>
    <w:link w:val="affffd"/>
    <w:qFormat/>
    <w:locked/>
    <w:rsid w:val="0062569C"/>
    <w:rPr>
      <w:rFonts w:ascii="宋体"/>
      <w:snapToGrid w:val="0"/>
      <w:spacing w:val="4"/>
      <w:w w:val="90"/>
      <w:sz w:val="24"/>
    </w:rPr>
  </w:style>
  <w:style w:type="paragraph" w:customStyle="1" w:styleId="affffd">
    <w:name w:val="表格正文"/>
    <w:basedOn w:val="a"/>
    <w:next w:val="a"/>
    <w:link w:val="Char13"/>
    <w:qFormat/>
    <w:rsid w:val="0062569C"/>
    <w:pPr>
      <w:adjustRightInd w:val="0"/>
      <w:snapToGrid w:val="0"/>
      <w:jc w:val="center"/>
      <w:textAlignment w:val="baseline"/>
    </w:pPr>
    <w:rPr>
      <w:rFonts w:ascii="宋体"/>
      <w:snapToGrid w:val="0"/>
      <w:spacing w:val="4"/>
      <w:w w:val="90"/>
      <w:kern w:val="0"/>
      <w:sz w:val="24"/>
      <w:szCs w:val="20"/>
    </w:rPr>
  </w:style>
  <w:style w:type="character" w:customStyle="1" w:styleId="Charfff4">
    <w:name w:val="注释标题 Char"/>
    <w:qFormat/>
    <w:locked/>
    <w:rsid w:val="0062569C"/>
    <w:rPr>
      <w:kern w:val="2"/>
      <w:sz w:val="24"/>
    </w:rPr>
  </w:style>
  <w:style w:type="character" w:customStyle="1" w:styleId="4CharCharChar">
    <w:name w:val="标题4 Char Char Char"/>
    <w:qFormat/>
    <w:rsid w:val="0062569C"/>
    <w:rPr>
      <w:rFonts w:eastAsia="黑体"/>
      <w:kern w:val="2"/>
      <w:sz w:val="24"/>
      <w:lang w:val="en-US" w:eastAsia="zh-CN"/>
    </w:rPr>
  </w:style>
  <w:style w:type="character" w:customStyle="1" w:styleId="Charfff5">
    <w:name w:val="洋正 Char"/>
    <w:link w:val="affffe"/>
    <w:qFormat/>
    <w:locked/>
    <w:rsid w:val="0062569C"/>
    <w:rPr>
      <w:kern w:val="2"/>
      <w:sz w:val="24"/>
    </w:rPr>
  </w:style>
  <w:style w:type="paragraph" w:customStyle="1" w:styleId="affffe">
    <w:name w:val="洋正"/>
    <w:basedOn w:val="a"/>
    <w:next w:val="20"/>
    <w:link w:val="Charfff5"/>
    <w:qFormat/>
    <w:rsid w:val="0062569C"/>
    <w:pPr>
      <w:snapToGrid w:val="0"/>
      <w:spacing w:line="360" w:lineRule="auto"/>
      <w:ind w:firstLineChars="200" w:firstLine="200"/>
    </w:pPr>
    <w:rPr>
      <w:sz w:val="24"/>
      <w:szCs w:val="20"/>
    </w:rPr>
  </w:style>
  <w:style w:type="character" w:customStyle="1" w:styleId="font1">
    <w:name w:val="font_1"/>
    <w:qFormat/>
    <w:rsid w:val="0062569C"/>
  </w:style>
  <w:style w:type="character" w:customStyle="1" w:styleId="CharCharCharChar2">
    <w:name w:val="报告书正文 Char Char Char Char"/>
    <w:qFormat/>
    <w:rsid w:val="0062569C"/>
    <w:rPr>
      <w:rFonts w:eastAsia="宋体"/>
      <w:kern w:val="2"/>
      <w:sz w:val="24"/>
      <w:lang w:val="en-US" w:eastAsia="zh-CN"/>
    </w:rPr>
  </w:style>
  <w:style w:type="character" w:customStyle="1" w:styleId="CharChar18">
    <w:name w:val="Char Char18"/>
    <w:qFormat/>
    <w:rsid w:val="0062569C"/>
    <w:rPr>
      <w:rFonts w:eastAsia="黑体"/>
      <w:b/>
      <w:kern w:val="44"/>
      <w:sz w:val="36"/>
      <w:lang w:val="en-US" w:eastAsia="zh-CN"/>
    </w:rPr>
  </w:style>
  <w:style w:type="character" w:customStyle="1" w:styleId="39">
    <w:name w:val="纯文本3"/>
    <w:qFormat/>
    <w:rsid w:val="0062569C"/>
    <w:rPr>
      <w:rFonts w:ascii="宋体" w:eastAsia="宋体" w:hAnsi="Courier New"/>
      <w:sz w:val="21"/>
      <w:lang w:val="en-US" w:eastAsia="zh-CN"/>
    </w:rPr>
  </w:style>
  <w:style w:type="character" w:customStyle="1" w:styleId="ourfont2">
    <w:name w:val="ourfont2"/>
    <w:qFormat/>
    <w:rsid w:val="0062569C"/>
  </w:style>
  <w:style w:type="character" w:customStyle="1" w:styleId="3Char4">
    <w:name w:val="样式 标题 3 + 红色 Char"/>
    <w:link w:val="3a"/>
    <w:semiHidden/>
    <w:qFormat/>
    <w:locked/>
    <w:rsid w:val="0062569C"/>
    <w:rPr>
      <w:rFonts w:eastAsia="华文中宋"/>
      <w:b/>
      <w:color w:val="FF0000"/>
      <w:kern w:val="2"/>
      <w:sz w:val="24"/>
    </w:rPr>
  </w:style>
  <w:style w:type="paragraph" w:customStyle="1" w:styleId="3a">
    <w:name w:val="样式 标题 3 + 红色"/>
    <w:basedOn w:val="3"/>
    <w:link w:val="3Char4"/>
    <w:semiHidden/>
    <w:qFormat/>
    <w:rsid w:val="0062569C"/>
    <w:pPr>
      <w:keepNext w:val="0"/>
      <w:keepLines w:val="0"/>
      <w:tabs>
        <w:tab w:val="left" w:pos="720"/>
      </w:tabs>
      <w:spacing w:before="120" w:after="120" w:line="360" w:lineRule="auto"/>
      <w:ind w:left="720" w:hanging="720"/>
    </w:pPr>
    <w:rPr>
      <w:rFonts w:eastAsia="华文中宋"/>
      <w:bCs w:val="0"/>
      <w:color w:val="FF0000"/>
      <w:sz w:val="24"/>
      <w:szCs w:val="20"/>
    </w:rPr>
  </w:style>
  <w:style w:type="character" w:customStyle="1" w:styleId="Charfff6">
    <w:name w:val="单位 Char"/>
    <w:link w:val="afffff"/>
    <w:qFormat/>
    <w:locked/>
    <w:rsid w:val="0062569C"/>
    <w:rPr>
      <w:color w:val="000000"/>
      <w:kern w:val="2"/>
      <w:sz w:val="24"/>
      <w:szCs w:val="24"/>
    </w:rPr>
  </w:style>
  <w:style w:type="paragraph" w:customStyle="1" w:styleId="afffff">
    <w:name w:val="单位"/>
    <w:link w:val="Charfff6"/>
    <w:qFormat/>
    <w:rsid w:val="0062569C"/>
    <w:pPr>
      <w:ind w:right="132"/>
      <w:jc w:val="right"/>
    </w:pPr>
    <w:rPr>
      <w:color w:val="000000"/>
      <w:kern w:val="2"/>
      <w:sz w:val="24"/>
      <w:szCs w:val="24"/>
    </w:rPr>
  </w:style>
  <w:style w:type="character" w:customStyle="1" w:styleId="order">
    <w:name w:val="order"/>
    <w:qFormat/>
    <w:rsid w:val="0062569C"/>
  </w:style>
  <w:style w:type="character" w:customStyle="1" w:styleId="33CharH3BHeadCharCharCharCharChar">
    <w:name w:val="样式 标题 3标题 3 CharH3B Head + 宋体 小三 Char Char Char Char Char"/>
    <w:qFormat/>
    <w:rsid w:val="0062569C"/>
    <w:rPr>
      <w:rFonts w:ascii="宋体" w:eastAsia="黑体" w:hAnsi="宋体"/>
      <w:kern w:val="2"/>
      <w:sz w:val="28"/>
      <w:lang w:val="en-US" w:eastAsia="zh-CN"/>
    </w:rPr>
  </w:style>
  <w:style w:type="character" w:customStyle="1" w:styleId="Charfff7">
    <w:name w:val="表内格式 Char"/>
    <w:link w:val="afffff0"/>
    <w:semiHidden/>
    <w:qFormat/>
    <w:locked/>
    <w:rsid w:val="0062569C"/>
    <w:rPr>
      <w:rFonts w:ascii="宋体"/>
      <w:kern w:val="2"/>
      <w:sz w:val="18"/>
    </w:rPr>
  </w:style>
  <w:style w:type="paragraph" w:customStyle="1" w:styleId="afffff0">
    <w:name w:val="表内格式"/>
    <w:basedOn w:val="a"/>
    <w:link w:val="Charfff7"/>
    <w:semiHidden/>
    <w:qFormat/>
    <w:rsid w:val="0062569C"/>
    <w:pPr>
      <w:spacing w:line="280" w:lineRule="exact"/>
      <w:jc w:val="center"/>
    </w:pPr>
    <w:rPr>
      <w:rFonts w:ascii="宋体"/>
      <w:sz w:val="18"/>
      <w:szCs w:val="20"/>
    </w:rPr>
  </w:style>
  <w:style w:type="character" w:customStyle="1" w:styleId="Charfff8">
    <w:name w:val="小标题 Char"/>
    <w:link w:val="afffff1"/>
    <w:qFormat/>
    <w:locked/>
    <w:rsid w:val="0062569C"/>
    <w:rPr>
      <w:b/>
      <w:spacing w:val="4"/>
      <w:kern w:val="2"/>
      <w:sz w:val="28"/>
    </w:rPr>
  </w:style>
  <w:style w:type="paragraph" w:customStyle="1" w:styleId="afffff1">
    <w:name w:val="小标题"/>
    <w:basedOn w:val="2"/>
    <w:link w:val="Charfff8"/>
    <w:qFormat/>
    <w:rsid w:val="0062569C"/>
    <w:pPr>
      <w:spacing w:after="0" w:line="360" w:lineRule="auto"/>
      <w:ind w:leftChars="0" w:left="0" w:firstLine="480"/>
    </w:pPr>
    <w:rPr>
      <w:b/>
      <w:spacing w:val="4"/>
      <w:sz w:val="28"/>
    </w:rPr>
  </w:style>
  <w:style w:type="character" w:customStyle="1" w:styleId="large">
    <w:name w:val="large"/>
    <w:qFormat/>
    <w:rsid w:val="0062569C"/>
  </w:style>
  <w:style w:type="character" w:customStyle="1" w:styleId="unnamed6">
    <w:name w:val="unnamed6"/>
    <w:qFormat/>
    <w:rsid w:val="0062569C"/>
  </w:style>
  <w:style w:type="character" w:customStyle="1" w:styleId="1CharCharCharCharCharCharCharChar">
    <w:name w:val="样式1 Char Char Char Char Char Char Char Char"/>
    <w:qFormat/>
    <w:rsid w:val="0062569C"/>
    <w:rPr>
      <w:rFonts w:ascii="宋体" w:eastAsia="宋体" w:hAnsi="宋体"/>
      <w:kern w:val="2"/>
      <w:sz w:val="24"/>
      <w:lang w:val="en-US" w:eastAsia="zh-CN"/>
    </w:rPr>
  </w:style>
  <w:style w:type="character" w:customStyle="1" w:styleId="Charfff9">
    <w:name w:val="正文首行缩进 Char"/>
    <w:qFormat/>
    <w:locked/>
    <w:rsid w:val="0062569C"/>
    <w:rPr>
      <w:kern w:val="2"/>
      <w:sz w:val="21"/>
    </w:rPr>
  </w:style>
  <w:style w:type="character" w:customStyle="1" w:styleId="oblogtext">
    <w:name w:val="oblog_text"/>
    <w:qFormat/>
    <w:rsid w:val="0062569C"/>
  </w:style>
  <w:style w:type="character" w:customStyle="1" w:styleId="aspmaker1">
    <w:name w:val="aspmaker1"/>
    <w:qFormat/>
    <w:rsid w:val="0062569C"/>
    <w:rPr>
      <w:rFonts w:ascii="Verdana" w:hAnsi="Verdana"/>
      <w:sz w:val="20"/>
    </w:rPr>
  </w:style>
  <w:style w:type="character" w:customStyle="1" w:styleId="ggbodyChar">
    <w:name w:val="gg_body Char"/>
    <w:qFormat/>
    <w:rsid w:val="0062569C"/>
    <w:rPr>
      <w:rFonts w:ascii="宋体" w:eastAsia="宋体" w:hAnsi="宋体"/>
      <w:kern w:val="2"/>
      <w:sz w:val="24"/>
      <w:lang w:val="en-US" w:eastAsia="zh-CN"/>
    </w:rPr>
  </w:style>
  <w:style w:type="character" w:customStyle="1" w:styleId="CharCharc">
    <w:name w:val="题注 Char Char"/>
    <w:qFormat/>
    <w:rsid w:val="0062569C"/>
    <w:rPr>
      <w:rFonts w:eastAsia="黑体"/>
      <w:kern w:val="2"/>
      <w:sz w:val="28"/>
      <w:lang w:val="en-US" w:eastAsia="zh-CN"/>
    </w:rPr>
  </w:style>
  <w:style w:type="character" w:customStyle="1" w:styleId="Charfffa">
    <w:name w:val="修改 Char"/>
    <w:link w:val="afffff2"/>
    <w:qFormat/>
    <w:locked/>
    <w:rsid w:val="0062569C"/>
    <w:rPr>
      <w:color w:val="FF0000"/>
      <w:spacing w:val="4"/>
      <w:kern w:val="2"/>
      <w:sz w:val="28"/>
    </w:rPr>
  </w:style>
  <w:style w:type="paragraph" w:customStyle="1" w:styleId="afffff2">
    <w:name w:val="修改"/>
    <w:basedOn w:val="2"/>
    <w:next w:val="2"/>
    <w:link w:val="Charfffa"/>
    <w:qFormat/>
    <w:rsid w:val="0062569C"/>
    <w:pPr>
      <w:spacing w:after="0" w:line="360" w:lineRule="auto"/>
      <w:ind w:leftChars="0" w:left="0" w:firstLine="200"/>
    </w:pPr>
    <w:rPr>
      <w:color w:val="FF0000"/>
      <w:spacing w:val="4"/>
      <w:sz w:val="28"/>
    </w:rPr>
  </w:style>
  <w:style w:type="character" w:customStyle="1" w:styleId="family">
    <w:name w:val="family"/>
    <w:qFormat/>
    <w:rsid w:val="0062569C"/>
  </w:style>
  <w:style w:type="character" w:customStyle="1" w:styleId="CharChar38">
    <w:name w:val="Char Char38"/>
    <w:qFormat/>
    <w:rsid w:val="0062569C"/>
    <w:rPr>
      <w:b/>
      <w:kern w:val="44"/>
      <w:sz w:val="44"/>
    </w:rPr>
  </w:style>
  <w:style w:type="character" w:customStyle="1" w:styleId="HTMLChar0">
    <w:name w:val="HTML 预设格式 Char"/>
    <w:qFormat/>
    <w:locked/>
    <w:rsid w:val="0062569C"/>
    <w:rPr>
      <w:rFonts w:ascii="Courier New" w:hAnsi="Courier New"/>
      <w:kern w:val="2"/>
    </w:rPr>
  </w:style>
  <w:style w:type="character" w:customStyle="1" w:styleId="Charfffb">
    <w:name w:val="尾注文本 Char"/>
    <w:qFormat/>
    <w:locked/>
    <w:rsid w:val="0062569C"/>
    <w:rPr>
      <w:kern w:val="2"/>
      <w:sz w:val="21"/>
    </w:rPr>
  </w:style>
  <w:style w:type="character" w:customStyle="1" w:styleId="org1">
    <w:name w:val="org1"/>
    <w:qFormat/>
    <w:rsid w:val="0062569C"/>
    <w:rPr>
      <w:color w:val="9D0031"/>
    </w:rPr>
  </w:style>
  <w:style w:type="character" w:customStyle="1" w:styleId="3dfont">
    <w:name w:val="3dfont"/>
    <w:qFormat/>
    <w:rsid w:val="0062569C"/>
  </w:style>
  <w:style w:type="character" w:customStyle="1" w:styleId="Charfffc">
    <w:name w:val="表 Char"/>
    <w:link w:val="afffff3"/>
    <w:qFormat/>
    <w:locked/>
    <w:rsid w:val="0062569C"/>
    <w:rPr>
      <w:sz w:val="24"/>
    </w:rPr>
  </w:style>
  <w:style w:type="paragraph" w:customStyle="1" w:styleId="afffff3">
    <w:name w:val="表"/>
    <w:basedOn w:val="a"/>
    <w:link w:val="Charfffc"/>
    <w:qFormat/>
    <w:rsid w:val="0062569C"/>
    <w:pPr>
      <w:adjustRightInd w:val="0"/>
      <w:snapToGrid w:val="0"/>
      <w:spacing w:line="320" w:lineRule="exact"/>
      <w:jc w:val="center"/>
    </w:pPr>
    <w:rPr>
      <w:kern w:val="0"/>
      <w:sz w:val="24"/>
      <w:szCs w:val="20"/>
    </w:rPr>
  </w:style>
  <w:style w:type="character" w:customStyle="1" w:styleId="style41">
    <w:name w:val="style41"/>
    <w:qFormat/>
    <w:rsid w:val="0062569C"/>
    <w:rPr>
      <w:sz w:val="18"/>
    </w:rPr>
  </w:style>
  <w:style w:type="character" w:customStyle="1" w:styleId="orange1">
    <w:name w:val="orange1"/>
    <w:qFormat/>
    <w:rsid w:val="0062569C"/>
    <w:rPr>
      <w:b/>
      <w:color w:val="FF3300"/>
      <w:sz w:val="21"/>
      <w:u w:val="none"/>
    </w:rPr>
  </w:style>
  <w:style w:type="character" w:customStyle="1" w:styleId="afffff4">
    <w:name w:val="个人撰写风格"/>
    <w:qFormat/>
    <w:rsid w:val="0062569C"/>
    <w:rPr>
      <w:rFonts w:ascii="Arial" w:eastAsia="宋体" w:hAnsi="Arial"/>
      <w:color w:val="auto"/>
      <w:sz w:val="20"/>
    </w:rPr>
  </w:style>
  <w:style w:type="character" w:customStyle="1" w:styleId="5Char1">
    <w:name w:val="标题 5 Char1"/>
    <w:qFormat/>
    <w:rsid w:val="0062569C"/>
    <w:rPr>
      <w:b/>
      <w:snapToGrid w:val="0"/>
      <w:sz w:val="28"/>
    </w:rPr>
  </w:style>
  <w:style w:type="character" w:customStyle="1" w:styleId="2Char6">
    <w:name w:val="正文文本 2 Char"/>
    <w:qFormat/>
    <w:locked/>
    <w:rsid w:val="0062569C"/>
    <w:rPr>
      <w:kern w:val="2"/>
      <w:sz w:val="24"/>
    </w:rPr>
  </w:style>
  <w:style w:type="character" w:customStyle="1" w:styleId="41CharChar">
    <w:name w:val="标题41 Char Char"/>
    <w:qFormat/>
    <w:rsid w:val="0062569C"/>
    <w:rPr>
      <w:rFonts w:ascii="黑体" w:eastAsia="黑体" w:hAnsi="宋体"/>
      <w:b/>
      <w:sz w:val="32"/>
      <w:lang w:val="en-US" w:eastAsia="zh-CN"/>
    </w:rPr>
  </w:style>
  <w:style w:type="character" w:customStyle="1" w:styleId="Char14">
    <w:name w:val="表格标题 Char1"/>
    <w:qFormat/>
    <w:rsid w:val="0062569C"/>
    <w:rPr>
      <w:rFonts w:ascii="宋体" w:eastAsia="宋体"/>
      <w:b/>
      <w:sz w:val="24"/>
      <w:lang w:val="en-US" w:eastAsia="zh-CN"/>
    </w:rPr>
  </w:style>
  <w:style w:type="character" w:customStyle="1" w:styleId="Charfffd">
    <w:name w:val="图目录 Char"/>
    <w:qFormat/>
    <w:rsid w:val="0062569C"/>
    <w:rPr>
      <w:rFonts w:ascii="宋体" w:eastAsia="宋体"/>
      <w:spacing w:val="14"/>
      <w:sz w:val="28"/>
      <w:lang w:val="en-US" w:eastAsia="zh-CN"/>
    </w:rPr>
  </w:style>
  <w:style w:type="character" w:customStyle="1" w:styleId="titlespan3">
    <w:name w:val="title_span3"/>
    <w:qFormat/>
    <w:rsid w:val="0062569C"/>
    <w:rPr>
      <w:sz w:val="24"/>
    </w:rPr>
  </w:style>
  <w:style w:type="character" w:customStyle="1" w:styleId="Charfffe">
    <w:name w:val="表格正文 Char"/>
    <w:qFormat/>
    <w:rsid w:val="0062569C"/>
    <w:rPr>
      <w:sz w:val="21"/>
      <w:lang w:val="nl-NL"/>
    </w:rPr>
  </w:style>
  <w:style w:type="character" w:customStyle="1" w:styleId="CharCharCharCharCharCharCharCharCharCharCharCharCharCharChar">
    <w:name w:val="自定义正文 Char Char Char Char Char Char Char Char Char Char Char Char Char Char Char"/>
    <w:qFormat/>
    <w:rsid w:val="0062569C"/>
    <w:rPr>
      <w:rFonts w:eastAsia="宋体"/>
      <w:kern w:val="2"/>
      <w:position w:val="-28"/>
      <w:sz w:val="28"/>
      <w:lang w:val="en-US" w:eastAsia="zh-CN"/>
    </w:rPr>
  </w:style>
  <w:style w:type="character" w:customStyle="1" w:styleId="zi41">
    <w:name w:val="zi41"/>
    <w:qFormat/>
    <w:rsid w:val="0062569C"/>
    <w:rPr>
      <w:rFonts w:ascii="???" w:eastAsia="宋体"/>
      <w:color w:val="FFFFFF"/>
      <w:spacing w:val="0"/>
      <w:w w:val="100"/>
      <w:sz w:val="24"/>
      <w:u w:val="none" w:color="000000"/>
      <w:vertAlign w:val="baseline"/>
      <w:lang w:val="en-US" w:eastAsia="zh-CN"/>
    </w:rPr>
  </w:style>
  <w:style w:type="character" w:customStyle="1" w:styleId="number">
    <w:name w:val="number"/>
    <w:qFormat/>
    <w:rsid w:val="0062569C"/>
  </w:style>
  <w:style w:type="character" w:customStyle="1" w:styleId="h2Char1">
    <w:name w:val="h2 Char1"/>
    <w:qFormat/>
    <w:rsid w:val="0062569C"/>
    <w:rPr>
      <w:rFonts w:ascii="Cambria" w:eastAsia="宋体" w:hAnsi="Cambria"/>
      <w:b/>
      <w:kern w:val="2"/>
      <w:sz w:val="32"/>
    </w:rPr>
  </w:style>
  <w:style w:type="character" w:customStyle="1" w:styleId="CharCharCharCharCharCharCharCharCharCharCharCharCharCharChar0">
    <w:name w:val="报告书正文 Char Char Char Char Char Char Char Char Char Char Char Char Char Char Char"/>
    <w:qFormat/>
    <w:rsid w:val="0062569C"/>
    <w:rPr>
      <w:rFonts w:eastAsia="宋体"/>
      <w:color w:val="000000"/>
      <w:kern w:val="2"/>
      <w:sz w:val="24"/>
      <w:lang w:val="en-US" w:eastAsia="zh-CN"/>
    </w:rPr>
  </w:style>
  <w:style w:type="character" w:customStyle="1" w:styleId="3CharChar0">
    <w:name w:val="标题 3 Char Char"/>
    <w:qFormat/>
    <w:rsid w:val="0062569C"/>
    <w:rPr>
      <w:rFonts w:ascii="Arial" w:eastAsia="黑体" w:hAnsi="Arial"/>
      <w:b/>
      <w:color w:val="FF0000"/>
      <w:spacing w:val="10"/>
      <w:kern w:val="2"/>
      <w:sz w:val="28"/>
      <w:lang w:val="en-US" w:eastAsia="zh-CN"/>
    </w:rPr>
  </w:style>
  <w:style w:type="character" w:customStyle="1" w:styleId="bChar">
    <w:name w:val="式样b Char"/>
    <w:qFormat/>
    <w:rsid w:val="0062569C"/>
    <w:rPr>
      <w:rFonts w:eastAsia="宋体"/>
      <w:b/>
      <w:kern w:val="44"/>
      <w:sz w:val="44"/>
      <w:lang w:val="en-US" w:eastAsia="zh-CN"/>
    </w:rPr>
  </w:style>
  <w:style w:type="character" w:customStyle="1" w:styleId="unnamed61">
    <w:name w:val="unnamed61"/>
    <w:qFormat/>
    <w:rsid w:val="0062569C"/>
    <w:rPr>
      <w:color w:val="000000"/>
      <w:sz w:val="20"/>
    </w:rPr>
  </w:style>
  <w:style w:type="character" w:customStyle="1" w:styleId="gfChar1">
    <w:name w:val="gf表格 Char"/>
    <w:link w:val="gf1"/>
    <w:qFormat/>
    <w:locked/>
    <w:rsid w:val="0062569C"/>
    <w:rPr>
      <w:spacing w:val="-8"/>
      <w:kern w:val="2"/>
      <w:sz w:val="21"/>
    </w:rPr>
  </w:style>
  <w:style w:type="paragraph" w:customStyle="1" w:styleId="gf1">
    <w:name w:val="gf表格"/>
    <w:basedOn w:val="a"/>
    <w:link w:val="gfChar1"/>
    <w:qFormat/>
    <w:rsid w:val="0062569C"/>
    <w:pPr>
      <w:adjustRightInd w:val="0"/>
      <w:spacing w:line="300" w:lineRule="auto"/>
      <w:jc w:val="center"/>
      <w:textAlignment w:val="center"/>
    </w:pPr>
    <w:rPr>
      <w:spacing w:val="-8"/>
      <w:szCs w:val="20"/>
    </w:rPr>
  </w:style>
  <w:style w:type="character" w:customStyle="1" w:styleId="afffff5">
    <w:name w:val="链接"/>
    <w:qFormat/>
    <w:rsid w:val="0062569C"/>
    <w:rPr>
      <w:rFonts w:ascii="Times New Roman" w:eastAsia="宋体"/>
      <w:color w:val="0000FF"/>
      <w:sz w:val="21"/>
      <w:u w:val="single" w:color="0000FF"/>
      <w:vertAlign w:val="baseline"/>
      <w:lang w:val="en-US" w:eastAsia="zh-CN"/>
    </w:rPr>
  </w:style>
  <w:style w:type="character" w:customStyle="1" w:styleId="splatinnamesauthor">
    <w:name w:val="splatinnamesauthor"/>
    <w:qFormat/>
    <w:rsid w:val="0062569C"/>
  </w:style>
  <w:style w:type="character" w:customStyle="1" w:styleId="82CharC">
    <w:name w:val="段前: 8 磅2 Char C"/>
    <w:qFormat/>
    <w:rsid w:val="0062569C"/>
    <w:rPr>
      <w:rFonts w:ascii="黑体" w:eastAsia="黑体" w:hAnsi="宋体"/>
      <w:b/>
      <w:spacing w:val="5"/>
      <w:sz w:val="28"/>
      <w:lang w:val="en-US" w:eastAsia="zh-CN"/>
    </w:rPr>
  </w:style>
  <w:style w:type="character" w:customStyle="1" w:styleId="2Char7">
    <w:name w:val="正文2 Char"/>
    <w:link w:val="2d"/>
    <w:qFormat/>
    <w:locked/>
    <w:rsid w:val="0062569C"/>
    <w:rPr>
      <w:kern w:val="2"/>
      <w:sz w:val="24"/>
    </w:rPr>
  </w:style>
  <w:style w:type="paragraph" w:customStyle="1" w:styleId="2d">
    <w:name w:val="正文2"/>
    <w:basedOn w:val="a"/>
    <w:link w:val="2Char7"/>
    <w:qFormat/>
    <w:rsid w:val="0062569C"/>
    <w:pPr>
      <w:spacing w:line="360" w:lineRule="auto"/>
      <w:ind w:firstLineChars="200" w:firstLine="200"/>
    </w:pPr>
    <w:rPr>
      <w:sz w:val="24"/>
      <w:szCs w:val="20"/>
    </w:rPr>
  </w:style>
  <w:style w:type="character" w:customStyle="1" w:styleId="1d">
    <w:name w:val="默认段落字体1"/>
    <w:qFormat/>
    <w:rsid w:val="0062569C"/>
    <w:rPr>
      <w:rFonts w:ascii="Times New Roman" w:eastAsia="宋体"/>
      <w:color w:val="000000"/>
      <w:spacing w:val="0"/>
      <w:w w:val="100"/>
      <w:sz w:val="21"/>
      <w:u w:val="none" w:color="000000"/>
      <w:vertAlign w:val="baseline"/>
      <w:lang w:val="en-US" w:eastAsia="zh-CN"/>
    </w:rPr>
  </w:style>
  <w:style w:type="character" w:customStyle="1" w:styleId="tit">
    <w:name w:val="tit"/>
    <w:qFormat/>
    <w:rsid w:val="0062569C"/>
  </w:style>
  <w:style w:type="character" w:customStyle="1" w:styleId="Charffff">
    <w:name w:val="纯文本 Char"/>
    <w:qFormat/>
    <w:locked/>
    <w:rsid w:val="0062569C"/>
    <w:rPr>
      <w:rFonts w:ascii="宋体" w:hAnsi="Courier New"/>
      <w:kern w:val="2"/>
      <w:sz w:val="21"/>
    </w:rPr>
  </w:style>
  <w:style w:type="character" w:customStyle="1" w:styleId="1e">
    <w:name w:val="不明显强调1"/>
    <w:qFormat/>
    <w:rsid w:val="0062569C"/>
    <w:rPr>
      <w:i/>
      <w:color w:val="808080"/>
    </w:rPr>
  </w:style>
  <w:style w:type="character" w:customStyle="1" w:styleId="text21">
    <w:name w:val="text21"/>
    <w:qFormat/>
    <w:rsid w:val="0062569C"/>
    <w:rPr>
      <w:rFonts w:eastAsia="宋体"/>
      <w:color w:val="000000"/>
      <w:spacing w:val="0"/>
      <w:w w:val="100"/>
      <w:sz w:val="21"/>
      <w:u w:val="none" w:color="000000"/>
      <w:vertAlign w:val="baseline"/>
      <w:lang w:val="en-US" w:eastAsia="zh-CN"/>
    </w:rPr>
  </w:style>
  <w:style w:type="character" w:customStyle="1" w:styleId="1f">
    <w:name w:val="明显强调1"/>
    <w:qFormat/>
    <w:rsid w:val="0062569C"/>
    <w:rPr>
      <w:b/>
      <w:i/>
      <w:color w:val="4F81BD"/>
    </w:rPr>
  </w:style>
  <w:style w:type="character" w:customStyle="1" w:styleId="3Char5">
    <w:name w:val="方案标题3 Char"/>
    <w:link w:val="3b"/>
    <w:qFormat/>
    <w:locked/>
    <w:rsid w:val="0062569C"/>
    <w:rPr>
      <w:rFonts w:eastAsia="黑体" w:hAnsi="黑体"/>
      <w:sz w:val="28"/>
      <w:lang w:val="zh-CN"/>
    </w:rPr>
  </w:style>
  <w:style w:type="paragraph" w:customStyle="1" w:styleId="3b">
    <w:name w:val="方案标题3"/>
    <w:basedOn w:val="2a"/>
    <w:next w:val="4105"/>
    <w:link w:val="3Char5"/>
    <w:qFormat/>
    <w:rsid w:val="0062569C"/>
    <w:pPr>
      <w:tabs>
        <w:tab w:val="left" w:pos="709"/>
      </w:tabs>
      <w:spacing w:beforeLines="50"/>
      <w:ind w:left="900" w:hanging="900"/>
      <w:jc w:val="left"/>
      <w:outlineLvl w:val="2"/>
    </w:pPr>
    <w:rPr>
      <w:rFonts w:hAnsi="黑体"/>
    </w:rPr>
  </w:style>
  <w:style w:type="character" w:customStyle="1" w:styleId="latinname">
    <w:name w:val="latinname"/>
    <w:qFormat/>
    <w:rsid w:val="0062569C"/>
  </w:style>
  <w:style w:type="character" w:customStyle="1" w:styleId="1Char5">
    <w:name w:val="样式1 Char"/>
    <w:qFormat/>
    <w:rsid w:val="0062569C"/>
    <w:rPr>
      <w:rFonts w:ascii="宋体" w:eastAsia="宋体" w:hAnsi="Tms Rmn"/>
      <w:color w:val="000000"/>
      <w:sz w:val="24"/>
      <w:lang w:val="en-US" w:eastAsia="zh-CN"/>
    </w:rPr>
  </w:style>
  <w:style w:type="character" w:customStyle="1" w:styleId="A2Char">
    <w:name w:val="A2 Char"/>
    <w:link w:val="A20"/>
    <w:qFormat/>
    <w:locked/>
    <w:rsid w:val="0062569C"/>
    <w:rPr>
      <w:kern w:val="2"/>
      <w:sz w:val="28"/>
    </w:rPr>
  </w:style>
  <w:style w:type="paragraph" w:customStyle="1" w:styleId="A20">
    <w:name w:val="A2"/>
    <w:basedOn w:val="a"/>
    <w:link w:val="A2Char"/>
    <w:qFormat/>
    <w:rsid w:val="0062569C"/>
    <w:pPr>
      <w:spacing w:line="360" w:lineRule="auto"/>
      <w:ind w:firstLine="570"/>
    </w:pPr>
    <w:rPr>
      <w:sz w:val="28"/>
      <w:szCs w:val="20"/>
    </w:rPr>
  </w:style>
  <w:style w:type="character" w:customStyle="1" w:styleId="Char15">
    <w:name w:val="中文报告书样式 Char1"/>
    <w:link w:val="afffff6"/>
    <w:qFormat/>
    <w:locked/>
    <w:rsid w:val="0062569C"/>
    <w:rPr>
      <w:kern w:val="24"/>
      <w:sz w:val="24"/>
    </w:rPr>
  </w:style>
  <w:style w:type="paragraph" w:customStyle="1" w:styleId="afffff6">
    <w:name w:val="中文报告书样式"/>
    <w:basedOn w:val="a"/>
    <w:link w:val="Char15"/>
    <w:qFormat/>
    <w:rsid w:val="0062569C"/>
    <w:pPr>
      <w:adjustRightInd w:val="0"/>
      <w:spacing w:line="480" w:lineRule="atLeast"/>
      <w:ind w:firstLine="482"/>
      <w:textAlignment w:val="baseline"/>
    </w:pPr>
    <w:rPr>
      <w:kern w:val="24"/>
      <w:sz w:val="24"/>
      <w:szCs w:val="20"/>
    </w:rPr>
  </w:style>
  <w:style w:type="character" w:customStyle="1" w:styleId="apple-style-span">
    <w:name w:val="apple-style-span"/>
    <w:qFormat/>
    <w:rsid w:val="0062569C"/>
  </w:style>
  <w:style w:type="character" w:customStyle="1" w:styleId="txt1">
    <w:name w:val="txt1"/>
    <w:qFormat/>
    <w:rsid w:val="0062569C"/>
    <w:rPr>
      <w:rFonts w:ascii="宋体" w:eastAsia="宋体" w:hAnsi="宋体"/>
      <w:color w:val="003300"/>
      <w:sz w:val="20"/>
      <w:u w:val="none"/>
    </w:rPr>
  </w:style>
  <w:style w:type="character" w:customStyle="1" w:styleId="1f0">
    <w:name w:val="明显参考1"/>
    <w:qFormat/>
    <w:rsid w:val="0062569C"/>
    <w:rPr>
      <w:b/>
      <w:smallCaps/>
      <w:color w:val="C0504D"/>
      <w:spacing w:val="5"/>
      <w:u w:val="single"/>
    </w:rPr>
  </w:style>
  <w:style w:type="character" w:customStyle="1" w:styleId="apple-converted-space">
    <w:name w:val="apple-converted-space"/>
    <w:qFormat/>
    <w:rsid w:val="0062569C"/>
  </w:style>
  <w:style w:type="character" w:customStyle="1" w:styleId="AChar">
    <w:name w:val="正文A Char"/>
    <w:link w:val="Afffff7"/>
    <w:qFormat/>
    <w:locked/>
    <w:rsid w:val="0062569C"/>
    <w:rPr>
      <w:rFonts w:ascii="宋体"/>
      <w:sz w:val="24"/>
    </w:rPr>
  </w:style>
  <w:style w:type="paragraph" w:customStyle="1" w:styleId="Afffff7">
    <w:name w:val="正文A"/>
    <w:basedOn w:val="1f1"/>
    <w:link w:val="AChar"/>
    <w:qFormat/>
    <w:rsid w:val="0062569C"/>
    <w:pPr>
      <w:adjustRightInd w:val="0"/>
      <w:snapToGrid w:val="0"/>
      <w:spacing w:line="360" w:lineRule="auto"/>
      <w:ind w:firstLine="480"/>
    </w:pPr>
    <w:rPr>
      <w:rFonts w:ascii="宋体"/>
      <w:kern w:val="0"/>
    </w:rPr>
  </w:style>
  <w:style w:type="paragraph" w:customStyle="1" w:styleId="1f1">
    <w:name w:val="列出段落1"/>
    <w:basedOn w:val="a"/>
    <w:link w:val="Charffff0"/>
    <w:qFormat/>
    <w:rsid w:val="0062569C"/>
    <w:pPr>
      <w:ind w:firstLineChars="200" w:firstLine="420"/>
    </w:pPr>
    <w:rPr>
      <w:sz w:val="24"/>
      <w:szCs w:val="20"/>
    </w:rPr>
  </w:style>
  <w:style w:type="character" w:customStyle="1" w:styleId="Charffff0">
    <w:name w:val="列出段落 Char"/>
    <w:link w:val="1f1"/>
    <w:qFormat/>
    <w:locked/>
    <w:rsid w:val="0062569C"/>
    <w:rPr>
      <w:kern w:val="2"/>
      <w:sz w:val="24"/>
    </w:rPr>
  </w:style>
  <w:style w:type="character" w:customStyle="1" w:styleId="1CharChar">
    <w:name w:val="制表1 Char Char"/>
    <w:qFormat/>
    <w:rsid w:val="0062569C"/>
    <w:rPr>
      <w:rFonts w:ascii="宋体" w:eastAsia="宋体"/>
      <w:kern w:val="28"/>
      <w:sz w:val="24"/>
      <w:lang w:val="en-US" w:eastAsia="zh-CN"/>
    </w:rPr>
  </w:style>
  <w:style w:type="character" w:customStyle="1" w:styleId="getiao2Char">
    <w:name w:val="样式 正文文本（getiao） + 首行缩进:  2 字符 Char"/>
    <w:link w:val="getiao2"/>
    <w:qFormat/>
    <w:locked/>
    <w:rsid w:val="0062569C"/>
    <w:rPr>
      <w:rFonts w:ascii="宋体"/>
      <w:color w:val="000000"/>
      <w:kern w:val="2"/>
      <w:sz w:val="24"/>
    </w:rPr>
  </w:style>
  <w:style w:type="paragraph" w:customStyle="1" w:styleId="getiao2">
    <w:name w:val="样式 正文文本（getiao） + 首行缩进:  2 字符"/>
    <w:basedOn w:val="a"/>
    <w:link w:val="getiao2Char"/>
    <w:qFormat/>
    <w:rsid w:val="0062569C"/>
    <w:pPr>
      <w:spacing w:line="360" w:lineRule="auto"/>
      <w:ind w:firstLineChars="200" w:firstLine="480"/>
    </w:pPr>
    <w:rPr>
      <w:rFonts w:ascii="宋体"/>
      <w:color w:val="000000"/>
      <w:sz w:val="24"/>
      <w:szCs w:val="20"/>
    </w:rPr>
  </w:style>
  <w:style w:type="character" w:customStyle="1" w:styleId="2Char8">
    <w:name w:val="正文首行缩进 2 Char"/>
    <w:basedOn w:val="Char"/>
    <w:qFormat/>
    <w:rsid w:val="0062569C"/>
    <w:rPr>
      <w:rFonts w:ascii="Times New Roman" w:eastAsia="宋体" w:hAnsi="Times New Roman" w:cs="Times New Roman"/>
      <w:kern w:val="2"/>
      <w:sz w:val="24"/>
      <w:szCs w:val="24"/>
    </w:rPr>
  </w:style>
  <w:style w:type="character" w:customStyle="1" w:styleId="zhChar">
    <w:name w:val="zh正文 Char"/>
    <w:qFormat/>
    <w:rsid w:val="0062569C"/>
    <w:rPr>
      <w:rFonts w:ascii="宋体" w:eastAsia="宋体" w:hAnsi="宋体"/>
      <w:kern w:val="2"/>
      <w:sz w:val="28"/>
      <w:lang w:val="en-US" w:eastAsia="zh-CN"/>
    </w:rPr>
  </w:style>
  <w:style w:type="character" w:customStyle="1" w:styleId="afffff8">
    <w:name w:val="图表文本格式"/>
    <w:qFormat/>
    <w:rsid w:val="0062569C"/>
    <w:rPr>
      <w:rFonts w:eastAsia="宋体"/>
      <w:sz w:val="24"/>
    </w:rPr>
  </w:style>
  <w:style w:type="character" w:customStyle="1" w:styleId="CharChard">
    <w:name w:val="表头字体 Char Char"/>
    <w:link w:val="Charffff1"/>
    <w:semiHidden/>
    <w:qFormat/>
    <w:locked/>
    <w:rsid w:val="0062569C"/>
    <w:rPr>
      <w:rFonts w:eastAsia="黑体"/>
      <w:b/>
      <w:kern w:val="2"/>
      <w:sz w:val="24"/>
    </w:rPr>
  </w:style>
  <w:style w:type="paragraph" w:customStyle="1" w:styleId="Charffff1">
    <w:name w:val="表头字体 Char"/>
    <w:basedOn w:val="a"/>
    <w:next w:val="a"/>
    <w:link w:val="CharChard"/>
    <w:semiHidden/>
    <w:qFormat/>
    <w:rsid w:val="0062569C"/>
    <w:pPr>
      <w:jc w:val="center"/>
    </w:pPr>
    <w:rPr>
      <w:rFonts w:eastAsia="黑体"/>
      <w:b/>
      <w:sz w:val="24"/>
      <w:szCs w:val="20"/>
    </w:rPr>
  </w:style>
  <w:style w:type="character" w:customStyle="1" w:styleId="xybCharChar0">
    <w:name w:val="xyb自建正文 Char Char"/>
    <w:qFormat/>
    <w:rsid w:val="0062569C"/>
    <w:rPr>
      <w:rFonts w:ascii="宋体" w:eastAsia="宋体" w:hAnsi="宋体"/>
      <w:kern w:val="2"/>
      <w:sz w:val="24"/>
      <w:lang w:val="en-US" w:eastAsia="zh-CN"/>
    </w:rPr>
  </w:style>
  <w:style w:type="character" w:customStyle="1" w:styleId="getiaoChar0">
    <w:name w:val="正文文本（getiao） Char"/>
    <w:link w:val="getiao0"/>
    <w:qFormat/>
    <w:locked/>
    <w:rsid w:val="0062569C"/>
    <w:rPr>
      <w:rFonts w:ascii="宋体"/>
      <w:kern w:val="2"/>
      <w:sz w:val="24"/>
    </w:rPr>
  </w:style>
  <w:style w:type="paragraph" w:customStyle="1" w:styleId="getiao0">
    <w:name w:val="正文文本（getiao）"/>
    <w:basedOn w:val="a"/>
    <w:link w:val="getiaoChar0"/>
    <w:qFormat/>
    <w:rsid w:val="0062569C"/>
    <w:pPr>
      <w:spacing w:line="360" w:lineRule="auto"/>
      <w:ind w:firstLineChars="200" w:firstLine="480"/>
    </w:pPr>
    <w:rPr>
      <w:rFonts w:ascii="宋体"/>
      <w:sz w:val="24"/>
      <w:szCs w:val="20"/>
    </w:rPr>
  </w:style>
  <w:style w:type="character" w:customStyle="1" w:styleId="Charffff2">
    <w:name w:val="表格标题 Char"/>
    <w:link w:val="afffff9"/>
    <w:qFormat/>
    <w:locked/>
    <w:rsid w:val="0062569C"/>
    <w:rPr>
      <w:color w:val="000000"/>
      <w:sz w:val="24"/>
    </w:rPr>
  </w:style>
  <w:style w:type="paragraph" w:customStyle="1" w:styleId="afffff9">
    <w:name w:val="表格标题"/>
    <w:basedOn w:val="a"/>
    <w:next w:val="a"/>
    <w:link w:val="Charffff2"/>
    <w:qFormat/>
    <w:rsid w:val="0062569C"/>
    <w:pPr>
      <w:spacing w:line="360" w:lineRule="auto"/>
      <w:jc w:val="center"/>
    </w:pPr>
    <w:rPr>
      <w:color w:val="000000"/>
      <w:kern w:val="0"/>
      <w:sz w:val="24"/>
      <w:szCs w:val="20"/>
    </w:rPr>
  </w:style>
  <w:style w:type="character" w:customStyle="1" w:styleId="Charffff3">
    <w:name w:val="报告正文 Char"/>
    <w:qFormat/>
    <w:rsid w:val="0062569C"/>
    <w:rPr>
      <w:rFonts w:eastAsia="宋体" w:hAnsi="Arial"/>
      <w:spacing w:val="14"/>
      <w:sz w:val="24"/>
      <w:lang w:val="en-US" w:eastAsia="zh-CN"/>
    </w:rPr>
  </w:style>
  <w:style w:type="character" w:customStyle="1" w:styleId="15Char">
    <w:name w:val="样式 正文文本缩进正文文字缩进 + 行距: 1.5 倍行距 Char"/>
    <w:link w:val="150"/>
    <w:qFormat/>
    <w:locked/>
    <w:rsid w:val="0062569C"/>
    <w:rPr>
      <w:rFonts w:ascii="Calibri" w:hAnsi="Calibri"/>
      <w:sz w:val="24"/>
      <w:lang w:eastAsia="en-US"/>
    </w:rPr>
  </w:style>
  <w:style w:type="paragraph" w:customStyle="1" w:styleId="150">
    <w:name w:val="样式 正文文本缩进正文文字缩进 + 行距: 1.5 倍行距"/>
    <w:basedOn w:val="a"/>
    <w:next w:val="Char50"/>
    <w:link w:val="15Char"/>
    <w:qFormat/>
    <w:rsid w:val="0062569C"/>
    <w:pPr>
      <w:adjustRightInd w:val="0"/>
      <w:snapToGrid w:val="0"/>
      <w:spacing w:line="360" w:lineRule="auto"/>
      <w:ind w:firstLineChars="200" w:firstLine="560"/>
    </w:pPr>
    <w:rPr>
      <w:rFonts w:ascii="Calibri" w:hAnsi="Calibri"/>
      <w:kern w:val="0"/>
      <w:sz w:val="24"/>
      <w:szCs w:val="20"/>
      <w:lang w:eastAsia="en-US"/>
    </w:rPr>
  </w:style>
  <w:style w:type="paragraph" w:customStyle="1" w:styleId="Char50">
    <w:name w:val="Char5"/>
    <w:basedOn w:val="a"/>
    <w:qFormat/>
    <w:rsid w:val="0062569C"/>
    <w:rPr>
      <w:rFonts w:ascii="Tahoma" w:hAnsi="Tahoma"/>
      <w:sz w:val="24"/>
      <w:szCs w:val="20"/>
    </w:rPr>
  </w:style>
  <w:style w:type="character" w:customStyle="1" w:styleId="ldl2Char">
    <w:name w:val="ldl标题2 Char"/>
    <w:link w:val="ldl2"/>
    <w:qFormat/>
    <w:locked/>
    <w:rsid w:val="0062569C"/>
    <w:rPr>
      <w:rFonts w:eastAsia="黑体"/>
      <w:sz w:val="30"/>
    </w:rPr>
  </w:style>
  <w:style w:type="paragraph" w:customStyle="1" w:styleId="ldl2">
    <w:name w:val="ldl标题2"/>
    <w:basedOn w:val="aff5"/>
    <w:link w:val="ldl2Char"/>
    <w:qFormat/>
    <w:rsid w:val="0062569C"/>
    <w:pPr>
      <w:spacing w:line="360" w:lineRule="auto"/>
      <w:jc w:val="left"/>
      <w:outlineLvl w:val="1"/>
    </w:pPr>
    <w:rPr>
      <w:rFonts w:ascii="Times New Roman" w:eastAsia="黑体" w:hAnsi="Times New Roman"/>
      <w:b w:val="0"/>
      <w:kern w:val="0"/>
      <w:sz w:val="30"/>
    </w:rPr>
  </w:style>
  <w:style w:type="character" w:customStyle="1" w:styleId="Charffff4">
    <w:name w:val="表格文字 Char"/>
    <w:link w:val="afffffa"/>
    <w:qFormat/>
    <w:locked/>
    <w:rsid w:val="0062569C"/>
    <w:rPr>
      <w:color w:val="000000"/>
      <w:kern w:val="2"/>
      <w:sz w:val="24"/>
    </w:rPr>
  </w:style>
  <w:style w:type="paragraph" w:customStyle="1" w:styleId="afffffa">
    <w:name w:val="表格文字"/>
    <w:basedOn w:val="a"/>
    <w:link w:val="Charffff4"/>
    <w:qFormat/>
    <w:rsid w:val="0062569C"/>
    <w:pPr>
      <w:framePr w:hSpace="180" w:wrap="around" w:vAnchor="text" w:hAnchor="page" w:y="1017"/>
      <w:adjustRightInd w:val="0"/>
      <w:snapToGrid w:val="0"/>
      <w:spacing w:line="360" w:lineRule="auto"/>
      <w:ind w:leftChars="-21" w:left="-44"/>
      <w:jc w:val="center"/>
    </w:pPr>
    <w:rPr>
      <w:color w:val="000000"/>
      <w:sz w:val="24"/>
      <w:szCs w:val="20"/>
    </w:rPr>
  </w:style>
  <w:style w:type="character" w:customStyle="1" w:styleId="Charffff5">
    <w:name w:val="宏文本 Char"/>
    <w:qFormat/>
    <w:locked/>
    <w:rsid w:val="0062569C"/>
    <w:rPr>
      <w:rFonts w:ascii="Courier New" w:hAnsi="Courier New"/>
      <w:kern w:val="2"/>
      <w:sz w:val="24"/>
      <w:szCs w:val="24"/>
    </w:rPr>
  </w:style>
  <w:style w:type="character" w:customStyle="1" w:styleId="r1">
    <w:name w:val="r1"/>
    <w:qFormat/>
    <w:rsid w:val="0062569C"/>
    <w:rPr>
      <w:sz w:val="20"/>
    </w:rPr>
  </w:style>
  <w:style w:type="character" w:customStyle="1" w:styleId="afffffb">
    <w:name w:val="样式 四号 黑色"/>
    <w:qFormat/>
    <w:rsid w:val="0062569C"/>
    <w:rPr>
      <w:rFonts w:eastAsia="宋体"/>
      <w:color w:val="000000"/>
      <w:sz w:val="24"/>
    </w:rPr>
  </w:style>
  <w:style w:type="character" w:customStyle="1" w:styleId="TimesNewRomanChar">
    <w:name w:val="样式 表格标题 + Times New Roman Char"/>
    <w:link w:val="TimesNewRoman"/>
    <w:qFormat/>
    <w:locked/>
    <w:rsid w:val="0062569C"/>
    <w:rPr>
      <w:kern w:val="2"/>
      <w:sz w:val="24"/>
    </w:rPr>
  </w:style>
  <w:style w:type="paragraph" w:customStyle="1" w:styleId="TimesNewRoman">
    <w:name w:val="样式 表格标题 + Times New Roman"/>
    <w:basedOn w:val="a"/>
    <w:link w:val="TimesNewRomanChar"/>
    <w:qFormat/>
    <w:rsid w:val="0062569C"/>
    <w:pPr>
      <w:ind w:firstLineChars="200" w:firstLine="200"/>
      <w:outlineLvl w:val="4"/>
    </w:pPr>
    <w:rPr>
      <w:sz w:val="24"/>
      <w:szCs w:val="20"/>
    </w:rPr>
  </w:style>
  <w:style w:type="character" w:customStyle="1" w:styleId="p2">
    <w:name w:val="p2"/>
    <w:qFormat/>
    <w:rsid w:val="0062569C"/>
  </w:style>
  <w:style w:type="character" w:customStyle="1" w:styleId="afffffc">
    <w:name w:val="题注 字符"/>
    <w:qFormat/>
    <w:locked/>
    <w:rsid w:val="0062569C"/>
    <w:rPr>
      <w:rFonts w:eastAsia="黑体"/>
      <w:b/>
      <w:kern w:val="2"/>
      <w:sz w:val="21"/>
    </w:rPr>
  </w:style>
  <w:style w:type="character" w:customStyle="1" w:styleId="CharChare">
    <w:name w:val="表格式 Char Char"/>
    <w:qFormat/>
    <w:rsid w:val="0062569C"/>
    <w:rPr>
      <w:rFonts w:ascii="宋体" w:eastAsia="宋体"/>
      <w:kern w:val="2"/>
      <w:sz w:val="21"/>
      <w:lang w:val="en-US" w:eastAsia="zh-CN"/>
    </w:rPr>
  </w:style>
  <w:style w:type="paragraph" w:customStyle="1" w:styleId="font14">
    <w:name w:val="font14"/>
    <w:basedOn w:val="a"/>
    <w:qFormat/>
    <w:rsid w:val="0062569C"/>
    <w:pPr>
      <w:widowControl/>
      <w:spacing w:before="102" w:after="102" w:line="351" w:lineRule="atLeast"/>
      <w:ind w:firstLine="419"/>
      <w:jc w:val="left"/>
      <w:textAlignment w:val="baseline"/>
    </w:pPr>
    <w:rPr>
      <w:rFonts w:ascii="宋体"/>
      <w:color w:val="00FF00"/>
      <w:kern w:val="0"/>
      <w:szCs w:val="20"/>
    </w:rPr>
  </w:style>
  <w:style w:type="character" w:customStyle="1" w:styleId="3Char2">
    <w:name w:val="正文文本 3 Char2"/>
    <w:basedOn w:val="a0"/>
    <w:link w:val="31"/>
    <w:qFormat/>
    <w:rsid w:val="0062569C"/>
    <w:rPr>
      <w:kern w:val="2"/>
      <w:sz w:val="16"/>
      <w:szCs w:val="16"/>
    </w:rPr>
  </w:style>
  <w:style w:type="character" w:customStyle="1" w:styleId="Char27">
    <w:name w:val="签名 Char2"/>
    <w:basedOn w:val="a0"/>
    <w:link w:val="afd"/>
    <w:qFormat/>
    <w:rsid w:val="0062569C"/>
    <w:rPr>
      <w:kern w:val="2"/>
      <w:sz w:val="21"/>
      <w:szCs w:val="24"/>
    </w:rPr>
  </w:style>
  <w:style w:type="paragraph" w:customStyle="1" w:styleId="09515">
    <w:name w:val="样式 宋体 小四 首行缩进:  0.95 厘米 行距: 1.5 倍行距"/>
    <w:basedOn w:val="a"/>
    <w:qFormat/>
    <w:rsid w:val="0062569C"/>
    <w:pPr>
      <w:spacing w:line="300" w:lineRule="auto"/>
      <w:ind w:firstLine="539"/>
    </w:pPr>
    <w:rPr>
      <w:rFonts w:ascii="宋体" w:hAnsi="宋体"/>
      <w:sz w:val="24"/>
    </w:rPr>
  </w:style>
  <w:style w:type="paragraph" w:customStyle="1" w:styleId="40505">
    <w:name w:val="样式 标题 4 + 段前: 0.5 行 段后: 0.5 行"/>
    <w:basedOn w:val="4"/>
    <w:qFormat/>
    <w:rsid w:val="0062569C"/>
    <w:pPr>
      <w:spacing w:before="0" w:after="0" w:line="440" w:lineRule="exact"/>
      <w:ind w:firstLineChars="200" w:firstLine="200"/>
    </w:pPr>
    <w:rPr>
      <w:rFonts w:ascii="Times New Roman" w:eastAsia="华文中宋" w:hAnsi="Times New Roman" w:cs="宋体"/>
      <w:kern w:val="0"/>
      <w:sz w:val="24"/>
      <w:szCs w:val="24"/>
    </w:rPr>
  </w:style>
  <w:style w:type="character" w:customStyle="1" w:styleId="Char22">
    <w:name w:val="电子邮件签名 Char2"/>
    <w:basedOn w:val="a0"/>
    <w:link w:val="a9"/>
    <w:qFormat/>
    <w:rsid w:val="0062569C"/>
    <w:rPr>
      <w:kern w:val="2"/>
      <w:sz w:val="21"/>
      <w:szCs w:val="24"/>
    </w:rPr>
  </w:style>
  <w:style w:type="paragraph" w:customStyle="1" w:styleId="Char60">
    <w:name w:val="Char6"/>
    <w:basedOn w:val="a"/>
    <w:qFormat/>
    <w:rsid w:val="0062569C"/>
    <w:pPr>
      <w:widowControl/>
      <w:spacing w:before="100" w:beforeAutospacing="1" w:after="100" w:afterAutospacing="1" w:line="330" w:lineRule="atLeast"/>
      <w:ind w:left="360"/>
      <w:jc w:val="left"/>
    </w:pPr>
    <w:rPr>
      <w:rFonts w:ascii="??" w:hAnsi="??" w:cs="宋体"/>
      <w:color w:val="51585D"/>
      <w:kern w:val="0"/>
      <w:szCs w:val="18"/>
    </w:rPr>
  </w:style>
  <w:style w:type="character" w:customStyle="1" w:styleId="Char29">
    <w:name w:val="信息标题 Char2"/>
    <w:basedOn w:val="a0"/>
    <w:link w:val="aff3"/>
    <w:qFormat/>
    <w:rsid w:val="0062569C"/>
    <w:rPr>
      <w:rFonts w:asciiTheme="majorHAnsi" w:eastAsiaTheme="majorEastAsia" w:hAnsiTheme="majorHAnsi" w:cstheme="majorBidi"/>
      <w:kern w:val="2"/>
      <w:sz w:val="24"/>
      <w:szCs w:val="24"/>
      <w:shd w:val="pct20" w:color="auto" w:fill="auto"/>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rsid w:val="0062569C"/>
    <w:pPr>
      <w:pBdr>
        <w:right w:val="single" w:sz="12" w:space="4" w:color="auto"/>
      </w:pBdr>
      <w:spacing w:line="360" w:lineRule="auto"/>
      <w:ind w:firstLineChars="200" w:firstLine="200"/>
    </w:pPr>
    <w:rPr>
      <w:rFonts w:ascii="宋体" w:hAnsi="宋体" w:cs="宋体"/>
      <w:sz w:val="24"/>
    </w:rPr>
  </w:style>
  <w:style w:type="character" w:customStyle="1" w:styleId="Char20">
    <w:name w:val="宏文本 Char2"/>
    <w:basedOn w:val="a0"/>
    <w:link w:val="a6"/>
    <w:qFormat/>
    <w:rsid w:val="0062569C"/>
    <w:rPr>
      <w:rFonts w:ascii="Courier New" w:hAnsi="Courier New" w:cs="Courier New"/>
      <w:kern w:val="2"/>
      <w:sz w:val="24"/>
      <w:szCs w:val="24"/>
    </w:rPr>
  </w:style>
  <w:style w:type="paragraph" w:customStyle="1" w:styleId="CharCharCharCharCharCharCharChar1CharCharCharChar">
    <w:name w:val="Char Char Char Char Char Char Char Char1 Char Char Char Char"/>
    <w:basedOn w:val="a"/>
    <w:qFormat/>
    <w:rsid w:val="0062569C"/>
  </w:style>
  <w:style w:type="character" w:customStyle="1" w:styleId="Char28">
    <w:name w:val="脚注文本 Char2"/>
    <w:basedOn w:val="a0"/>
    <w:link w:val="aff1"/>
    <w:qFormat/>
    <w:rsid w:val="0062569C"/>
    <w:rPr>
      <w:kern w:val="2"/>
      <w:sz w:val="18"/>
      <w:szCs w:val="18"/>
    </w:rPr>
  </w:style>
  <w:style w:type="paragraph" w:customStyle="1" w:styleId="xl51">
    <w:name w:val="xl51"/>
    <w:basedOn w:val="a"/>
    <w:qFormat/>
    <w:rsid w:val="0062569C"/>
    <w:pPr>
      <w:widowControl/>
      <w:spacing w:before="102" w:after="102" w:line="351" w:lineRule="atLeast"/>
      <w:ind w:firstLine="419"/>
      <w:jc w:val="left"/>
      <w:textAlignment w:val="center"/>
    </w:pPr>
    <w:rPr>
      <w:rFonts w:ascii="Arial Unicode MS"/>
      <w:color w:val="000000"/>
      <w:kern w:val="0"/>
      <w:sz w:val="18"/>
      <w:szCs w:val="20"/>
    </w:rPr>
  </w:style>
  <w:style w:type="character" w:customStyle="1" w:styleId="Char23">
    <w:name w:val="称呼 Char2"/>
    <w:basedOn w:val="a0"/>
    <w:link w:val="af2"/>
    <w:qFormat/>
    <w:rsid w:val="0062569C"/>
    <w:rPr>
      <w:kern w:val="2"/>
      <w:sz w:val="21"/>
      <w:szCs w:val="24"/>
    </w:rPr>
  </w:style>
  <w:style w:type="paragraph" w:customStyle="1" w:styleId="afffffd">
    <w:name w:val="文章正文"/>
    <w:basedOn w:val="a"/>
    <w:qFormat/>
    <w:rsid w:val="0062569C"/>
    <w:pPr>
      <w:spacing w:line="360" w:lineRule="auto"/>
      <w:ind w:leftChars="200" w:left="420" w:firstLineChars="200" w:firstLine="560"/>
    </w:pPr>
    <w:rPr>
      <w:rFonts w:ascii="宋体" w:hAnsi="宋体"/>
      <w:sz w:val="28"/>
    </w:rPr>
  </w:style>
  <w:style w:type="paragraph" w:customStyle="1" w:styleId="reader-word-layerreader-word-s38-17">
    <w:name w:val="reader-word-layer reader-word-s38-17"/>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MTDisplayEquation">
    <w:name w:val="MTDisplayEquation"/>
    <w:basedOn w:val="afff7"/>
    <w:next w:val="a"/>
    <w:qFormat/>
    <w:rsid w:val="0062569C"/>
    <w:pPr>
      <w:tabs>
        <w:tab w:val="center" w:pos="4540"/>
        <w:tab w:val="right" w:pos="9080"/>
      </w:tabs>
      <w:ind w:firstLineChars="0" w:firstLine="0"/>
    </w:pPr>
    <w:rPr>
      <w:rFonts w:hAnsi="Times New Roman"/>
      <w:bCs w:val="0"/>
      <w:color w:val="auto"/>
      <w:spacing w:val="14"/>
      <w:kern w:val="0"/>
      <w:lang w:val="en-US"/>
    </w:rPr>
  </w:style>
  <w:style w:type="paragraph" w:customStyle="1" w:styleId="CharCharCharChar3">
    <w:name w:val="Char Char Char Char3"/>
    <w:basedOn w:val="a"/>
    <w:qFormat/>
    <w:rsid w:val="0062569C"/>
    <w:rPr>
      <w:sz w:val="24"/>
    </w:rPr>
  </w:style>
  <w:style w:type="paragraph" w:customStyle="1" w:styleId="72">
    <w:name w:val="表内文字7"/>
    <w:qFormat/>
    <w:rsid w:val="0062569C"/>
    <w:pPr>
      <w:adjustRightInd w:val="0"/>
      <w:snapToGrid w:val="0"/>
      <w:ind w:firstLine="200"/>
      <w:jc w:val="center"/>
    </w:pPr>
    <w:rPr>
      <w:kern w:val="2"/>
      <w:sz w:val="24"/>
      <w:szCs w:val="18"/>
    </w:rPr>
  </w:style>
  <w:style w:type="paragraph" w:customStyle="1" w:styleId="Agj">
    <w:name w:val="Agj"/>
    <w:basedOn w:val="a3"/>
    <w:qFormat/>
    <w:rsid w:val="0062569C"/>
    <w:pPr>
      <w:spacing w:after="0"/>
      <w:ind w:leftChars="0" w:left="0" w:firstLineChars="200" w:firstLine="560"/>
    </w:pPr>
    <w:rPr>
      <w:kern w:val="0"/>
      <w:sz w:val="28"/>
      <w:szCs w:val="20"/>
    </w:rPr>
  </w:style>
  <w:style w:type="character" w:customStyle="1" w:styleId="3Char20">
    <w:name w:val="正文文本缩进 3 Char2"/>
    <w:basedOn w:val="a0"/>
    <w:link w:val="36"/>
    <w:qFormat/>
    <w:rsid w:val="0062569C"/>
    <w:rPr>
      <w:kern w:val="2"/>
      <w:sz w:val="16"/>
      <w:szCs w:val="16"/>
    </w:rPr>
  </w:style>
  <w:style w:type="paragraph" w:customStyle="1" w:styleId="3c">
    <w:name w:val="图名3"/>
    <w:basedOn w:val="afff7"/>
    <w:qFormat/>
    <w:rsid w:val="0062569C"/>
    <w:pPr>
      <w:spacing w:line="240" w:lineRule="auto"/>
      <w:ind w:firstLineChars="0" w:firstLine="0"/>
      <w:jc w:val="center"/>
    </w:pPr>
    <w:rPr>
      <w:rFonts w:eastAsia="黑体" w:hAnsi="Times New Roman"/>
      <w:bCs w:val="0"/>
      <w:color w:val="auto"/>
      <w:spacing w:val="0"/>
      <w:kern w:val="0"/>
      <w:sz w:val="13"/>
      <w:szCs w:val="13"/>
      <w:lang w:val="en-US"/>
    </w:rPr>
  </w:style>
  <w:style w:type="paragraph" w:customStyle="1" w:styleId="405052">
    <w:name w:val="样式 标题 4 + 段前: 0.5 行 段后: 0.5 行2"/>
    <w:basedOn w:val="4"/>
    <w:qFormat/>
    <w:rsid w:val="0062569C"/>
    <w:pPr>
      <w:spacing w:before="0" w:after="0" w:line="440" w:lineRule="exact"/>
      <w:ind w:firstLineChars="200" w:firstLine="200"/>
    </w:pPr>
    <w:rPr>
      <w:rFonts w:ascii="Times New Roman" w:eastAsia="宋体" w:hAnsi="Times New Roman" w:cs="宋体"/>
      <w:kern w:val="0"/>
      <w:sz w:val="24"/>
      <w:szCs w:val="20"/>
    </w:rPr>
  </w:style>
  <w:style w:type="paragraph" w:customStyle="1" w:styleId="afffffe">
    <w:name w:val="正文加粗"/>
    <w:basedOn w:val="ab"/>
    <w:qFormat/>
    <w:rsid w:val="0062569C"/>
    <w:pPr>
      <w:spacing w:line="480" w:lineRule="exact"/>
      <w:ind w:firstLineChars="0" w:firstLine="0"/>
    </w:pPr>
    <w:rPr>
      <w:b/>
      <w:color w:val="000000"/>
      <w:sz w:val="24"/>
    </w:rPr>
  </w:style>
  <w:style w:type="paragraph" w:customStyle="1" w:styleId="110">
    <w:name w:val="标题11"/>
    <w:basedOn w:val="a"/>
    <w:qFormat/>
    <w:rsid w:val="0062569C"/>
    <w:pPr>
      <w:tabs>
        <w:tab w:val="left" w:pos="576"/>
      </w:tabs>
      <w:adjustRightInd w:val="0"/>
      <w:snapToGrid w:val="0"/>
      <w:spacing w:line="360" w:lineRule="auto"/>
      <w:ind w:left="576" w:hanging="576"/>
    </w:pPr>
    <w:rPr>
      <w:sz w:val="28"/>
      <w:szCs w:val="20"/>
    </w:rPr>
  </w:style>
  <w:style w:type="character" w:customStyle="1" w:styleId="2Char3">
    <w:name w:val="正文首行缩进 2 Char3"/>
    <w:basedOn w:val="Char"/>
    <w:link w:val="2"/>
    <w:qFormat/>
    <w:rsid w:val="0062569C"/>
    <w:rPr>
      <w:rFonts w:ascii="Times New Roman" w:eastAsia="宋体" w:hAnsi="Times New Roman" w:cs="Times New Roman"/>
      <w:kern w:val="2"/>
      <w:sz w:val="21"/>
      <w:szCs w:val="24"/>
    </w:rPr>
  </w:style>
  <w:style w:type="paragraph" w:customStyle="1" w:styleId="305052">
    <w:name w:val="样式 标题 3 + 段前: 0.5 行 段后: 0.5 行2"/>
    <w:basedOn w:val="3"/>
    <w:qFormat/>
    <w:rsid w:val="0062569C"/>
    <w:pPr>
      <w:spacing w:before="0" w:after="0" w:line="440" w:lineRule="exact"/>
    </w:pPr>
    <w:rPr>
      <w:rFonts w:eastAsia="华文中宋" w:cs="宋体"/>
      <w:kern w:val="0"/>
      <w:sz w:val="28"/>
      <w:szCs w:val="20"/>
    </w:rPr>
  </w:style>
  <w:style w:type="character" w:customStyle="1" w:styleId="Char2a">
    <w:name w:val="标题 Char2"/>
    <w:basedOn w:val="a0"/>
    <w:link w:val="aff5"/>
    <w:qFormat/>
    <w:rsid w:val="0062569C"/>
    <w:rPr>
      <w:rFonts w:asciiTheme="majorHAnsi" w:hAnsiTheme="majorHAnsi" w:cstheme="majorBidi"/>
      <w:b/>
      <w:bCs/>
      <w:kern w:val="2"/>
      <w:sz w:val="32"/>
      <w:szCs w:val="32"/>
    </w:rPr>
  </w:style>
  <w:style w:type="character" w:customStyle="1" w:styleId="TitleChar1">
    <w:name w:val="Title Char1"/>
    <w:basedOn w:val="a0"/>
    <w:uiPriority w:val="10"/>
    <w:qFormat/>
    <w:rsid w:val="0062569C"/>
    <w:rPr>
      <w:rFonts w:ascii="Cambria" w:hAnsi="Cambria" w:cs="Times New Roman"/>
      <w:b/>
      <w:bCs/>
      <w:kern w:val="2"/>
      <w:sz w:val="32"/>
      <w:szCs w:val="32"/>
    </w:rPr>
  </w:style>
  <w:style w:type="paragraph" w:customStyle="1" w:styleId="30505">
    <w:name w:val="样式 标题3 + 段前: 0.5 行 段后: 0.5 行"/>
    <w:basedOn w:val="3"/>
    <w:qFormat/>
    <w:rsid w:val="0062569C"/>
    <w:pPr>
      <w:keepNext w:val="0"/>
      <w:keepLines w:val="0"/>
      <w:overflowPunct w:val="0"/>
      <w:topLinePunct/>
      <w:spacing w:before="0" w:after="0" w:line="440" w:lineRule="exact"/>
    </w:pPr>
    <w:rPr>
      <w:rFonts w:eastAsia="华文中宋" w:cs="宋体"/>
      <w:kern w:val="10"/>
      <w:sz w:val="28"/>
      <w:szCs w:val="20"/>
    </w:rPr>
  </w:style>
  <w:style w:type="paragraph" w:customStyle="1" w:styleId="affffff">
    <w:name w:val="岳阳用"/>
    <w:basedOn w:val="a"/>
    <w:qFormat/>
    <w:rsid w:val="0062569C"/>
    <w:pPr>
      <w:adjustRightInd w:val="0"/>
      <w:spacing w:line="400" w:lineRule="atLeast"/>
      <w:ind w:firstLine="644"/>
      <w:jc w:val="left"/>
      <w:textAlignment w:val="baseline"/>
    </w:pPr>
    <w:rPr>
      <w:rFonts w:ascii="仿宋_GB2312" w:hAnsi="宋体"/>
      <w:spacing w:val="21"/>
      <w:kern w:val="0"/>
      <w:sz w:val="28"/>
      <w:szCs w:val="20"/>
    </w:rPr>
  </w:style>
  <w:style w:type="paragraph" w:customStyle="1" w:styleId="xyb">
    <w:name w:val="xyb自建正文"/>
    <w:basedOn w:val="a"/>
    <w:qFormat/>
    <w:rsid w:val="0062569C"/>
    <w:pPr>
      <w:tabs>
        <w:tab w:val="left" w:pos="8280"/>
      </w:tabs>
      <w:spacing w:line="360" w:lineRule="auto"/>
      <w:ind w:firstLineChars="200" w:firstLine="480"/>
      <w:jc w:val="left"/>
    </w:pPr>
    <w:rPr>
      <w:rFonts w:ascii="宋体" w:hAnsi="宋体"/>
      <w:sz w:val="24"/>
    </w:rPr>
  </w:style>
  <w:style w:type="paragraph" w:customStyle="1" w:styleId="Style782">
    <w:name w:val="_Style 782"/>
    <w:next w:val="a"/>
    <w:qFormat/>
    <w:rsid w:val="0062569C"/>
    <w:pPr>
      <w:widowControl w:val="0"/>
      <w:jc w:val="both"/>
    </w:pPr>
    <w:rPr>
      <w:kern w:val="2"/>
      <w:sz w:val="21"/>
      <w:szCs w:val="24"/>
    </w:rPr>
  </w:style>
  <w:style w:type="character" w:customStyle="1" w:styleId="Char25">
    <w:name w:val="纯文本 Char2"/>
    <w:basedOn w:val="a0"/>
    <w:link w:val="af6"/>
    <w:qFormat/>
    <w:rsid w:val="0062569C"/>
    <w:rPr>
      <w:rFonts w:ascii="宋体" w:hAnsi="Courier New" w:cs="Courier New"/>
      <w:kern w:val="2"/>
      <w:sz w:val="21"/>
      <w:szCs w:val="21"/>
    </w:rPr>
  </w:style>
  <w:style w:type="character" w:customStyle="1" w:styleId="HTMLChar2">
    <w:name w:val="HTML 地址 Char2"/>
    <w:basedOn w:val="a0"/>
    <w:link w:val="HTML"/>
    <w:qFormat/>
    <w:rsid w:val="0062569C"/>
    <w:rPr>
      <w:i/>
      <w:iCs/>
      <w:kern w:val="2"/>
      <w:sz w:val="21"/>
      <w:szCs w:val="24"/>
    </w:rPr>
  </w:style>
  <w:style w:type="paragraph" w:customStyle="1" w:styleId="XCHG">
    <w:name w:val="XCHG论文节"/>
    <w:basedOn w:val="a"/>
    <w:qFormat/>
    <w:rsid w:val="0062569C"/>
    <w:pPr>
      <w:spacing w:beforeLines="100" w:afterLines="100"/>
    </w:pPr>
    <w:rPr>
      <w:rFonts w:ascii="方正姚体" w:eastAsia="方正姚体"/>
      <w:b/>
      <w:bCs/>
      <w:sz w:val="36"/>
    </w:rPr>
  </w:style>
  <w:style w:type="paragraph" w:customStyle="1" w:styleId="2getiao2">
    <w:name w:val="样式 标题2（getiao） + 首行缩进:  2 字符"/>
    <w:basedOn w:val="a"/>
    <w:next w:val="a5"/>
    <w:qFormat/>
    <w:rsid w:val="0062569C"/>
    <w:pPr>
      <w:spacing w:before="240" w:after="60" w:line="360" w:lineRule="auto"/>
      <w:jc w:val="left"/>
      <w:outlineLvl w:val="1"/>
    </w:pPr>
    <w:rPr>
      <w:rFonts w:ascii="宋体" w:hAnsi="宋体" w:cs="宋体"/>
      <w:b/>
      <w:bCs/>
      <w:sz w:val="28"/>
      <w:szCs w:val="20"/>
    </w:rPr>
  </w:style>
  <w:style w:type="paragraph" w:customStyle="1" w:styleId="2getiao">
    <w:name w:val="标题2getiao"/>
    <w:basedOn w:val="aff5"/>
    <w:next w:val="a5"/>
    <w:qFormat/>
    <w:rsid w:val="0062569C"/>
    <w:pPr>
      <w:widowControl/>
      <w:spacing w:before="60" w:line="360" w:lineRule="auto"/>
      <w:jc w:val="left"/>
      <w:outlineLvl w:val="1"/>
    </w:pPr>
    <w:rPr>
      <w:color w:val="000000"/>
      <w:sz w:val="28"/>
      <w:szCs w:val="28"/>
    </w:rPr>
  </w:style>
  <w:style w:type="paragraph" w:customStyle="1" w:styleId="table1">
    <w:name w:val="table1"/>
    <w:basedOn w:val="a"/>
    <w:qFormat/>
    <w:rsid w:val="0062569C"/>
    <w:pPr>
      <w:widowControl/>
      <w:spacing w:line="487" w:lineRule="atLeast"/>
      <w:ind w:firstLine="419"/>
      <w:jc w:val="center"/>
      <w:textAlignment w:val="baseline"/>
    </w:pPr>
    <w:rPr>
      <w:rFonts w:eastAsia="黑体"/>
      <w:color w:val="000000"/>
      <w:kern w:val="0"/>
      <w:sz w:val="24"/>
      <w:szCs w:val="20"/>
    </w:rPr>
  </w:style>
  <w:style w:type="paragraph" w:customStyle="1" w:styleId="3330505661">
    <w:name w:val="样式 样式 样式 标题 3标题 33 + 段前: 0.5 行 + 段前: 0.5 行 + 段前: 6 磅 段后: 6 磅1"/>
    <w:basedOn w:val="3330505"/>
    <w:qFormat/>
    <w:rsid w:val="0062569C"/>
  </w:style>
  <w:style w:type="paragraph" w:customStyle="1" w:styleId="3330505">
    <w:name w:val="样式 样式 标题 3标题 33 + 段前: 0.5 行 + 段前: 0.5 行"/>
    <w:basedOn w:val="33305"/>
    <w:qFormat/>
    <w:rsid w:val="0062569C"/>
  </w:style>
  <w:style w:type="paragraph" w:customStyle="1" w:styleId="33305">
    <w:name w:val="样式 标题 3标题 33 + 段前: 0.5 行"/>
    <w:basedOn w:val="3"/>
    <w:qFormat/>
    <w:rsid w:val="0062569C"/>
    <w:pPr>
      <w:spacing w:before="0" w:after="0" w:line="360" w:lineRule="auto"/>
    </w:pPr>
    <w:rPr>
      <w:rFonts w:ascii="黑体" w:eastAsia="黑体" w:hAnsi="宋体"/>
      <w:b w:val="0"/>
      <w:bCs w:val="0"/>
      <w:color w:val="008000"/>
      <w:kern w:val="0"/>
      <w:sz w:val="24"/>
      <w:szCs w:val="20"/>
    </w:rPr>
  </w:style>
  <w:style w:type="paragraph" w:customStyle="1" w:styleId="305051">
    <w:name w:val="样式 标题3 + 段前: 0.5 行 段后: 0.5 行1"/>
    <w:basedOn w:val="3"/>
    <w:qFormat/>
    <w:rsid w:val="0062569C"/>
    <w:pPr>
      <w:keepNext w:val="0"/>
      <w:keepLines w:val="0"/>
      <w:overflowPunct w:val="0"/>
      <w:topLinePunct/>
      <w:spacing w:before="0" w:after="0" w:line="440" w:lineRule="exact"/>
    </w:pPr>
    <w:rPr>
      <w:rFonts w:eastAsia="华文中宋" w:cs="宋体"/>
      <w:kern w:val="10"/>
      <w:sz w:val="28"/>
      <w:szCs w:val="20"/>
    </w:rPr>
  </w:style>
  <w:style w:type="paragraph" w:customStyle="1" w:styleId="57">
    <w:name w:val="样式5"/>
    <w:basedOn w:val="20"/>
    <w:qFormat/>
    <w:rsid w:val="0062569C"/>
    <w:pPr>
      <w:keepNext w:val="0"/>
      <w:keepLines w:val="0"/>
      <w:autoSpaceDE w:val="0"/>
      <w:autoSpaceDN w:val="0"/>
      <w:adjustRightInd w:val="0"/>
      <w:snapToGrid w:val="0"/>
      <w:spacing w:beforeLines="50" w:after="0" w:line="360" w:lineRule="auto"/>
      <w:outlineLvl w:val="9"/>
    </w:pPr>
    <w:rPr>
      <w:rFonts w:ascii="黑体" w:eastAsia="宋体" w:hAnsi="Times New Roman" w:cs="Times New Roman"/>
      <w:b w:val="0"/>
      <w:kern w:val="0"/>
      <w:sz w:val="24"/>
      <w:szCs w:val="20"/>
    </w:rPr>
  </w:style>
  <w:style w:type="paragraph" w:customStyle="1" w:styleId="pic-info">
    <w:name w:val="pic-info"/>
    <w:basedOn w:val="a"/>
    <w:qFormat/>
    <w:rsid w:val="0062569C"/>
    <w:pPr>
      <w:widowControl/>
      <w:spacing w:before="100" w:beforeAutospacing="1" w:after="100" w:afterAutospacing="1"/>
      <w:jc w:val="left"/>
    </w:pPr>
    <w:rPr>
      <w:rFonts w:ascii="宋体" w:hAnsi="宋体" w:cs="宋体"/>
      <w:kern w:val="0"/>
      <w:sz w:val="24"/>
    </w:rPr>
  </w:style>
  <w:style w:type="character" w:customStyle="1" w:styleId="Char26">
    <w:name w:val="尾注文本 Char2"/>
    <w:basedOn w:val="a0"/>
    <w:link w:val="af8"/>
    <w:qFormat/>
    <w:rsid w:val="0062569C"/>
    <w:rPr>
      <w:kern w:val="2"/>
      <w:sz w:val="21"/>
      <w:szCs w:val="24"/>
    </w:rPr>
  </w:style>
  <w:style w:type="paragraph" w:customStyle="1" w:styleId="affffff0">
    <w:name w:val="说明或注释"/>
    <w:next w:val="2"/>
    <w:qFormat/>
    <w:rsid w:val="0062569C"/>
    <w:pPr>
      <w:adjustRightInd w:val="0"/>
      <w:snapToGrid w:val="0"/>
      <w:spacing w:beforeLines="50"/>
    </w:pPr>
    <w:rPr>
      <w:rFonts w:eastAsia="楷体_GB2312"/>
      <w:kern w:val="2"/>
      <w:sz w:val="18"/>
      <w:szCs w:val="24"/>
    </w:rPr>
  </w:style>
  <w:style w:type="character" w:customStyle="1" w:styleId="HTMLChar20">
    <w:name w:val="HTML 预设格式 Char2"/>
    <w:basedOn w:val="a0"/>
    <w:link w:val="HTML0"/>
    <w:qFormat/>
    <w:rsid w:val="0062569C"/>
    <w:rPr>
      <w:rFonts w:ascii="Courier New" w:hAnsi="Courier New" w:cs="Courier New"/>
      <w:kern w:val="2"/>
    </w:rPr>
  </w:style>
  <w:style w:type="paragraph" w:customStyle="1" w:styleId="0">
    <w:name w:val="样式 左  0 字符"/>
    <w:basedOn w:val="a"/>
    <w:qFormat/>
    <w:rsid w:val="0062569C"/>
    <w:pPr>
      <w:adjustRightInd w:val="0"/>
      <w:jc w:val="left"/>
      <w:textAlignment w:val="baseline"/>
      <w:outlineLvl w:val="4"/>
    </w:pPr>
    <w:rPr>
      <w:rFonts w:cs="宋体"/>
      <w:spacing w:val="20"/>
      <w:szCs w:val="21"/>
    </w:rPr>
  </w:style>
  <w:style w:type="character" w:customStyle="1" w:styleId="Char21">
    <w:name w:val="注释标题 Char2"/>
    <w:basedOn w:val="a0"/>
    <w:link w:val="a8"/>
    <w:qFormat/>
    <w:rsid w:val="0062569C"/>
    <w:rPr>
      <w:kern w:val="2"/>
      <w:sz w:val="21"/>
      <w:szCs w:val="24"/>
    </w:rPr>
  </w:style>
  <w:style w:type="paragraph" w:customStyle="1" w:styleId="210">
    <w:name w:val="正文文本缩进 21"/>
    <w:basedOn w:val="a"/>
    <w:qFormat/>
    <w:rsid w:val="0062569C"/>
    <w:pPr>
      <w:adjustRightInd w:val="0"/>
      <w:ind w:left="718" w:firstLine="720"/>
      <w:textAlignment w:val="baseline"/>
    </w:pPr>
    <w:rPr>
      <w:sz w:val="32"/>
      <w:szCs w:val="20"/>
    </w:rPr>
  </w:style>
  <w:style w:type="character" w:customStyle="1" w:styleId="2Char2">
    <w:name w:val="正文文本 2 Char2"/>
    <w:basedOn w:val="a0"/>
    <w:link w:val="26"/>
    <w:qFormat/>
    <w:rsid w:val="0062569C"/>
    <w:rPr>
      <w:kern w:val="2"/>
      <w:sz w:val="21"/>
      <w:szCs w:val="24"/>
    </w:rPr>
  </w:style>
  <w:style w:type="character" w:customStyle="1" w:styleId="Char2">
    <w:name w:val="正文首行缩进 Char2"/>
    <w:basedOn w:val="Char0"/>
    <w:link w:val="a4"/>
    <w:qFormat/>
    <w:rsid w:val="0062569C"/>
    <w:rPr>
      <w:kern w:val="2"/>
      <w:sz w:val="21"/>
      <w:szCs w:val="24"/>
    </w:rPr>
  </w:style>
  <w:style w:type="paragraph" w:customStyle="1" w:styleId="font15">
    <w:name w:val="font15"/>
    <w:basedOn w:val="a"/>
    <w:qFormat/>
    <w:rsid w:val="0062569C"/>
    <w:pPr>
      <w:widowControl/>
      <w:spacing w:before="102" w:after="102" w:line="351" w:lineRule="atLeast"/>
      <w:ind w:firstLine="419"/>
      <w:jc w:val="left"/>
      <w:textAlignment w:val="baseline"/>
    </w:pPr>
    <w:rPr>
      <w:color w:val="00FF00"/>
      <w:kern w:val="0"/>
      <w:szCs w:val="20"/>
    </w:rPr>
  </w:style>
  <w:style w:type="paragraph" w:customStyle="1" w:styleId="xl76">
    <w:name w:val="xl76"/>
    <w:basedOn w:val="a"/>
    <w:qFormat/>
    <w:rsid w:val="0062569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47">
    <w:name w:val="标题 4（自定义）"/>
    <w:basedOn w:val="a"/>
    <w:next w:val="affffff1"/>
    <w:qFormat/>
    <w:rsid w:val="0062569C"/>
    <w:pPr>
      <w:keepNext/>
      <w:keepLines/>
      <w:widowControl/>
      <w:spacing w:beforeLines="100" w:afterLines="100" w:line="360" w:lineRule="auto"/>
      <w:ind w:firstLineChars="200" w:firstLine="200"/>
      <w:outlineLvl w:val="3"/>
    </w:pPr>
    <w:rPr>
      <w:rFonts w:ascii="Century Gothic" w:eastAsia="黑体" w:hAnsi="Century Gothic"/>
      <w:kern w:val="0"/>
      <w:sz w:val="24"/>
    </w:rPr>
  </w:style>
  <w:style w:type="paragraph" w:customStyle="1" w:styleId="affffff1">
    <w:name w:val="正文缩进（自定义）"/>
    <w:basedOn w:val="a"/>
    <w:qFormat/>
    <w:rsid w:val="0062569C"/>
    <w:pPr>
      <w:spacing w:before="120" w:after="120" w:line="360" w:lineRule="auto"/>
      <w:ind w:firstLineChars="200" w:firstLine="480"/>
    </w:pPr>
    <w:rPr>
      <w:rFonts w:ascii="Century Gothic" w:hAnsi="Century Gothic"/>
      <w:kern w:val="0"/>
      <w:sz w:val="24"/>
    </w:rPr>
  </w:style>
  <w:style w:type="character" w:customStyle="1" w:styleId="SubtitleChar1">
    <w:name w:val="Subtitle Char1"/>
    <w:basedOn w:val="a0"/>
    <w:uiPriority w:val="11"/>
    <w:qFormat/>
    <w:rsid w:val="0062569C"/>
    <w:rPr>
      <w:rFonts w:ascii="Cambria" w:hAnsi="Cambria" w:cs="Times New Roman"/>
      <w:b/>
      <w:bCs/>
      <w:kern w:val="28"/>
      <w:sz w:val="32"/>
      <w:szCs w:val="32"/>
    </w:rPr>
  </w:style>
  <w:style w:type="character" w:customStyle="1" w:styleId="Char24">
    <w:name w:val="结束语 Char2"/>
    <w:basedOn w:val="a0"/>
    <w:link w:val="af3"/>
    <w:qFormat/>
    <w:rsid w:val="0062569C"/>
    <w:rPr>
      <w:kern w:val="2"/>
      <w:sz w:val="21"/>
      <w:szCs w:val="24"/>
    </w:rPr>
  </w:style>
  <w:style w:type="paragraph" w:customStyle="1" w:styleId="111">
    <w:name w:val="表格11"/>
    <w:basedOn w:val="a"/>
    <w:qFormat/>
    <w:rsid w:val="0062569C"/>
    <w:pPr>
      <w:snapToGrid w:val="0"/>
      <w:jc w:val="center"/>
    </w:pPr>
    <w:rPr>
      <w:rFonts w:ascii="宋体" w:hAnsi="宋体" w:cs="宋体"/>
      <w:kern w:val="0"/>
      <w:szCs w:val="21"/>
    </w:rPr>
  </w:style>
  <w:style w:type="paragraph" w:customStyle="1" w:styleId="4CharCharChar0">
    <w:name w:val="标4 Char Char Char"/>
    <w:basedOn w:val="1f2"/>
    <w:qFormat/>
    <w:rsid w:val="0062569C"/>
    <w:pPr>
      <w:autoSpaceDE/>
      <w:autoSpaceDN/>
      <w:adjustRightInd/>
      <w:spacing w:line="560" w:lineRule="atLeast"/>
      <w:ind w:left="0" w:firstLine="0"/>
      <w:textAlignment w:val="auto"/>
      <w:outlineLvl w:val="3"/>
    </w:pPr>
    <w:rPr>
      <w:rFonts w:hAnsi="宋体"/>
      <w:spacing w:val="0"/>
      <w:kern w:val="2"/>
      <w:sz w:val="24"/>
      <w:szCs w:val="30"/>
    </w:rPr>
  </w:style>
  <w:style w:type="paragraph" w:customStyle="1" w:styleId="1f2">
    <w:name w:val="样式1"/>
    <w:basedOn w:val="a"/>
    <w:qFormat/>
    <w:rsid w:val="0062569C"/>
    <w:pPr>
      <w:tabs>
        <w:tab w:val="left" w:pos="720"/>
      </w:tabs>
      <w:autoSpaceDE w:val="0"/>
      <w:autoSpaceDN w:val="0"/>
      <w:adjustRightInd w:val="0"/>
      <w:spacing w:line="288" w:lineRule="auto"/>
      <w:ind w:left="720" w:hanging="720"/>
      <w:textAlignment w:val="baseline"/>
    </w:pPr>
    <w:rPr>
      <w:rFonts w:ascii="宋体"/>
      <w:spacing w:val="-20"/>
      <w:kern w:val="21"/>
      <w:sz w:val="28"/>
      <w:szCs w:val="20"/>
    </w:rPr>
  </w:style>
  <w:style w:type="paragraph" w:customStyle="1" w:styleId="2e">
    <w:name w:val="样式 正文文本缩进 2 + 红色"/>
    <w:basedOn w:val="24"/>
    <w:qFormat/>
    <w:rsid w:val="0062569C"/>
    <w:pPr>
      <w:spacing w:after="0" w:line="300" w:lineRule="auto"/>
      <w:ind w:leftChars="0" w:left="0" w:firstLine="539"/>
    </w:pPr>
    <w:rPr>
      <w:color w:val="FF0000"/>
      <w:kern w:val="0"/>
      <w:sz w:val="24"/>
    </w:rPr>
  </w:style>
  <w:style w:type="paragraph" w:customStyle="1" w:styleId="affffff2">
    <w:name w:val="表格+五号"/>
    <w:basedOn w:val="a"/>
    <w:next w:val="a"/>
    <w:qFormat/>
    <w:rsid w:val="0062569C"/>
    <w:pPr>
      <w:spacing w:line="300" w:lineRule="exact"/>
      <w:jc w:val="center"/>
    </w:pPr>
    <w:rPr>
      <w:kern w:val="0"/>
      <w:szCs w:val="21"/>
    </w:rPr>
  </w:style>
  <w:style w:type="paragraph" w:customStyle="1" w:styleId="xl62">
    <w:name w:val="xl62"/>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xl70">
    <w:name w:val="xl70"/>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b/>
      <w:bCs/>
      <w:color w:val="000000"/>
      <w:kern w:val="0"/>
      <w:sz w:val="18"/>
      <w:szCs w:val="18"/>
    </w:rPr>
  </w:style>
  <w:style w:type="paragraph" w:customStyle="1" w:styleId="xl39">
    <w:name w:val="xl39"/>
    <w:basedOn w:val="a"/>
    <w:qFormat/>
    <w:rsid w:val="0062569C"/>
    <w:pPr>
      <w:widowControl/>
      <w:spacing w:beforeLines="100" w:afterLines="100"/>
      <w:jc w:val="center"/>
    </w:pPr>
    <w:rPr>
      <w:rFonts w:ascii="Arial Unicode MS" w:eastAsia="Arial Unicode MS" w:hAnsi="Arial Unicode MS"/>
      <w:kern w:val="0"/>
      <w:sz w:val="24"/>
      <w:szCs w:val="20"/>
    </w:rPr>
  </w:style>
  <w:style w:type="paragraph" w:customStyle="1" w:styleId="affffff3">
    <w:name w:val="表格+小四"/>
    <w:basedOn w:val="a"/>
    <w:next w:val="a"/>
    <w:qFormat/>
    <w:rsid w:val="0062569C"/>
    <w:pPr>
      <w:spacing w:line="320" w:lineRule="exact"/>
      <w:jc w:val="center"/>
    </w:pPr>
    <w:rPr>
      <w:color w:val="000000"/>
      <w:kern w:val="0"/>
      <w:sz w:val="24"/>
    </w:rPr>
  </w:style>
  <w:style w:type="paragraph" w:customStyle="1" w:styleId="151">
    <w:name w:val="样式 宋体 小四 行距: 1.5 倍行距"/>
    <w:basedOn w:val="a"/>
    <w:qFormat/>
    <w:rsid w:val="0062569C"/>
    <w:pPr>
      <w:spacing w:line="500" w:lineRule="exact"/>
    </w:pPr>
    <w:rPr>
      <w:rFonts w:ascii="宋体"/>
      <w:sz w:val="24"/>
      <w:szCs w:val="20"/>
    </w:rPr>
  </w:style>
  <w:style w:type="paragraph" w:customStyle="1" w:styleId="font9">
    <w:name w:val="font9"/>
    <w:basedOn w:val="a"/>
    <w:qFormat/>
    <w:rsid w:val="0062569C"/>
    <w:pPr>
      <w:widowControl/>
      <w:spacing w:before="100" w:beforeAutospacing="1" w:after="100" w:afterAutospacing="1"/>
      <w:jc w:val="left"/>
    </w:pPr>
    <w:rPr>
      <w:i/>
      <w:iCs/>
      <w:kern w:val="0"/>
      <w:szCs w:val="21"/>
    </w:rPr>
  </w:style>
  <w:style w:type="paragraph" w:customStyle="1" w:styleId="font0">
    <w:name w:val="font0"/>
    <w:basedOn w:val="a"/>
    <w:qFormat/>
    <w:rsid w:val="0062569C"/>
    <w:pPr>
      <w:widowControl/>
      <w:spacing w:before="102" w:after="102" w:line="351" w:lineRule="atLeast"/>
      <w:ind w:firstLine="419"/>
      <w:jc w:val="left"/>
      <w:textAlignment w:val="baseline"/>
    </w:pPr>
    <w:rPr>
      <w:rFonts w:ascii="宋体"/>
      <w:color w:val="000000"/>
      <w:kern w:val="0"/>
      <w:sz w:val="24"/>
      <w:szCs w:val="20"/>
    </w:rPr>
  </w:style>
  <w:style w:type="paragraph" w:customStyle="1" w:styleId="3d">
    <w:name w:val="样式 标题 3 + 非加粗"/>
    <w:basedOn w:val="3"/>
    <w:qFormat/>
    <w:rsid w:val="0062569C"/>
    <w:pPr>
      <w:tabs>
        <w:tab w:val="left" w:pos="4144"/>
      </w:tabs>
      <w:spacing w:before="0" w:after="0" w:line="360" w:lineRule="auto"/>
      <w:ind w:firstLineChars="83" w:firstLine="83"/>
    </w:pPr>
    <w:rPr>
      <w:rFonts w:eastAsia="黑体" w:cs="宋体"/>
      <w:b w:val="0"/>
      <w:bCs w:val="0"/>
      <w:kern w:val="0"/>
      <w:sz w:val="24"/>
      <w:szCs w:val="20"/>
      <w:lang w:val="zh-CN"/>
    </w:rPr>
  </w:style>
  <w:style w:type="paragraph" w:customStyle="1" w:styleId="s4424">
    <w:name w:val="样式 正文缩进s4标题4 + (符号) 宋体 四号 行距: 固定值 24 磅"/>
    <w:basedOn w:val="ab"/>
    <w:qFormat/>
    <w:rsid w:val="0062569C"/>
    <w:pPr>
      <w:adjustRightInd w:val="0"/>
      <w:snapToGrid w:val="0"/>
      <w:spacing w:line="480" w:lineRule="exact"/>
      <w:ind w:leftChars="6" w:left="13" w:firstLine="560"/>
      <w:textAlignment w:val="baseline"/>
    </w:pPr>
    <w:rPr>
      <w:rFonts w:hAnsi="宋体" w:cs="宋体"/>
      <w:kern w:val="0"/>
      <w:sz w:val="28"/>
      <w:szCs w:val="20"/>
    </w:rPr>
  </w:style>
  <w:style w:type="paragraph" w:customStyle="1" w:styleId="2f">
    <w:name w:val="目录2"/>
    <w:basedOn w:val="a"/>
    <w:next w:val="a"/>
    <w:qFormat/>
    <w:rsid w:val="0062569C"/>
    <w:pPr>
      <w:widowControl/>
      <w:tabs>
        <w:tab w:val="left" w:leader="dot" w:pos="8503"/>
      </w:tabs>
      <w:spacing w:line="317" w:lineRule="atLeast"/>
      <w:ind w:left="419" w:firstLine="419"/>
      <w:textAlignment w:val="baseline"/>
    </w:pPr>
    <w:rPr>
      <w:color w:val="000000"/>
      <w:kern w:val="0"/>
      <w:szCs w:val="20"/>
    </w:rPr>
  </w:style>
  <w:style w:type="paragraph" w:customStyle="1" w:styleId="reader-word-layerreader-word-s38-1">
    <w:name w:val="reader-word-layer reader-word-s38-1"/>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getiao21">
    <w:name w:val="样式 正文文本（getiao） + 首行缩进:  2 字符1"/>
    <w:basedOn w:val="getiao0"/>
    <w:qFormat/>
    <w:rsid w:val="0062569C"/>
    <w:pPr>
      <w:ind w:firstLine="520"/>
    </w:pPr>
    <w:rPr>
      <w:rFonts w:cs="宋体"/>
    </w:rPr>
  </w:style>
  <w:style w:type="paragraph" w:customStyle="1" w:styleId="affffff4">
    <w:name w:val="图表正文"/>
    <w:basedOn w:val="a"/>
    <w:qFormat/>
    <w:rsid w:val="0062569C"/>
    <w:pPr>
      <w:snapToGrid w:val="0"/>
      <w:spacing w:beforeLines="2" w:afterLines="2" w:line="320" w:lineRule="exact"/>
      <w:jc w:val="center"/>
    </w:pPr>
    <w:rPr>
      <w:rFonts w:ascii="宋体" w:hAnsi="宋体"/>
    </w:rPr>
  </w:style>
  <w:style w:type="paragraph" w:customStyle="1" w:styleId="3alt312">
    <w:name w:val="样式 !标题3(alt+3) + 首行缩进:  1 字符2"/>
    <w:basedOn w:val="3alt3"/>
    <w:qFormat/>
    <w:rsid w:val="0062569C"/>
    <w:pPr>
      <w:spacing w:before="40" w:after="60" w:line="288" w:lineRule="auto"/>
    </w:pPr>
  </w:style>
  <w:style w:type="paragraph" w:customStyle="1" w:styleId="3alt3">
    <w:name w:val="!标题3(alt+3)"/>
    <w:next w:val="a"/>
    <w:qFormat/>
    <w:rsid w:val="0062569C"/>
    <w:pPr>
      <w:spacing w:before="72" w:after="48" w:line="500" w:lineRule="exact"/>
      <w:outlineLvl w:val="2"/>
    </w:pPr>
    <w:rPr>
      <w:rFonts w:eastAsia="黑体"/>
      <w:kern w:val="2"/>
      <w:sz w:val="24"/>
    </w:rPr>
  </w:style>
  <w:style w:type="paragraph" w:customStyle="1" w:styleId="xl43">
    <w:name w:val="xl43"/>
    <w:basedOn w:val="a"/>
    <w:qFormat/>
    <w:rsid w:val="0062569C"/>
    <w:pPr>
      <w:widowControl/>
      <w:spacing w:before="102" w:after="102" w:line="351" w:lineRule="atLeast"/>
      <w:ind w:firstLine="419"/>
      <w:jc w:val="left"/>
      <w:textAlignment w:val="center"/>
    </w:pPr>
    <w:rPr>
      <w:rFonts w:ascii="宋体"/>
      <w:b/>
      <w:color w:val="000000"/>
      <w:kern w:val="0"/>
      <w:sz w:val="22"/>
      <w:szCs w:val="20"/>
    </w:rPr>
  </w:style>
  <w:style w:type="paragraph" w:customStyle="1" w:styleId="getiao1">
    <w:name w:val="图标标题getiao"/>
    <w:basedOn w:val="a"/>
    <w:next w:val="a5"/>
    <w:qFormat/>
    <w:rsid w:val="0062569C"/>
    <w:pPr>
      <w:widowControl/>
      <w:adjustRightInd w:val="0"/>
      <w:snapToGrid w:val="0"/>
      <w:spacing w:line="360" w:lineRule="auto"/>
      <w:jc w:val="center"/>
      <w:outlineLvl w:val="3"/>
    </w:pPr>
    <w:rPr>
      <w:b/>
      <w:kern w:val="0"/>
      <w:sz w:val="24"/>
    </w:rPr>
  </w:style>
  <w:style w:type="paragraph" w:customStyle="1" w:styleId="affffff5">
    <w:name w:val="二级标题"/>
    <w:basedOn w:val="3"/>
    <w:qFormat/>
    <w:rsid w:val="0062569C"/>
    <w:pPr>
      <w:spacing w:beforeLines="50" w:afterLines="50" w:line="240" w:lineRule="auto"/>
      <w:ind w:firstLineChars="200" w:firstLine="480"/>
    </w:pPr>
    <w:rPr>
      <w:rFonts w:ascii="宋体" w:hAnsi="宋体"/>
      <w:iCs/>
      <w:color w:val="0000FF"/>
      <w:kern w:val="0"/>
      <w:sz w:val="24"/>
      <w:szCs w:val="20"/>
    </w:rPr>
  </w:style>
  <w:style w:type="paragraph" w:customStyle="1" w:styleId="1CharCharCharCharChar">
    <w:name w:val="样式1 Char Char Char Char Char"/>
    <w:basedOn w:val="a"/>
    <w:qFormat/>
    <w:rsid w:val="0062569C"/>
    <w:pPr>
      <w:spacing w:line="560" w:lineRule="atLeast"/>
      <w:ind w:firstLineChars="200" w:firstLine="480"/>
    </w:pPr>
    <w:rPr>
      <w:rFonts w:ascii="宋体" w:hAnsi="宋体"/>
      <w:sz w:val="24"/>
    </w:rPr>
  </w:style>
  <w:style w:type="paragraph" w:customStyle="1" w:styleId="altm">
    <w:name w:val="!章名(alt+m)"/>
    <w:next w:val="a"/>
    <w:qFormat/>
    <w:rsid w:val="0062569C"/>
    <w:pPr>
      <w:spacing w:line="500" w:lineRule="exact"/>
      <w:jc w:val="center"/>
      <w:outlineLvl w:val="0"/>
    </w:pPr>
    <w:rPr>
      <w:rFonts w:ascii="Arial" w:eastAsia="黑体" w:hAnsi="Arial"/>
      <w:spacing w:val="-5"/>
      <w:sz w:val="32"/>
    </w:rPr>
  </w:style>
  <w:style w:type="paragraph" w:customStyle="1" w:styleId="font10">
    <w:name w:val="font10"/>
    <w:basedOn w:val="a"/>
    <w:qFormat/>
    <w:rsid w:val="0062569C"/>
    <w:pPr>
      <w:widowControl/>
      <w:spacing w:before="102" w:after="102" w:line="351" w:lineRule="atLeast"/>
      <w:ind w:firstLine="419"/>
      <w:jc w:val="left"/>
      <w:textAlignment w:val="baseline"/>
    </w:pPr>
    <w:rPr>
      <w:rFonts w:ascii="宋体"/>
      <w:color w:val="000000"/>
      <w:kern w:val="0"/>
      <w:sz w:val="22"/>
      <w:szCs w:val="20"/>
    </w:rPr>
  </w:style>
  <w:style w:type="paragraph" w:customStyle="1" w:styleId="xl68">
    <w:name w:val="xl68"/>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木?能字?" w:eastAsia="木?能字?" w:hAnsi="木?能字?" w:cs="宋体"/>
      <w:color w:val="000000"/>
      <w:kern w:val="0"/>
      <w:sz w:val="20"/>
      <w:szCs w:val="20"/>
    </w:rPr>
  </w:style>
  <w:style w:type="paragraph" w:customStyle="1" w:styleId="2TimesNewRoman12005">
    <w:name w:val="样式 样式 标题 2 + Times New Roman 段前: 12 磅 段后: 0 磅 + 段后: 0.5 行"/>
    <w:basedOn w:val="2TimesNewRoman120"/>
    <w:qFormat/>
    <w:rsid w:val="0062569C"/>
    <w:pPr>
      <w:spacing w:before="240"/>
    </w:pPr>
  </w:style>
  <w:style w:type="paragraph" w:customStyle="1" w:styleId="2TimesNewRoman120">
    <w:name w:val="样式 标题 2 + Times New Roman 段前: 12 磅 段后: 0 磅"/>
    <w:basedOn w:val="20"/>
    <w:qFormat/>
    <w:rsid w:val="0062569C"/>
    <w:pPr>
      <w:adjustRightInd w:val="0"/>
      <w:spacing w:before="120" w:afterLines="50" w:line="300" w:lineRule="auto"/>
      <w:textAlignment w:val="baseline"/>
    </w:pPr>
    <w:rPr>
      <w:rFonts w:ascii="Times New Roman" w:eastAsia="宋体" w:hAnsi="Times New Roman" w:cs="宋体"/>
      <w:kern w:val="0"/>
      <w:sz w:val="28"/>
      <w:szCs w:val="20"/>
    </w:rPr>
  </w:style>
  <w:style w:type="paragraph" w:customStyle="1" w:styleId="CharCharCharCharCharCharCharCharCharCharCharCharCharCharCharCharCharCharChar">
    <w:name w:val="Char Char Char Char Char Char Char Char Char Char Char Char Char Char Char Char Char Char Char"/>
    <w:basedOn w:val="a"/>
    <w:qFormat/>
    <w:rsid w:val="0062569C"/>
    <w:rPr>
      <w:szCs w:val="20"/>
    </w:rPr>
  </w:style>
  <w:style w:type="paragraph" w:customStyle="1" w:styleId="CharCharCharCharCharChar1CharCharCharCharCharCharChar">
    <w:name w:val="Char Char Char Char Char Char1 Char Char Char Char Char Char Char"/>
    <w:basedOn w:val="a"/>
    <w:qFormat/>
    <w:rsid w:val="0062569C"/>
    <w:pPr>
      <w:spacing w:line="360" w:lineRule="auto"/>
      <w:ind w:firstLineChars="200" w:firstLine="200"/>
    </w:pPr>
    <w:rPr>
      <w:rFonts w:ascii="宋体" w:hAnsi="宋体" w:cs="宋体"/>
      <w:sz w:val="24"/>
    </w:rPr>
  </w:style>
  <w:style w:type="paragraph" w:customStyle="1" w:styleId="3e">
    <w:name w:val="封面3"/>
    <w:basedOn w:val="a"/>
    <w:qFormat/>
    <w:rsid w:val="0062569C"/>
    <w:pPr>
      <w:adjustRightInd w:val="0"/>
      <w:snapToGrid w:val="0"/>
      <w:spacing w:beforeLines="50" w:afterLines="50" w:line="312" w:lineRule="auto"/>
      <w:ind w:firstLineChars="200" w:firstLine="510"/>
    </w:pPr>
    <w:rPr>
      <w:rFonts w:eastAsia="黑体"/>
      <w:color w:val="000000"/>
      <w:kern w:val="0"/>
      <w:sz w:val="30"/>
    </w:rPr>
  </w:style>
  <w:style w:type="paragraph" w:customStyle="1" w:styleId="CharCharCharCharCharCharCharCharCharCharCharCharChar">
    <w:name w:val="Char Char Char Char Char Char Char Char Char Char Char Char Char"/>
    <w:basedOn w:val="a"/>
    <w:qFormat/>
    <w:rsid w:val="0062569C"/>
    <w:pPr>
      <w:widowControl/>
      <w:spacing w:after="160" w:line="240" w:lineRule="exact"/>
      <w:jc w:val="left"/>
    </w:pPr>
    <w:rPr>
      <w:rFonts w:ascii="Verdana" w:eastAsia="仿宋_GB2312" w:hAnsi="Verdana"/>
      <w:kern w:val="0"/>
      <w:sz w:val="24"/>
      <w:szCs w:val="20"/>
      <w:lang w:eastAsia="en-US"/>
    </w:rPr>
  </w:style>
  <w:style w:type="paragraph" w:customStyle="1" w:styleId="xl64">
    <w:name w:val="xl64"/>
    <w:basedOn w:val="a"/>
    <w:qFormat/>
    <w:rsid w:val="0062569C"/>
    <w:pPr>
      <w:widowControl/>
      <w:spacing w:before="102" w:after="102" w:line="351" w:lineRule="atLeast"/>
      <w:ind w:firstLine="419"/>
      <w:jc w:val="center"/>
      <w:textAlignment w:val="baseline"/>
    </w:pPr>
    <w:rPr>
      <w:rFonts w:ascii="Arial Narrow"/>
      <w:color w:val="FF0000"/>
      <w:kern w:val="0"/>
      <w:szCs w:val="20"/>
    </w:rPr>
  </w:style>
  <w:style w:type="paragraph" w:customStyle="1" w:styleId="Char2b">
    <w:name w:val="Char2"/>
    <w:basedOn w:val="a"/>
    <w:qFormat/>
    <w:rsid w:val="0062569C"/>
    <w:pPr>
      <w:widowControl/>
      <w:spacing w:after="160" w:line="240" w:lineRule="exact"/>
      <w:ind w:firstLineChars="200" w:firstLine="480"/>
      <w:jc w:val="left"/>
    </w:pPr>
    <w:rPr>
      <w:rFonts w:ascii="宋体" w:hAnsi="宋体"/>
      <w:spacing w:val="14"/>
      <w:kern w:val="0"/>
      <w:sz w:val="24"/>
    </w:rPr>
  </w:style>
  <w:style w:type="paragraph" w:customStyle="1" w:styleId="CharCharf">
    <w:name w:val="报告书正文 Char Char"/>
    <w:basedOn w:val="a"/>
    <w:qFormat/>
    <w:rsid w:val="0062569C"/>
    <w:pPr>
      <w:spacing w:line="300" w:lineRule="auto"/>
      <w:ind w:firstLineChars="200" w:firstLine="480"/>
    </w:pPr>
    <w:rPr>
      <w:color w:val="000000"/>
      <w:sz w:val="24"/>
    </w:rPr>
  </w:style>
  <w:style w:type="paragraph" w:customStyle="1" w:styleId="48">
    <w:name w:val="表格 4"/>
    <w:basedOn w:val="a"/>
    <w:qFormat/>
    <w:rsid w:val="0062569C"/>
    <w:pPr>
      <w:spacing w:line="280" w:lineRule="atLeast"/>
      <w:jc w:val="center"/>
    </w:pPr>
    <w:rPr>
      <w:rFonts w:ascii="宋体"/>
      <w:sz w:val="23"/>
      <w:szCs w:val="23"/>
    </w:rPr>
  </w:style>
  <w:style w:type="paragraph" w:customStyle="1" w:styleId="Charffff6">
    <w:name w:val="Char"/>
    <w:basedOn w:val="a"/>
    <w:qFormat/>
    <w:rsid w:val="0062569C"/>
    <w:pPr>
      <w:widowControl/>
      <w:spacing w:after="160" w:line="240" w:lineRule="exact"/>
      <w:jc w:val="left"/>
    </w:pPr>
    <w:rPr>
      <w:rFonts w:ascii="Arial" w:hAnsi="Arial" w:cs="Arial"/>
      <w:b/>
      <w:bCs/>
      <w:kern w:val="0"/>
      <w:sz w:val="24"/>
      <w:lang w:eastAsia="en-US"/>
    </w:rPr>
  </w:style>
  <w:style w:type="paragraph" w:customStyle="1" w:styleId="getiao3">
    <w:name w:val="图标标体getiao"/>
    <w:basedOn w:val="a"/>
    <w:next w:val="a5"/>
    <w:qFormat/>
    <w:rsid w:val="0062569C"/>
    <w:pPr>
      <w:widowControl/>
      <w:spacing w:after="48" w:line="360" w:lineRule="auto"/>
      <w:jc w:val="center"/>
      <w:textAlignment w:val="center"/>
    </w:pPr>
    <w:rPr>
      <w:rFonts w:hAnsi="宋体"/>
      <w:b/>
      <w:color w:val="000000"/>
      <w:spacing w:val="10"/>
      <w:sz w:val="24"/>
    </w:rPr>
  </w:style>
  <w:style w:type="paragraph" w:customStyle="1" w:styleId="xl78">
    <w:name w:val="xl78"/>
    <w:basedOn w:val="a"/>
    <w:qFormat/>
    <w:rsid w:val="0062569C"/>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XCHG0">
    <w:name w:val="XCHG论文正文"/>
    <w:basedOn w:val="a"/>
    <w:qFormat/>
    <w:rsid w:val="0062569C"/>
    <w:pPr>
      <w:spacing w:line="288" w:lineRule="auto"/>
      <w:ind w:firstLineChars="200" w:firstLine="480"/>
    </w:pPr>
    <w:rPr>
      <w:color w:val="000000"/>
      <w:sz w:val="24"/>
    </w:rPr>
  </w:style>
  <w:style w:type="paragraph" w:customStyle="1" w:styleId="affffff6">
    <w:name w:val="表格小四"/>
    <w:qFormat/>
    <w:rsid w:val="0062569C"/>
    <w:pPr>
      <w:adjustRightInd w:val="0"/>
      <w:snapToGrid w:val="0"/>
    </w:pPr>
    <w:rPr>
      <w:spacing w:val="14"/>
      <w:w w:val="110"/>
      <w:kern w:val="2"/>
      <w:sz w:val="24"/>
      <w:szCs w:val="24"/>
    </w:rPr>
  </w:style>
  <w:style w:type="paragraph" w:customStyle="1" w:styleId="33XW3XWChar3XWCharCharCharChar3XWCha1">
    <w:name w:val="样式 标题 3标题 3XW标题 3XW Char标题 3XW Char Char Char Char标题 3XW Cha...1"/>
    <w:basedOn w:val="3"/>
    <w:qFormat/>
    <w:rsid w:val="0062569C"/>
    <w:pPr>
      <w:spacing w:before="0" w:after="120" w:line="360" w:lineRule="auto"/>
      <w:ind w:firstLineChars="200" w:firstLine="480"/>
    </w:pPr>
    <w:rPr>
      <w:rFonts w:ascii="宋体" w:hAnsi="宋体"/>
      <w:iCs/>
      <w:kern w:val="0"/>
      <w:sz w:val="28"/>
      <w:szCs w:val="20"/>
    </w:rPr>
  </w:style>
  <w:style w:type="paragraph" w:customStyle="1" w:styleId="wtext">
    <w:name w:val="wtext"/>
    <w:basedOn w:val="a"/>
    <w:qFormat/>
    <w:rsid w:val="0062569C"/>
    <w:pPr>
      <w:widowControl/>
      <w:adjustRightInd w:val="0"/>
      <w:spacing w:before="100" w:beforeAutospacing="1" w:after="100" w:afterAutospacing="1" w:line="312" w:lineRule="atLeast"/>
      <w:ind w:firstLine="480"/>
      <w:jc w:val="left"/>
      <w:textAlignment w:val="baseline"/>
    </w:pPr>
    <w:rPr>
      <w:color w:val="000000"/>
      <w:kern w:val="0"/>
      <w:sz w:val="22"/>
      <w:szCs w:val="22"/>
    </w:rPr>
  </w:style>
  <w:style w:type="paragraph" w:customStyle="1" w:styleId="xl87">
    <w:name w:val="xl87"/>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4CharChar">
    <w:name w:val="标题4 Char Char"/>
    <w:basedOn w:val="a"/>
    <w:qFormat/>
    <w:rsid w:val="0062569C"/>
    <w:pPr>
      <w:spacing w:before="100" w:beforeAutospacing="1" w:line="360" w:lineRule="auto"/>
      <w:outlineLvl w:val="3"/>
    </w:pPr>
    <w:rPr>
      <w:rFonts w:eastAsia="黑体"/>
      <w:bCs/>
      <w:sz w:val="24"/>
    </w:rPr>
  </w:style>
  <w:style w:type="paragraph" w:customStyle="1" w:styleId="haydonli21">
    <w:name w:val="样式 haydonli + 首行缩进:  2 字符1"/>
    <w:basedOn w:val="haydonli"/>
    <w:qFormat/>
    <w:rsid w:val="0062569C"/>
    <w:pPr>
      <w:spacing w:line="360" w:lineRule="auto"/>
      <w:ind w:firstLine="480"/>
    </w:pPr>
    <w:rPr>
      <w:rFonts w:ascii="宋体" w:hAnsi="宋体" w:cs="宋体"/>
      <w:szCs w:val="28"/>
    </w:rPr>
  </w:style>
  <w:style w:type="paragraph" w:customStyle="1" w:styleId="haydonli">
    <w:name w:val="haydonli"/>
    <w:basedOn w:val="a"/>
    <w:qFormat/>
    <w:rsid w:val="0062569C"/>
    <w:pPr>
      <w:snapToGrid w:val="0"/>
      <w:spacing w:line="400" w:lineRule="exact"/>
      <w:ind w:firstLineChars="200" w:firstLine="451"/>
    </w:pPr>
    <w:rPr>
      <w:kern w:val="0"/>
      <w:sz w:val="24"/>
    </w:rPr>
  </w:style>
  <w:style w:type="paragraph" w:customStyle="1" w:styleId="affffff7">
    <w:name w:val="报告书正标题"/>
    <w:basedOn w:val="a"/>
    <w:qFormat/>
    <w:rsid w:val="0062569C"/>
    <w:pPr>
      <w:widowControl/>
      <w:tabs>
        <w:tab w:val="left" w:pos="-24"/>
      </w:tabs>
      <w:spacing w:before="120" w:after="120"/>
      <w:jc w:val="center"/>
      <w:textAlignment w:val="baseline"/>
    </w:pPr>
    <w:rPr>
      <w:rFonts w:ascii="黑体" w:eastAsia="黑体" w:hAnsi="宋体"/>
      <w:color w:val="000000"/>
      <w:spacing w:val="120"/>
      <w:kern w:val="0"/>
      <w:sz w:val="72"/>
      <w:szCs w:val="20"/>
    </w:rPr>
  </w:style>
  <w:style w:type="paragraph" w:customStyle="1" w:styleId="73">
    <w:name w:val="样式7"/>
    <w:basedOn w:val="a"/>
    <w:qFormat/>
    <w:rsid w:val="0062569C"/>
    <w:pPr>
      <w:snapToGrid w:val="0"/>
      <w:ind w:right="24"/>
      <w:jc w:val="center"/>
    </w:pPr>
    <w:rPr>
      <w:rFonts w:ascii="黑体" w:eastAsia="黑体"/>
      <w:kern w:val="0"/>
      <w:sz w:val="24"/>
    </w:rPr>
  </w:style>
  <w:style w:type="paragraph" w:customStyle="1" w:styleId="affffff8">
    <w:name w:val="报告书的正文格式"/>
    <w:basedOn w:val="a4"/>
    <w:qFormat/>
    <w:rsid w:val="0062569C"/>
    <w:pPr>
      <w:spacing w:after="0" w:line="480" w:lineRule="exact"/>
      <w:ind w:right="0" w:firstLineChars="200" w:firstLine="200"/>
      <w:jc w:val="both"/>
    </w:pPr>
    <w:rPr>
      <w:rFonts w:ascii="Calibri" w:hAnsi="Calibri"/>
      <w:kern w:val="0"/>
      <w:sz w:val="24"/>
      <w:szCs w:val="24"/>
    </w:rPr>
  </w:style>
  <w:style w:type="paragraph" w:customStyle="1" w:styleId="affffff9">
    <w:name w:val="表图"/>
    <w:basedOn w:val="affff2"/>
    <w:qFormat/>
    <w:rsid w:val="0062569C"/>
    <w:pPr>
      <w:spacing w:line="480" w:lineRule="auto"/>
      <w:ind w:firstLine="480"/>
    </w:pPr>
    <w:rPr>
      <w:rFonts w:hAnsi="宋体"/>
      <w:sz w:val="24"/>
    </w:rPr>
  </w:style>
  <w:style w:type="paragraph" w:customStyle="1" w:styleId="205">
    <w:name w:val="样式 标题 2 + 段后: 0.5 行"/>
    <w:basedOn w:val="20"/>
    <w:qFormat/>
    <w:rsid w:val="0062569C"/>
    <w:pPr>
      <w:spacing w:before="180" w:afterLines="50" w:line="360" w:lineRule="auto"/>
      <w:ind w:left="180" w:hanging="180"/>
    </w:pPr>
    <w:rPr>
      <w:rFonts w:ascii="Arial" w:eastAsia="宋体" w:hAnsi="Arial" w:cs="宋体"/>
      <w:b w:val="0"/>
      <w:bCs w:val="0"/>
      <w:color w:val="000000"/>
      <w:kern w:val="0"/>
      <w:sz w:val="30"/>
      <w:szCs w:val="20"/>
    </w:rPr>
  </w:style>
  <w:style w:type="paragraph" w:customStyle="1" w:styleId="3getiao2">
    <w:name w:val="样式 标题3（getiao） + 首行缩进:  2 字符"/>
    <w:basedOn w:val="a"/>
    <w:next w:val="a5"/>
    <w:qFormat/>
    <w:rsid w:val="0062569C"/>
    <w:pPr>
      <w:spacing w:before="240" w:after="60" w:line="360" w:lineRule="auto"/>
      <w:ind w:rightChars="100" w:right="100"/>
      <w:jc w:val="left"/>
      <w:outlineLvl w:val="2"/>
    </w:pPr>
    <w:rPr>
      <w:rFonts w:ascii="Arial" w:hAnsi="Arial" w:cs="宋体"/>
      <w:b/>
      <w:bCs/>
      <w:kern w:val="0"/>
      <w:sz w:val="28"/>
      <w:szCs w:val="20"/>
    </w:rPr>
  </w:style>
  <w:style w:type="paragraph" w:customStyle="1" w:styleId="xl54">
    <w:name w:val="xl54"/>
    <w:basedOn w:val="a"/>
    <w:qFormat/>
    <w:rsid w:val="0062569C"/>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8"/>
      <w:szCs w:val="21"/>
    </w:rPr>
  </w:style>
  <w:style w:type="paragraph" w:customStyle="1" w:styleId="xl75">
    <w:name w:val="xl75"/>
    <w:basedOn w:val="a"/>
    <w:qFormat/>
    <w:rsid w:val="0062569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p3">
    <w:name w:val="p3"/>
    <w:basedOn w:val="a"/>
    <w:qFormat/>
    <w:rsid w:val="0062569C"/>
    <w:pPr>
      <w:widowControl/>
      <w:adjustRightInd w:val="0"/>
      <w:spacing w:before="100" w:beforeAutospacing="1" w:after="100" w:afterAutospacing="1" w:line="312" w:lineRule="atLeast"/>
      <w:jc w:val="left"/>
      <w:textAlignment w:val="baseline"/>
    </w:pPr>
    <w:rPr>
      <w:rFonts w:ascii="宋体" w:hAnsi="宋体"/>
      <w:color w:val="039F4B"/>
      <w:kern w:val="0"/>
      <w:sz w:val="24"/>
      <w:szCs w:val="20"/>
    </w:rPr>
  </w:style>
  <w:style w:type="paragraph" w:customStyle="1" w:styleId="Char2CharCharCharCharCharChar">
    <w:name w:val="Char2 Char Char Char Char Char Char"/>
    <w:basedOn w:val="a"/>
    <w:qFormat/>
    <w:rsid w:val="0062569C"/>
    <w:pPr>
      <w:snapToGrid w:val="0"/>
      <w:spacing w:line="360" w:lineRule="auto"/>
      <w:ind w:firstLineChars="200" w:firstLine="200"/>
    </w:pPr>
    <w:rPr>
      <w:rFonts w:eastAsia="仿宋_GB2312"/>
      <w:sz w:val="24"/>
    </w:rPr>
  </w:style>
  <w:style w:type="paragraph" w:customStyle="1" w:styleId="affffffa">
    <w:name w:val="默认段落"/>
    <w:basedOn w:val="a"/>
    <w:qFormat/>
    <w:rsid w:val="0062569C"/>
    <w:pPr>
      <w:spacing w:line="460" w:lineRule="exact"/>
      <w:ind w:firstLineChars="200" w:firstLine="480"/>
      <w:jc w:val="left"/>
    </w:pPr>
    <w:rPr>
      <w:rFonts w:ascii="宋体" w:hAnsi="宋体" w:cs="宋体"/>
      <w:kern w:val="0"/>
      <w:sz w:val="24"/>
      <w:szCs w:val="20"/>
    </w:rPr>
  </w:style>
  <w:style w:type="paragraph" w:customStyle="1" w:styleId="2f0">
    <w:name w:val="小节2"/>
    <w:next w:val="a"/>
    <w:qFormat/>
    <w:rsid w:val="0062569C"/>
    <w:pPr>
      <w:adjustRightInd w:val="0"/>
      <w:snapToGrid w:val="0"/>
      <w:spacing w:line="360" w:lineRule="auto"/>
    </w:pPr>
    <w:rPr>
      <w:b/>
      <w:kern w:val="2"/>
      <w:position w:val="-28"/>
      <w:sz w:val="28"/>
      <w:szCs w:val="28"/>
    </w:rPr>
  </w:style>
  <w:style w:type="paragraph" w:customStyle="1" w:styleId="4156">
    <w:name w:val="样式 标题 4 + 段前: 15.6 磅"/>
    <w:basedOn w:val="4"/>
    <w:qFormat/>
    <w:rsid w:val="0062569C"/>
    <w:pPr>
      <w:spacing w:before="312" w:after="0" w:line="360" w:lineRule="auto"/>
      <w:ind w:firstLineChars="200" w:firstLine="200"/>
    </w:pPr>
    <w:rPr>
      <w:rFonts w:ascii="Times New Roman" w:eastAsia="宋体" w:hAnsi="Times New Roman" w:cs="宋体"/>
      <w:szCs w:val="20"/>
    </w:rPr>
  </w:style>
  <w:style w:type="paragraph" w:customStyle="1" w:styleId="58">
    <w:name w:val="无悬挂正文5号"/>
    <w:basedOn w:val="a"/>
    <w:qFormat/>
    <w:rsid w:val="0062569C"/>
    <w:pPr>
      <w:jc w:val="center"/>
    </w:pPr>
  </w:style>
  <w:style w:type="paragraph" w:customStyle="1" w:styleId="05182">
    <w:name w:val="样式 样式 宋体 段前: 0.5 行 行距: 固定值 18 磅 + 首行缩进:  2 字符"/>
    <w:basedOn w:val="a"/>
    <w:qFormat/>
    <w:rsid w:val="0062569C"/>
    <w:pPr>
      <w:spacing w:line="360" w:lineRule="auto"/>
      <w:ind w:firstLineChars="200" w:firstLine="480"/>
    </w:pPr>
    <w:rPr>
      <w:rFonts w:ascii="宋体" w:hAnsi="宋体" w:cs="宋体"/>
      <w:color w:val="000000"/>
      <w:sz w:val="24"/>
      <w:lang w:val="en-GB"/>
    </w:rPr>
  </w:style>
  <w:style w:type="paragraph" w:customStyle="1" w:styleId="affffffb">
    <w:name w:val="黑体"/>
    <w:basedOn w:val="a"/>
    <w:next w:val="a"/>
    <w:qFormat/>
    <w:rsid w:val="0062569C"/>
    <w:pPr>
      <w:tabs>
        <w:tab w:val="left" w:pos="785"/>
      </w:tabs>
      <w:spacing w:afterLines="20" w:line="400" w:lineRule="exact"/>
      <w:ind w:left="-29" w:firstLine="454"/>
    </w:pPr>
    <w:rPr>
      <w:color w:val="FF0000"/>
      <w:sz w:val="24"/>
    </w:rPr>
  </w:style>
  <w:style w:type="paragraph" w:customStyle="1" w:styleId="altc2">
    <w:name w:val="样式 !正文(alt+c) + 首行缩进:  2 字符"/>
    <w:basedOn w:val="altc"/>
    <w:qFormat/>
    <w:rsid w:val="0062569C"/>
    <w:pPr>
      <w:spacing w:line="440" w:lineRule="exact"/>
      <w:ind w:firstLineChars="200" w:firstLine="200"/>
      <w:jc w:val="left"/>
    </w:pPr>
    <w:rPr>
      <w:rFonts w:cs="宋体"/>
      <w:color w:val="000000"/>
    </w:rPr>
  </w:style>
  <w:style w:type="paragraph" w:customStyle="1" w:styleId="altc">
    <w:name w:val="!正文(alt+c)"/>
    <w:qFormat/>
    <w:rsid w:val="0062569C"/>
    <w:pPr>
      <w:spacing w:line="420" w:lineRule="exact"/>
      <w:ind w:firstLine="480"/>
      <w:jc w:val="both"/>
    </w:pPr>
    <w:rPr>
      <w:sz w:val="24"/>
    </w:rPr>
  </w:style>
  <w:style w:type="paragraph" w:customStyle="1" w:styleId="211">
    <w:name w:val="样式 标题 2 + 右侧:  1 字符"/>
    <w:basedOn w:val="20"/>
    <w:qFormat/>
    <w:rsid w:val="0062569C"/>
    <w:pPr>
      <w:tabs>
        <w:tab w:val="left" w:pos="113"/>
      </w:tabs>
      <w:spacing w:before="620" w:after="620" w:line="240" w:lineRule="auto"/>
      <w:ind w:rightChars="100" w:right="210" w:hanging="567"/>
    </w:pPr>
    <w:rPr>
      <w:rFonts w:ascii="Arial" w:eastAsia="宋体" w:hAnsi="Arial" w:cs="宋体"/>
      <w:b w:val="0"/>
      <w:sz w:val="28"/>
      <w:szCs w:val="20"/>
    </w:rPr>
  </w:style>
  <w:style w:type="paragraph" w:customStyle="1" w:styleId="2f1">
    <w:name w:val="正文样式 首行缩进:  2 字符"/>
    <w:basedOn w:val="a"/>
    <w:qFormat/>
    <w:rsid w:val="0062569C"/>
    <w:pPr>
      <w:ind w:firstLineChars="200" w:firstLine="420"/>
    </w:pPr>
    <w:rPr>
      <w:rFonts w:cs="宋体"/>
      <w:szCs w:val="20"/>
    </w:rPr>
  </w:style>
  <w:style w:type="paragraph" w:customStyle="1" w:styleId="Char16">
    <w:name w:val="Char1"/>
    <w:basedOn w:val="a"/>
    <w:qFormat/>
    <w:rsid w:val="0062569C"/>
    <w:pPr>
      <w:widowControl/>
      <w:spacing w:before="60" w:after="60"/>
      <w:jc w:val="left"/>
    </w:pPr>
    <w:rPr>
      <w:rFonts w:ascii="Verdana" w:hAnsi="Verdana"/>
      <w:kern w:val="0"/>
      <w:sz w:val="28"/>
      <w:szCs w:val="28"/>
      <w:lang w:eastAsia="en-US"/>
    </w:rPr>
  </w:style>
  <w:style w:type="paragraph" w:customStyle="1" w:styleId="zjd">
    <w:name w:val="正文zjd"/>
    <w:basedOn w:val="a"/>
    <w:qFormat/>
    <w:rsid w:val="0062569C"/>
    <w:pPr>
      <w:widowControl/>
      <w:spacing w:line="360" w:lineRule="auto"/>
      <w:ind w:firstLineChars="200" w:firstLine="200"/>
      <w:jc w:val="left"/>
    </w:pPr>
    <w:rPr>
      <w:rFonts w:ascii="Verdana" w:hAnsi="Verdana"/>
      <w:kern w:val="0"/>
      <w:sz w:val="28"/>
      <w:szCs w:val="28"/>
      <w:lang w:eastAsia="en-US"/>
    </w:rPr>
  </w:style>
  <w:style w:type="paragraph" w:customStyle="1" w:styleId="affffffc">
    <w:name w:val="表文居中"/>
    <w:basedOn w:val="a"/>
    <w:qFormat/>
    <w:rsid w:val="0062569C"/>
    <w:pPr>
      <w:autoSpaceDE w:val="0"/>
      <w:autoSpaceDN w:val="0"/>
      <w:adjustRightInd w:val="0"/>
      <w:spacing w:before="20" w:line="460" w:lineRule="exact"/>
      <w:ind w:firstLineChars="200" w:firstLine="480"/>
      <w:jc w:val="center"/>
      <w:textAlignment w:val="baseline"/>
    </w:pPr>
    <w:rPr>
      <w:kern w:val="0"/>
      <w:sz w:val="24"/>
      <w:szCs w:val="20"/>
    </w:rPr>
  </w:style>
  <w:style w:type="paragraph" w:customStyle="1" w:styleId="xl58">
    <w:name w:val="xl58"/>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2f2">
    <w:name w:val="样式2"/>
    <w:basedOn w:val="a"/>
    <w:qFormat/>
    <w:rsid w:val="0062569C"/>
    <w:pPr>
      <w:spacing w:line="360" w:lineRule="auto"/>
    </w:pPr>
    <w:rPr>
      <w:kern w:val="0"/>
      <w:sz w:val="28"/>
      <w:szCs w:val="28"/>
    </w:rPr>
  </w:style>
  <w:style w:type="paragraph" w:customStyle="1" w:styleId="300">
    <w:name w:val="样式 标题 3 + 段前: 0 磅 段后: 0 磅"/>
    <w:basedOn w:val="3"/>
    <w:qFormat/>
    <w:rsid w:val="0062569C"/>
    <w:pPr>
      <w:adjustRightInd w:val="0"/>
      <w:spacing w:beforeLines="50" w:afterLines="50" w:line="416" w:lineRule="atLeast"/>
      <w:ind w:firstLineChars="200" w:firstLine="480"/>
      <w:textAlignment w:val="baseline"/>
    </w:pPr>
    <w:rPr>
      <w:rFonts w:ascii="宋体" w:hAnsi="宋体" w:cs="宋体"/>
      <w:b w:val="0"/>
      <w:bCs w:val="0"/>
      <w:iCs/>
      <w:color w:val="0000FF"/>
      <w:kern w:val="0"/>
      <w:sz w:val="24"/>
      <w:szCs w:val="20"/>
    </w:rPr>
  </w:style>
  <w:style w:type="paragraph" w:customStyle="1" w:styleId="xl23">
    <w:name w:val="xl23"/>
    <w:basedOn w:val="a"/>
    <w:qFormat/>
    <w:rsid w:val="0062569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xl46">
    <w:name w:val="xl46"/>
    <w:basedOn w:val="a"/>
    <w:qFormat/>
    <w:rsid w:val="0062569C"/>
    <w:pPr>
      <w:widowControl/>
      <w:spacing w:before="102" w:after="102" w:line="351" w:lineRule="atLeast"/>
      <w:ind w:firstLine="419"/>
      <w:jc w:val="center"/>
      <w:textAlignment w:val="center"/>
    </w:pPr>
    <w:rPr>
      <w:b/>
      <w:color w:val="000000"/>
      <w:kern w:val="0"/>
      <w:sz w:val="22"/>
      <w:szCs w:val="20"/>
    </w:rPr>
  </w:style>
  <w:style w:type="paragraph" w:customStyle="1" w:styleId="affffffd">
    <w:name w:val="表格正文居中小五"/>
    <w:basedOn w:val="a"/>
    <w:qFormat/>
    <w:rsid w:val="0062569C"/>
    <w:pPr>
      <w:jc w:val="center"/>
    </w:pPr>
    <w:rPr>
      <w:rFonts w:ascii="宋体" w:hAnsi="宋体"/>
      <w:bCs/>
      <w:kern w:val="0"/>
      <w:szCs w:val="21"/>
    </w:rPr>
  </w:style>
  <w:style w:type="paragraph" w:customStyle="1" w:styleId="affffffe">
    <w:name w:val="无缩进正文"/>
    <w:basedOn w:val="a"/>
    <w:qFormat/>
    <w:rsid w:val="0062569C"/>
    <w:pPr>
      <w:adjustRightInd w:val="0"/>
      <w:snapToGrid w:val="0"/>
      <w:spacing w:line="288" w:lineRule="auto"/>
      <w:jc w:val="center"/>
    </w:pPr>
    <w:rPr>
      <w:kern w:val="0"/>
    </w:rPr>
  </w:style>
  <w:style w:type="paragraph" w:customStyle="1" w:styleId="GBT">
    <w:name w:val="GBT"/>
    <w:basedOn w:val="a"/>
    <w:qFormat/>
    <w:rsid w:val="0062569C"/>
    <w:pPr>
      <w:adjustRightInd w:val="0"/>
      <w:jc w:val="center"/>
      <w:textAlignment w:val="baseline"/>
    </w:pPr>
    <w:rPr>
      <w:rFonts w:eastAsia="楷体_GB2312"/>
      <w:kern w:val="0"/>
      <w:szCs w:val="21"/>
    </w:rPr>
  </w:style>
  <w:style w:type="paragraph" w:customStyle="1" w:styleId="63">
    <w:name w:val="6"/>
    <w:basedOn w:val="a"/>
    <w:next w:val="31"/>
    <w:qFormat/>
    <w:rsid w:val="0062569C"/>
    <w:pPr>
      <w:spacing w:line="360" w:lineRule="auto"/>
    </w:pPr>
    <w:rPr>
      <w:sz w:val="24"/>
    </w:rPr>
  </w:style>
  <w:style w:type="paragraph" w:customStyle="1" w:styleId="CharCharCharCharCharChar1Char">
    <w:name w:val="Char Char Char Char Char Char1 Char"/>
    <w:basedOn w:val="a"/>
    <w:qFormat/>
    <w:rsid w:val="0062569C"/>
    <w:pPr>
      <w:spacing w:line="360" w:lineRule="auto"/>
      <w:ind w:firstLineChars="200" w:firstLine="200"/>
    </w:pPr>
    <w:rPr>
      <w:rFonts w:ascii="宋体" w:hAnsi="宋体" w:cs="宋体"/>
      <w:sz w:val="24"/>
    </w:rPr>
  </w:style>
  <w:style w:type="paragraph" w:customStyle="1" w:styleId="4050578781">
    <w:name w:val="样式 样式 标题 4 + 段前: 0.5 行 段后: 0.5 行 + 段前: 7.8 磅 段后: 7.8 磅1"/>
    <w:basedOn w:val="40505"/>
    <w:qFormat/>
    <w:rsid w:val="0062569C"/>
    <w:rPr>
      <w:szCs w:val="20"/>
    </w:rPr>
  </w:style>
  <w:style w:type="paragraph" w:customStyle="1" w:styleId="xl56">
    <w:name w:val="xl56"/>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320">
    <w:name w:val="标题 32"/>
    <w:basedOn w:val="a"/>
    <w:qFormat/>
    <w:rsid w:val="0062569C"/>
    <w:pPr>
      <w:widowControl/>
      <w:spacing w:before="147" w:after="96" w:line="640" w:lineRule="atLeast"/>
      <w:ind w:firstLine="419"/>
      <w:textAlignment w:val="baseline"/>
    </w:pPr>
    <w:rPr>
      <w:color w:val="000000"/>
      <w:kern w:val="0"/>
      <w:sz w:val="28"/>
      <w:szCs w:val="20"/>
    </w:rPr>
  </w:style>
  <w:style w:type="paragraph" w:customStyle="1" w:styleId="Char40">
    <w:name w:val="Char4"/>
    <w:basedOn w:val="a"/>
    <w:qFormat/>
    <w:rsid w:val="0062569C"/>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afffffff">
    <w:name w:val="编章标题"/>
    <w:next w:val="2"/>
    <w:qFormat/>
    <w:rsid w:val="0062569C"/>
    <w:pPr>
      <w:spacing w:before="300" w:after="300"/>
      <w:jc w:val="center"/>
    </w:pPr>
    <w:rPr>
      <w:rFonts w:ascii="Arial" w:eastAsia="黑体" w:hAnsi="Arial"/>
      <w:b/>
      <w:spacing w:val="20"/>
      <w:kern w:val="2"/>
      <w:sz w:val="52"/>
      <w:szCs w:val="44"/>
    </w:rPr>
  </w:style>
  <w:style w:type="paragraph" w:customStyle="1" w:styleId="reader-word-layerreader-word-s38-16">
    <w:name w:val="reader-word-layer reader-word-s38-16"/>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49">
    <w:name w:val="4"/>
    <w:basedOn w:val="a"/>
    <w:next w:val="ab"/>
    <w:qFormat/>
    <w:rsid w:val="0062569C"/>
    <w:pPr>
      <w:ind w:firstLine="420"/>
    </w:pPr>
    <w:rPr>
      <w:szCs w:val="20"/>
    </w:rPr>
  </w:style>
  <w:style w:type="paragraph" w:customStyle="1" w:styleId="4a">
    <w:name w:val="标4"/>
    <w:basedOn w:val="1f2"/>
    <w:qFormat/>
    <w:rsid w:val="0062569C"/>
    <w:pPr>
      <w:tabs>
        <w:tab w:val="clear" w:pos="720"/>
      </w:tabs>
      <w:autoSpaceDE/>
      <w:autoSpaceDN/>
      <w:adjustRightInd/>
      <w:spacing w:line="560" w:lineRule="atLeast"/>
      <w:ind w:left="0" w:firstLine="0"/>
      <w:textAlignment w:val="auto"/>
      <w:outlineLvl w:val="3"/>
    </w:pPr>
    <w:rPr>
      <w:rFonts w:hAnsi="宋体"/>
      <w:spacing w:val="0"/>
      <w:kern w:val="2"/>
      <w:sz w:val="24"/>
      <w:szCs w:val="30"/>
    </w:rPr>
  </w:style>
  <w:style w:type="paragraph" w:customStyle="1" w:styleId="xl53">
    <w:name w:val="xl53"/>
    <w:basedOn w:val="a"/>
    <w:qFormat/>
    <w:rsid w:val="0062569C"/>
    <w:pPr>
      <w:widowControl/>
      <w:spacing w:before="102" w:after="102" w:line="351" w:lineRule="atLeast"/>
      <w:ind w:firstLine="419"/>
      <w:jc w:val="left"/>
      <w:textAlignment w:val="baseline"/>
    </w:pPr>
    <w:rPr>
      <w:color w:val="000000"/>
      <w:kern w:val="0"/>
      <w:sz w:val="24"/>
      <w:szCs w:val="20"/>
    </w:rPr>
  </w:style>
  <w:style w:type="paragraph" w:customStyle="1" w:styleId="BBT">
    <w:name w:val="BBT"/>
    <w:basedOn w:val="a"/>
    <w:qFormat/>
    <w:rsid w:val="0062569C"/>
    <w:pPr>
      <w:adjustRightInd w:val="0"/>
      <w:snapToGrid w:val="0"/>
      <w:spacing w:beforeLines="50" w:afterLines="50"/>
      <w:jc w:val="center"/>
    </w:pPr>
    <w:rPr>
      <w:rFonts w:ascii="宋体" w:hAnsi="宋体"/>
      <w:b/>
      <w:bCs/>
      <w:spacing w:val="6"/>
      <w:sz w:val="24"/>
      <w:szCs w:val="20"/>
    </w:rPr>
  </w:style>
  <w:style w:type="paragraph" w:customStyle="1" w:styleId="afffffff0">
    <w:name w:val="二章表格标题"/>
    <w:basedOn w:val="a"/>
    <w:qFormat/>
    <w:rsid w:val="0062569C"/>
    <w:pPr>
      <w:spacing w:beforeLines="20" w:line="360" w:lineRule="auto"/>
      <w:jc w:val="center"/>
    </w:pPr>
    <w:rPr>
      <w:rFonts w:eastAsia="黑体"/>
      <w:sz w:val="24"/>
    </w:rPr>
  </w:style>
  <w:style w:type="paragraph" w:customStyle="1" w:styleId="4Alt4">
    <w:name w:val="!标题4(Alt+4)"/>
    <w:qFormat/>
    <w:rsid w:val="0062569C"/>
    <w:pPr>
      <w:spacing w:line="480" w:lineRule="atLeast"/>
      <w:outlineLvl w:val="3"/>
    </w:pPr>
    <w:rPr>
      <w:rFonts w:ascii="黑体" w:eastAsia="黑体"/>
      <w:color w:val="000000"/>
      <w:sz w:val="24"/>
      <w:szCs w:val="24"/>
    </w:rPr>
  </w:style>
  <w:style w:type="paragraph" w:customStyle="1" w:styleId="afffffff1">
    <w:name w:val="表格文字块"/>
    <w:basedOn w:val="a"/>
    <w:qFormat/>
    <w:rsid w:val="0062569C"/>
    <w:pPr>
      <w:keepNext/>
      <w:snapToGrid w:val="0"/>
      <w:ind w:firstLineChars="200" w:firstLine="200"/>
      <w:jc w:val="center"/>
    </w:pPr>
    <w:rPr>
      <w:rFonts w:eastAsia="楷体_GB2312"/>
      <w:kern w:val="0"/>
      <w:sz w:val="24"/>
      <w:szCs w:val="20"/>
    </w:rPr>
  </w:style>
  <w:style w:type="paragraph" w:customStyle="1" w:styleId="1getiao">
    <w:name w:val="标题1getiao"/>
    <w:basedOn w:val="aff5"/>
    <w:next w:val="a5"/>
    <w:qFormat/>
    <w:rsid w:val="0062569C"/>
    <w:pPr>
      <w:widowControl/>
      <w:adjustRightInd w:val="0"/>
      <w:snapToGrid w:val="0"/>
      <w:spacing w:line="360" w:lineRule="auto"/>
      <w:jc w:val="left"/>
    </w:pPr>
    <w:rPr>
      <w:rFonts w:eastAsia="黑体"/>
      <w:color w:val="000000"/>
      <w:sz w:val="30"/>
      <w:szCs w:val="30"/>
    </w:rPr>
  </w:style>
  <w:style w:type="paragraph" w:customStyle="1" w:styleId="afffffff2">
    <w:name w:val="表格文字居中"/>
    <w:qFormat/>
    <w:rsid w:val="0062569C"/>
    <w:pPr>
      <w:adjustRightInd w:val="0"/>
      <w:snapToGrid w:val="0"/>
      <w:spacing w:beforeLines="10" w:afterLines="10"/>
      <w:jc w:val="center"/>
    </w:pPr>
    <w:rPr>
      <w:rFonts w:ascii="宋体" w:hAnsi="宋体"/>
      <w:sz w:val="24"/>
    </w:rPr>
  </w:style>
  <w:style w:type="paragraph" w:customStyle="1" w:styleId="afffffff3">
    <w:name w:val="表中"/>
    <w:qFormat/>
    <w:rsid w:val="0062569C"/>
    <w:pPr>
      <w:adjustRightInd w:val="0"/>
      <w:snapToGrid w:val="0"/>
      <w:spacing w:line="360" w:lineRule="atLeast"/>
      <w:jc w:val="center"/>
    </w:pPr>
    <w:rPr>
      <w:rFonts w:cs="宋体"/>
      <w:sz w:val="24"/>
      <w:szCs w:val="21"/>
    </w:rPr>
  </w:style>
  <w:style w:type="paragraph" w:customStyle="1" w:styleId="2f3">
    <w:name w:val="样式 报告书正文 + 小四 首行缩进:  2 字符"/>
    <w:basedOn w:val="a"/>
    <w:qFormat/>
    <w:rsid w:val="0062569C"/>
    <w:pPr>
      <w:spacing w:line="440" w:lineRule="exact"/>
      <w:ind w:firstLineChars="200" w:firstLine="200"/>
    </w:pPr>
    <w:rPr>
      <w:rFonts w:cs="宋体"/>
      <w:sz w:val="24"/>
    </w:rPr>
  </w:style>
  <w:style w:type="paragraph" w:customStyle="1" w:styleId="212">
    <w:name w:val="正文文本 21"/>
    <w:basedOn w:val="a"/>
    <w:qFormat/>
    <w:rsid w:val="0062569C"/>
    <w:pPr>
      <w:adjustRightInd w:val="0"/>
      <w:jc w:val="left"/>
    </w:pPr>
    <w:rPr>
      <w:sz w:val="24"/>
    </w:rPr>
  </w:style>
  <w:style w:type="paragraph" w:customStyle="1" w:styleId="xl33">
    <w:name w:val="xl33"/>
    <w:basedOn w:val="a"/>
    <w:qFormat/>
    <w:rsid w:val="0062569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kern w:val="0"/>
      <w:sz w:val="20"/>
      <w:szCs w:val="20"/>
    </w:rPr>
  </w:style>
  <w:style w:type="paragraph" w:customStyle="1" w:styleId="3getiao21">
    <w:name w:val="样式 样式 标题3（getiao） + 首行缩进:  2 字符 + 右侧:  1 字符"/>
    <w:basedOn w:val="a"/>
    <w:qFormat/>
    <w:rsid w:val="0062569C"/>
    <w:pPr>
      <w:spacing w:before="240" w:after="60" w:line="360" w:lineRule="auto"/>
      <w:ind w:rightChars="100" w:right="100"/>
      <w:jc w:val="left"/>
      <w:outlineLvl w:val="2"/>
    </w:pPr>
    <w:rPr>
      <w:rFonts w:ascii="Arial" w:hAnsi="Arial" w:cs="宋体"/>
      <w:b/>
      <w:bCs/>
      <w:kern w:val="0"/>
      <w:sz w:val="28"/>
      <w:szCs w:val="20"/>
    </w:rPr>
  </w:style>
  <w:style w:type="paragraph" w:customStyle="1" w:styleId="CharCharCharCharCharCharCharCharChar">
    <w:name w:val="报告书正文 Char Char Char Char Char Char Char Char Char"/>
    <w:basedOn w:val="a"/>
    <w:qFormat/>
    <w:rsid w:val="0062569C"/>
    <w:pPr>
      <w:spacing w:line="300" w:lineRule="auto"/>
      <w:ind w:firstLineChars="200" w:firstLine="480"/>
    </w:pPr>
    <w:rPr>
      <w:color w:val="000000"/>
      <w:sz w:val="24"/>
    </w:rPr>
  </w:style>
  <w:style w:type="paragraph" w:customStyle="1" w:styleId="CharCharCharCharCharCharCharCharCharCharCharCharChar0">
    <w:name w:val="报告书正文 Char Char Char Char Char Char Char Char Char Char Char Char Char"/>
    <w:basedOn w:val="a"/>
    <w:qFormat/>
    <w:rsid w:val="0062569C"/>
    <w:pPr>
      <w:spacing w:line="300" w:lineRule="auto"/>
      <w:ind w:firstLineChars="200" w:firstLine="480"/>
    </w:pPr>
    <w:rPr>
      <w:color w:val="000000"/>
      <w:sz w:val="24"/>
    </w:rPr>
  </w:style>
  <w:style w:type="paragraph" w:customStyle="1" w:styleId="2110">
    <w:name w:val="正文文本缩进 211"/>
    <w:basedOn w:val="a"/>
    <w:qFormat/>
    <w:rsid w:val="0062569C"/>
    <w:pPr>
      <w:adjustRightInd w:val="0"/>
      <w:ind w:left="718" w:firstLine="720"/>
      <w:textAlignment w:val="baseline"/>
    </w:pPr>
    <w:rPr>
      <w:sz w:val="32"/>
      <w:szCs w:val="20"/>
    </w:rPr>
  </w:style>
  <w:style w:type="paragraph" w:customStyle="1" w:styleId="xl80">
    <w:name w:val="xl80"/>
    <w:basedOn w:val="a"/>
    <w:qFormat/>
    <w:rsid w:val="0062569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木?能字?" w:eastAsia="木?能字?" w:hAnsi="木?能字?" w:cs="宋体"/>
      <w:color w:val="000000"/>
      <w:kern w:val="0"/>
      <w:sz w:val="20"/>
      <w:szCs w:val="20"/>
    </w:rPr>
  </w:style>
  <w:style w:type="paragraph" w:customStyle="1" w:styleId="xl66">
    <w:name w:val="xl66"/>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CharCharCharCharChar2">
    <w:name w:val="报告书正文 Char Char Char Char Char"/>
    <w:basedOn w:val="a"/>
    <w:qFormat/>
    <w:rsid w:val="0062569C"/>
    <w:pPr>
      <w:spacing w:line="300" w:lineRule="auto"/>
      <w:ind w:firstLineChars="200" w:firstLine="480"/>
    </w:pPr>
    <w:rPr>
      <w:color w:val="000000"/>
      <w:sz w:val="24"/>
    </w:rPr>
  </w:style>
  <w:style w:type="paragraph" w:customStyle="1" w:styleId="CharCharCharChar20">
    <w:name w:val="Char Char Char Char2"/>
    <w:basedOn w:val="a"/>
    <w:qFormat/>
    <w:rsid w:val="0062569C"/>
    <w:pPr>
      <w:widowControl/>
      <w:spacing w:after="160" w:line="240" w:lineRule="exact"/>
      <w:jc w:val="left"/>
    </w:pPr>
    <w:rPr>
      <w:rFonts w:ascii="宋体" w:hAnsi="宋体"/>
      <w:color w:val="000000"/>
      <w:spacing w:val="14"/>
      <w:kern w:val="0"/>
    </w:rPr>
  </w:style>
  <w:style w:type="paragraph" w:customStyle="1" w:styleId="xl59">
    <w:name w:val="xl59"/>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CharChar22CharChar">
    <w:name w:val="Char Char22 Char Char"/>
    <w:basedOn w:val="a"/>
    <w:qFormat/>
    <w:rsid w:val="0062569C"/>
    <w:pPr>
      <w:spacing w:line="360" w:lineRule="auto"/>
      <w:ind w:firstLineChars="200" w:firstLine="200"/>
    </w:pPr>
    <w:rPr>
      <w:rFonts w:ascii="Calibri" w:hAnsi="Calibri"/>
      <w:szCs w:val="21"/>
    </w:rPr>
  </w:style>
  <w:style w:type="paragraph" w:customStyle="1" w:styleId="Char1CharCharChar">
    <w:name w:val="Char1 Char Char Char"/>
    <w:basedOn w:val="a"/>
    <w:qFormat/>
    <w:rsid w:val="0062569C"/>
    <w:pPr>
      <w:widowControl/>
      <w:spacing w:before="100" w:beforeAutospacing="1" w:after="100" w:afterAutospacing="1" w:line="360" w:lineRule="auto"/>
      <w:ind w:left="360" w:firstLine="624"/>
      <w:jc w:val="left"/>
    </w:pPr>
    <w:rPr>
      <w:rFonts w:ascii="??" w:eastAsia="仿宋_GB2312" w:hAnsi="??" w:cs="宋体"/>
      <w:color w:val="51585D"/>
      <w:kern w:val="0"/>
      <w:sz w:val="32"/>
      <w:szCs w:val="18"/>
    </w:rPr>
  </w:style>
  <w:style w:type="paragraph" w:customStyle="1" w:styleId="font13">
    <w:name w:val="font13"/>
    <w:basedOn w:val="a"/>
    <w:qFormat/>
    <w:rsid w:val="0062569C"/>
    <w:pPr>
      <w:widowControl/>
      <w:spacing w:before="102" w:after="102" w:line="351" w:lineRule="atLeast"/>
      <w:ind w:firstLine="419"/>
      <w:jc w:val="left"/>
      <w:textAlignment w:val="baseline"/>
    </w:pPr>
    <w:rPr>
      <w:rFonts w:ascii="宋体"/>
      <w:color w:val="000000"/>
      <w:kern w:val="0"/>
      <w:sz w:val="18"/>
      <w:szCs w:val="20"/>
    </w:rPr>
  </w:style>
  <w:style w:type="paragraph" w:customStyle="1" w:styleId="TOC1">
    <w:name w:val="TOC 标题1"/>
    <w:basedOn w:val="1"/>
    <w:next w:val="a"/>
    <w:uiPriority w:val="39"/>
    <w:qFormat/>
    <w:rsid w:val="0062569C"/>
    <w:pPr>
      <w:keepLines/>
      <w:widowControl/>
      <w:overflowPunct/>
      <w:snapToGrid/>
      <w:spacing w:before="480" w:after="0" w:line="276" w:lineRule="auto"/>
      <w:ind w:left="0" w:firstLine="0"/>
      <w:jc w:val="left"/>
      <w:outlineLvl w:val="9"/>
    </w:pPr>
    <w:rPr>
      <w:rFonts w:ascii="Cambria" w:eastAsia="宋体" w:hAnsi="Cambria"/>
      <w:color w:val="376092"/>
      <w:kern w:val="0"/>
      <w:sz w:val="28"/>
      <w:szCs w:val="28"/>
    </w:rPr>
  </w:style>
  <w:style w:type="paragraph" w:customStyle="1" w:styleId="afffffff4">
    <w:name w:val="二章正文"/>
    <w:basedOn w:val="a"/>
    <w:qFormat/>
    <w:rsid w:val="0062569C"/>
    <w:pPr>
      <w:spacing w:line="240" w:lineRule="atLeast"/>
      <w:jc w:val="right"/>
    </w:pPr>
    <w:rPr>
      <w:rFonts w:ascii="宋体" w:hAnsi="宋体"/>
    </w:rPr>
  </w:style>
  <w:style w:type="paragraph" w:customStyle="1" w:styleId="3050515">
    <w:name w:val="样式 标题3 + (中文) 黑体 段前: 0.5 行 段后: 0.5 行 行距: 1.5 倍行距"/>
    <w:basedOn w:val="3"/>
    <w:qFormat/>
    <w:rsid w:val="0062569C"/>
    <w:pPr>
      <w:keepNext w:val="0"/>
      <w:keepLines w:val="0"/>
      <w:overflowPunct w:val="0"/>
      <w:topLinePunct/>
      <w:spacing w:before="0" w:after="0" w:line="360" w:lineRule="auto"/>
    </w:pPr>
    <w:rPr>
      <w:rFonts w:eastAsia="黑体" w:cs="宋体"/>
      <w:kern w:val="10"/>
      <w:sz w:val="28"/>
      <w:szCs w:val="28"/>
    </w:rPr>
  </w:style>
  <w:style w:type="paragraph" w:customStyle="1" w:styleId="152">
    <w:name w:val="样式 (中文) 黑体 小四 左 行距: 1.5 倍行距"/>
    <w:basedOn w:val="a"/>
    <w:qFormat/>
    <w:rsid w:val="0062569C"/>
    <w:pPr>
      <w:adjustRightInd w:val="0"/>
      <w:spacing w:line="360" w:lineRule="auto"/>
      <w:ind w:firstLineChars="168" w:firstLine="420"/>
      <w:jc w:val="left"/>
      <w:textAlignment w:val="baseline"/>
    </w:pPr>
    <w:rPr>
      <w:rFonts w:cs="宋体"/>
      <w:spacing w:val="5"/>
      <w:kern w:val="0"/>
      <w:sz w:val="24"/>
      <w:szCs w:val="20"/>
    </w:rPr>
  </w:style>
  <w:style w:type="paragraph" w:customStyle="1" w:styleId="reader-word-layerreader-word-s38-7">
    <w:name w:val="reader-word-layer reader-word-s38-7"/>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afffffff5">
    <w:name w:val="规划报告正文"/>
    <w:basedOn w:val="a"/>
    <w:qFormat/>
    <w:rsid w:val="0062569C"/>
    <w:pPr>
      <w:spacing w:line="360" w:lineRule="auto"/>
      <w:ind w:firstLineChars="200" w:firstLine="480"/>
    </w:pPr>
    <w:rPr>
      <w:color w:val="000000"/>
      <w:kern w:val="0"/>
      <w:sz w:val="24"/>
    </w:rPr>
  </w:style>
  <w:style w:type="paragraph" w:customStyle="1" w:styleId="xl84">
    <w:name w:val="xl84"/>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2f4">
    <w:name w:val="表文2"/>
    <w:qFormat/>
    <w:rsid w:val="0062569C"/>
    <w:pPr>
      <w:adjustRightInd w:val="0"/>
      <w:snapToGrid w:val="0"/>
      <w:spacing w:line="288" w:lineRule="auto"/>
      <w:jc w:val="center"/>
    </w:pPr>
    <w:rPr>
      <w:sz w:val="21"/>
      <w:szCs w:val="21"/>
    </w:rPr>
  </w:style>
  <w:style w:type="paragraph" w:customStyle="1" w:styleId="dg">
    <w:name w:val="表格_dg"/>
    <w:basedOn w:val="a"/>
    <w:qFormat/>
    <w:rsid w:val="0062569C"/>
    <w:pPr>
      <w:adjustRightInd w:val="0"/>
      <w:spacing w:line="360" w:lineRule="exact"/>
      <w:jc w:val="center"/>
      <w:textAlignment w:val="center"/>
    </w:pPr>
    <w:rPr>
      <w:kern w:val="0"/>
      <w:szCs w:val="21"/>
    </w:rPr>
  </w:style>
  <w:style w:type="paragraph" w:customStyle="1" w:styleId="afffffff6">
    <w:name w:val="科"/>
    <w:qFormat/>
    <w:rsid w:val="0062569C"/>
    <w:pPr>
      <w:spacing w:line="240" w:lineRule="atLeast"/>
      <w:jc w:val="center"/>
    </w:pPr>
    <w:rPr>
      <w:rFonts w:eastAsia="黑体"/>
      <w:iCs/>
      <w:kern w:val="2"/>
      <w:sz w:val="21"/>
      <w:szCs w:val="24"/>
    </w:rPr>
  </w:style>
  <w:style w:type="paragraph" w:customStyle="1" w:styleId="w">
    <w:name w:val="w正文"/>
    <w:basedOn w:val="a"/>
    <w:qFormat/>
    <w:rsid w:val="0062569C"/>
    <w:pPr>
      <w:spacing w:line="360" w:lineRule="auto"/>
      <w:ind w:firstLineChars="200" w:firstLine="496"/>
    </w:pPr>
    <w:rPr>
      <w:spacing w:val="4"/>
      <w:sz w:val="24"/>
      <w:szCs w:val="20"/>
    </w:rPr>
  </w:style>
  <w:style w:type="paragraph" w:customStyle="1" w:styleId="afffffff7">
    <w:name w:val="图表名称"/>
    <w:basedOn w:val="a"/>
    <w:qFormat/>
    <w:rsid w:val="0062569C"/>
    <w:pPr>
      <w:jc w:val="center"/>
    </w:pPr>
    <w:rPr>
      <w:color w:val="000000"/>
      <w:szCs w:val="21"/>
    </w:rPr>
  </w:style>
  <w:style w:type="paragraph" w:customStyle="1" w:styleId="CharCharChar1Char">
    <w:name w:val="Char Char Char1 Char"/>
    <w:basedOn w:val="a"/>
    <w:qFormat/>
    <w:rsid w:val="0062569C"/>
    <w:pPr>
      <w:adjustRightInd w:val="0"/>
      <w:snapToGrid w:val="0"/>
      <w:spacing w:line="360" w:lineRule="auto"/>
      <w:ind w:firstLineChars="200" w:firstLine="200"/>
      <w:jc w:val="left"/>
    </w:pPr>
    <w:rPr>
      <w:color w:val="000000"/>
      <w:sz w:val="24"/>
    </w:rPr>
  </w:style>
  <w:style w:type="paragraph" w:customStyle="1" w:styleId="sb-">
    <w:name w:val="sb-单位"/>
    <w:basedOn w:val="a"/>
    <w:qFormat/>
    <w:rsid w:val="0062569C"/>
    <w:pPr>
      <w:spacing w:line="240" w:lineRule="atLeast"/>
      <w:jc w:val="center"/>
    </w:pPr>
    <w:rPr>
      <w:sz w:val="24"/>
    </w:rPr>
  </w:style>
  <w:style w:type="paragraph" w:customStyle="1" w:styleId="afffffff8">
    <w:name w:val="公式"/>
    <w:next w:val="a"/>
    <w:qFormat/>
    <w:rsid w:val="0062569C"/>
    <w:pPr>
      <w:jc w:val="center"/>
    </w:pPr>
    <w:rPr>
      <w:kern w:val="2"/>
      <w:position w:val="-24"/>
      <w:sz w:val="21"/>
      <w:szCs w:val="24"/>
    </w:rPr>
  </w:style>
  <w:style w:type="paragraph" w:customStyle="1" w:styleId="xl55">
    <w:name w:val="xl55"/>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reader-word-layerreader-word-s38-14">
    <w:name w:val="reader-word-layer reader-word-s38-14"/>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1f3">
    <w:name w:val="1"/>
    <w:basedOn w:val="a"/>
    <w:next w:val="af6"/>
    <w:qFormat/>
    <w:rsid w:val="0062569C"/>
    <w:rPr>
      <w:rFonts w:ascii="宋体" w:hAnsi="Courier New"/>
      <w:szCs w:val="20"/>
    </w:rPr>
  </w:style>
  <w:style w:type="paragraph" w:customStyle="1" w:styleId="105051">
    <w:name w:val="样式 标题 1 + 段前: 0.5 行 段后: 0.5 行1"/>
    <w:basedOn w:val="1"/>
    <w:qFormat/>
    <w:rsid w:val="0062569C"/>
    <w:pPr>
      <w:keepLines/>
      <w:overflowPunct/>
      <w:snapToGrid/>
      <w:spacing w:beforeLines="50" w:afterLines="50" w:line="440" w:lineRule="exact"/>
      <w:ind w:left="0" w:firstLine="0"/>
      <w:jc w:val="center"/>
    </w:pPr>
    <w:rPr>
      <w:rFonts w:eastAsia="华文中宋" w:cs="宋体"/>
      <w:color w:val="auto"/>
      <w:sz w:val="32"/>
      <w:szCs w:val="32"/>
    </w:rPr>
  </w:style>
  <w:style w:type="paragraph" w:customStyle="1" w:styleId="w1">
    <w:name w:val="w正文1"/>
    <w:basedOn w:val="w"/>
    <w:qFormat/>
    <w:rsid w:val="0062569C"/>
    <w:pPr>
      <w:ind w:firstLineChars="0" w:firstLine="0"/>
    </w:pPr>
  </w:style>
  <w:style w:type="paragraph" w:customStyle="1" w:styleId="CharCharChar2Char">
    <w:name w:val="Char Char Char2 Char"/>
    <w:basedOn w:val="3"/>
    <w:qFormat/>
    <w:rsid w:val="0062569C"/>
    <w:pPr>
      <w:tabs>
        <w:tab w:val="left" w:pos="360"/>
        <w:tab w:val="left" w:pos="900"/>
      </w:tabs>
      <w:snapToGrid w:val="0"/>
      <w:spacing w:before="120" w:after="120" w:line="360" w:lineRule="auto"/>
      <w:ind w:leftChars="-12" w:left="542" w:firstLineChars="200" w:firstLine="200"/>
      <w:jc w:val="left"/>
    </w:pPr>
    <w:rPr>
      <w:rFonts w:ascii="宋体" w:hAnsi="宋体"/>
      <w:iCs/>
      <w:color w:val="0000FF"/>
      <w:kern w:val="0"/>
      <w:sz w:val="24"/>
      <w:szCs w:val="24"/>
    </w:rPr>
  </w:style>
  <w:style w:type="paragraph" w:customStyle="1" w:styleId="xyb0">
    <w:name w:val="xyb自建四级标题"/>
    <w:basedOn w:val="a"/>
    <w:qFormat/>
    <w:rsid w:val="0062569C"/>
    <w:pPr>
      <w:tabs>
        <w:tab w:val="left" w:pos="8280"/>
      </w:tabs>
      <w:spacing w:before="100" w:after="100" w:line="415" w:lineRule="auto"/>
      <w:outlineLvl w:val="3"/>
    </w:pPr>
    <w:rPr>
      <w:rFonts w:ascii="楷体_GB2312" w:eastAsia="楷体_GB2312" w:hAnsi="宋体"/>
      <w:b/>
      <w:bCs/>
      <w:sz w:val="24"/>
    </w:rPr>
  </w:style>
  <w:style w:type="paragraph" w:customStyle="1" w:styleId="afffffff9">
    <w:name w:val="表内六号"/>
    <w:qFormat/>
    <w:rsid w:val="0062569C"/>
    <w:pPr>
      <w:adjustRightInd w:val="0"/>
      <w:snapToGrid w:val="0"/>
      <w:jc w:val="center"/>
    </w:pPr>
    <w:rPr>
      <w:sz w:val="15"/>
      <w:szCs w:val="18"/>
      <w:lang w:val="zh-CN"/>
    </w:rPr>
  </w:style>
  <w:style w:type="paragraph" w:customStyle="1" w:styleId="2f5">
    <w:name w:val="图表2"/>
    <w:basedOn w:val="a"/>
    <w:qFormat/>
    <w:rsid w:val="0062569C"/>
    <w:pPr>
      <w:widowControl/>
      <w:spacing w:line="480" w:lineRule="auto"/>
      <w:jc w:val="center"/>
    </w:pPr>
    <w:rPr>
      <w:rFonts w:ascii="宋体" w:hAnsi="宋体" w:cs="宋体"/>
      <w:kern w:val="0"/>
      <w:szCs w:val="21"/>
    </w:rPr>
  </w:style>
  <w:style w:type="paragraph" w:customStyle="1" w:styleId="CharCharCharCharCharCharCharCharCharCharCharCharCharCharCharCharChar">
    <w:name w:val="普通文字 Char Char Char Char Char Char Char Char Char Char Char Char Char Char Char Char Char"/>
    <w:basedOn w:val="a"/>
    <w:next w:val="af6"/>
    <w:qFormat/>
    <w:rsid w:val="0062569C"/>
    <w:rPr>
      <w:rFonts w:ascii="宋体" w:hAnsi="Courier New"/>
      <w:szCs w:val="20"/>
    </w:rPr>
  </w:style>
  <w:style w:type="paragraph" w:customStyle="1" w:styleId="TAB-body">
    <w:name w:val="+TAB-body"/>
    <w:basedOn w:val="a"/>
    <w:qFormat/>
    <w:rsid w:val="0062569C"/>
    <w:pPr>
      <w:widowControl/>
      <w:spacing w:before="40" w:after="40" w:line="264" w:lineRule="exact"/>
      <w:jc w:val="left"/>
    </w:pPr>
    <w:rPr>
      <w:rFonts w:ascii="Arial" w:hAnsi="Arial"/>
      <w:kern w:val="0"/>
      <w:sz w:val="22"/>
      <w:szCs w:val="20"/>
      <w:lang w:val="en-GB" w:eastAsia="de-DE"/>
    </w:rPr>
  </w:style>
  <w:style w:type="paragraph" w:customStyle="1" w:styleId="font5">
    <w:name w:val="font5"/>
    <w:basedOn w:val="a"/>
    <w:qFormat/>
    <w:rsid w:val="0062569C"/>
    <w:pPr>
      <w:widowControl/>
      <w:spacing w:before="100" w:beforeAutospacing="1" w:after="100" w:afterAutospacing="1" w:line="360" w:lineRule="auto"/>
      <w:ind w:firstLineChars="200" w:firstLine="480"/>
      <w:jc w:val="left"/>
    </w:pPr>
    <w:rPr>
      <w:rFonts w:cs="宋体"/>
      <w:spacing w:val="12"/>
      <w:kern w:val="0"/>
      <w:sz w:val="24"/>
    </w:rPr>
  </w:style>
  <w:style w:type="paragraph" w:customStyle="1" w:styleId="afffffffa">
    <w:name w:val="表题"/>
    <w:basedOn w:val="a"/>
    <w:qFormat/>
    <w:rsid w:val="0062569C"/>
    <w:pPr>
      <w:tabs>
        <w:tab w:val="left" w:pos="720"/>
      </w:tabs>
      <w:adjustRightInd w:val="0"/>
      <w:snapToGrid w:val="0"/>
      <w:spacing w:line="280" w:lineRule="exact"/>
      <w:ind w:leftChars="-50" w:left="-105" w:rightChars="-50" w:right="-105"/>
      <w:jc w:val="center"/>
    </w:pPr>
    <w:rPr>
      <w:color w:val="000000"/>
      <w:sz w:val="24"/>
    </w:rPr>
  </w:style>
  <w:style w:type="paragraph" w:customStyle="1" w:styleId="2getiao0">
    <w:name w:val="标题2（getiao）"/>
    <w:basedOn w:val="aff5"/>
    <w:next w:val="a5"/>
    <w:qFormat/>
    <w:rsid w:val="0062569C"/>
    <w:pPr>
      <w:ind w:leftChars="100" w:left="100" w:rightChars="100" w:right="100" w:firstLineChars="200" w:firstLine="200"/>
      <w:jc w:val="left"/>
      <w:outlineLvl w:val="1"/>
    </w:pPr>
    <w:rPr>
      <w:sz w:val="28"/>
      <w:szCs w:val="28"/>
    </w:rPr>
  </w:style>
  <w:style w:type="paragraph" w:customStyle="1" w:styleId="4b">
    <w:name w:val="目录4"/>
    <w:basedOn w:val="a"/>
    <w:next w:val="a"/>
    <w:qFormat/>
    <w:rsid w:val="0062569C"/>
    <w:pPr>
      <w:widowControl/>
      <w:tabs>
        <w:tab w:val="left" w:leader="dot" w:pos="8503"/>
      </w:tabs>
      <w:spacing w:line="317" w:lineRule="atLeast"/>
      <w:ind w:left="419" w:firstLine="629"/>
      <w:textAlignment w:val="baseline"/>
    </w:pPr>
    <w:rPr>
      <w:color w:val="000000"/>
      <w:kern w:val="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qFormat/>
    <w:rsid w:val="0062569C"/>
  </w:style>
  <w:style w:type="paragraph" w:customStyle="1" w:styleId="1f4">
    <w:name w:val="正1"/>
    <w:basedOn w:val="a"/>
    <w:qFormat/>
    <w:rsid w:val="0062569C"/>
    <w:pPr>
      <w:spacing w:line="360" w:lineRule="auto"/>
      <w:ind w:firstLineChars="200" w:firstLine="420"/>
    </w:pPr>
  </w:style>
  <w:style w:type="paragraph" w:customStyle="1" w:styleId="CharCharCharCharCharCharCharCharCharCharCharCharCharCharCharCharCharCharChar1">
    <w:name w:val="Char Char Char Char Char Char Char Char Char Char Char Char Char Char Char Char Char Char Char1"/>
    <w:basedOn w:val="a"/>
    <w:qFormat/>
    <w:rsid w:val="0062569C"/>
    <w:rPr>
      <w:szCs w:val="20"/>
    </w:rPr>
  </w:style>
  <w:style w:type="paragraph" w:customStyle="1" w:styleId="2f6">
    <w:name w:val="表格 2"/>
    <w:basedOn w:val="a"/>
    <w:next w:val="a"/>
    <w:qFormat/>
    <w:rsid w:val="0062569C"/>
    <w:pPr>
      <w:spacing w:line="280" w:lineRule="atLeast"/>
      <w:jc w:val="center"/>
    </w:pPr>
    <w:rPr>
      <w:rFonts w:ascii="宋体"/>
      <w:sz w:val="25"/>
      <w:szCs w:val="25"/>
    </w:rPr>
  </w:style>
  <w:style w:type="paragraph" w:customStyle="1" w:styleId="xl49">
    <w:name w:val="xl49"/>
    <w:basedOn w:val="a"/>
    <w:qFormat/>
    <w:rsid w:val="0062569C"/>
    <w:pPr>
      <w:widowControl/>
      <w:spacing w:before="102" w:after="102" w:line="351" w:lineRule="atLeast"/>
      <w:ind w:firstLine="419"/>
      <w:jc w:val="right"/>
      <w:textAlignment w:val="center"/>
    </w:pPr>
    <w:rPr>
      <w:color w:val="00FF00"/>
      <w:kern w:val="0"/>
      <w:sz w:val="18"/>
      <w:szCs w:val="20"/>
    </w:rPr>
  </w:style>
  <w:style w:type="paragraph" w:customStyle="1" w:styleId="3alt314">
    <w:name w:val="样式 !标题3(alt+3) + 首行缩进:  1 字符4"/>
    <w:basedOn w:val="3alt3"/>
    <w:qFormat/>
    <w:rsid w:val="0062569C"/>
    <w:pPr>
      <w:spacing w:before="120" w:after="80" w:line="360" w:lineRule="auto"/>
    </w:pPr>
    <w:rPr>
      <w:rFonts w:ascii="黑体"/>
    </w:rPr>
  </w:style>
  <w:style w:type="paragraph" w:customStyle="1" w:styleId="afffffffb">
    <w:name w:val="样式 副标题 + 黑体 小三"/>
    <w:basedOn w:val="4"/>
    <w:qFormat/>
    <w:rsid w:val="0062569C"/>
    <w:pPr>
      <w:spacing w:before="0" w:after="0" w:line="360" w:lineRule="auto"/>
      <w:ind w:firstLineChars="200" w:firstLine="200"/>
    </w:pPr>
    <w:rPr>
      <w:rFonts w:ascii="黑体" w:eastAsia="宋体" w:hAnsi="黑体" w:cs="Times New Roman"/>
      <w:kern w:val="0"/>
      <w:sz w:val="30"/>
    </w:rPr>
  </w:style>
  <w:style w:type="paragraph" w:customStyle="1" w:styleId="getiao20">
    <w:name w:val="样式 样式 正文文本（getiao） + 首行缩进:  2 字符 + 首行缩进:  0 字符"/>
    <w:basedOn w:val="getiao2"/>
    <w:qFormat/>
    <w:rsid w:val="0062569C"/>
    <w:pPr>
      <w:ind w:firstLineChars="0" w:firstLine="0"/>
    </w:pPr>
  </w:style>
  <w:style w:type="paragraph" w:customStyle="1" w:styleId="afffffffc">
    <w:name w:val="正文 + 小五"/>
    <w:basedOn w:val="a"/>
    <w:qFormat/>
    <w:rsid w:val="0062569C"/>
    <w:pPr>
      <w:shd w:val="clear" w:color="auto" w:fill="000080"/>
      <w:adjustRightInd w:val="0"/>
      <w:spacing w:line="312" w:lineRule="atLeast"/>
      <w:jc w:val="center"/>
      <w:textAlignment w:val="baseline"/>
    </w:pPr>
    <w:rPr>
      <w:kern w:val="0"/>
      <w:sz w:val="18"/>
      <w:szCs w:val="18"/>
    </w:rPr>
  </w:style>
  <w:style w:type="paragraph" w:customStyle="1" w:styleId="afffffffd">
    <w:name w:val="题注－图表"/>
    <w:basedOn w:val="ac"/>
    <w:next w:val="a"/>
    <w:qFormat/>
    <w:rsid w:val="0062569C"/>
    <w:pPr>
      <w:adjustRightInd/>
      <w:spacing w:before="0" w:after="0" w:line="360" w:lineRule="auto"/>
      <w:textAlignment w:val="auto"/>
    </w:pPr>
    <w:rPr>
      <w:rFonts w:eastAsia="黑体" w:cs="宋体"/>
      <w:color w:val="FF00FF"/>
      <w:kern w:val="2"/>
      <w:szCs w:val="28"/>
    </w:rPr>
  </w:style>
  <w:style w:type="paragraph" w:customStyle="1" w:styleId="xl67">
    <w:name w:val="xl67"/>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3000505">
    <w:name w:val="样式 样式 标题 3 + 段前: 0 磅 段后: 0 磅 + 段前: 0.5 行 段后: 0.5 行"/>
    <w:basedOn w:val="300"/>
    <w:qFormat/>
    <w:rsid w:val="0062569C"/>
    <w:pPr>
      <w:spacing w:before="120" w:after="120"/>
    </w:pPr>
  </w:style>
  <w:style w:type="paragraph" w:customStyle="1" w:styleId="Char1CharCharChar1">
    <w:name w:val="Char1 Char Char Char1"/>
    <w:basedOn w:val="a"/>
    <w:qFormat/>
    <w:rsid w:val="0062569C"/>
    <w:rPr>
      <w:szCs w:val="20"/>
    </w:rPr>
  </w:style>
  <w:style w:type="paragraph" w:customStyle="1" w:styleId="xl35">
    <w:name w:val="xl35"/>
    <w:basedOn w:val="a"/>
    <w:qFormat/>
    <w:rsid w:val="0062569C"/>
    <w:pPr>
      <w:widowControl/>
      <w:spacing w:before="102" w:after="102" w:line="351" w:lineRule="atLeast"/>
      <w:ind w:firstLine="419"/>
      <w:jc w:val="center"/>
      <w:textAlignment w:val="center"/>
    </w:pPr>
    <w:rPr>
      <w:rFonts w:ascii="宋体"/>
      <w:color w:val="000000"/>
      <w:kern w:val="0"/>
      <w:sz w:val="22"/>
      <w:szCs w:val="20"/>
    </w:rPr>
  </w:style>
  <w:style w:type="paragraph" w:customStyle="1" w:styleId="CharCharChar1CharCharCharChar">
    <w:name w:val="Char Char Char1 Char Char Char Char"/>
    <w:basedOn w:val="a"/>
    <w:qFormat/>
    <w:rsid w:val="0062569C"/>
    <w:pPr>
      <w:snapToGrid w:val="0"/>
      <w:spacing w:beforeLines="50" w:afterLines="50" w:line="360" w:lineRule="auto"/>
      <w:ind w:firstLineChars="200" w:firstLine="200"/>
    </w:pPr>
    <w:rPr>
      <w:szCs w:val="20"/>
    </w:rPr>
  </w:style>
  <w:style w:type="paragraph" w:customStyle="1" w:styleId="30173">
    <w:name w:val="样式 标题 3 + 首行缩进:  0 厘米 行距: 多倍行距 1.73 字行"/>
    <w:basedOn w:val="3"/>
    <w:qFormat/>
    <w:rsid w:val="0062569C"/>
    <w:pPr>
      <w:adjustRightInd w:val="0"/>
      <w:spacing w:beforeLines="50" w:afterLines="50" w:line="415" w:lineRule="auto"/>
      <w:ind w:leftChars="-9" w:left="-9" w:hangingChars="9" w:hanging="9"/>
      <w:textAlignment w:val="baseline"/>
    </w:pPr>
    <w:rPr>
      <w:rFonts w:cs="宋体"/>
      <w:spacing w:val="20"/>
      <w:sz w:val="28"/>
      <w:szCs w:val="20"/>
    </w:rPr>
  </w:style>
  <w:style w:type="paragraph" w:customStyle="1" w:styleId="Char30">
    <w:name w:val="Char3"/>
    <w:basedOn w:val="a"/>
    <w:qFormat/>
    <w:rsid w:val="0062569C"/>
    <w:pPr>
      <w:widowControl/>
      <w:spacing w:before="100" w:beforeAutospacing="1" w:after="100" w:afterAutospacing="1" w:line="330" w:lineRule="atLeast"/>
      <w:ind w:left="360"/>
      <w:jc w:val="left"/>
    </w:pPr>
    <w:rPr>
      <w:rFonts w:ascii="??" w:hAnsi="??" w:cs="宋体"/>
      <w:color w:val="51585D"/>
      <w:kern w:val="0"/>
      <w:szCs w:val="18"/>
    </w:rPr>
  </w:style>
  <w:style w:type="paragraph" w:customStyle="1" w:styleId="afffffffe">
    <w:name w:val="图表头"/>
    <w:basedOn w:val="a"/>
    <w:qFormat/>
    <w:rsid w:val="0062569C"/>
    <w:pPr>
      <w:adjustRightInd w:val="0"/>
      <w:spacing w:line="360" w:lineRule="auto"/>
      <w:jc w:val="center"/>
      <w:textAlignment w:val="baseline"/>
    </w:pPr>
    <w:rPr>
      <w:rFonts w:ascii="黑体" w:eastAsia="黑体"/>
      <w:spacing w:val="5"/>
      <w:kern w:val="0"/>
      <w:szCs w:val="20"/>
    </w:rPr>
  </w:style>
  <w:style w:type="paragraph" w:customStyle="1" w:styleId="2f7">
    <w:name w:val="图表头2"/>
    <w:basedOn w:val="afffffffe"/>
    <w:qFormat/>
    <w:rsid w:val="0062569C"/>
    <w:pPr>
      <w:adjustRightInd/>
      <w:spacing w:beforeLines="50"/>
      <w:ind w:rightChars="20" w:right="42"/>
    </w:pPr>
    <w:rPr>
      <w:rFonts w:ascii="宋体" w:eastAsia="宋体" w:hAnsi="宋体"/>
      <w:b/>
      <w:bCs/>
      <w:iCs/>
      <w:kern w:val="2"/>
      <w:sz w:val="24"/>
      <w:szCs w:val="21"/>
    </w:rPr>
  </w:style>
  <w:style w:type="paragraph" w:customStyle="1" w:styleId="xl82">
    <w:name w:val="xl82"/>
    <w:basedOn w:val="a"/>
    <w:qFormat/>
    <w:rsid w:val="0062569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240">
    <w:name w:val="正文文本缩进 24"/>
    <w:basedOn w:val="a"/>
    <w:qFormat/>
    <w:rsid w:val="0062569C"/>
    <w:pPr>
      <w:adjustRightInd w:val="0"/>
      <w:ind w:left="718" w:firstLine="720"/>
      <w:textAlignment w:val="baseline"/>
    </w:pPr>
    <w:rPr>
      <w:sz w:val="32"/>
      <w:szCs w:val="20"/>
    </w:rPr>
  </w:style>
  <w:style w:type="paragraph" w:customStyle="1" w:styleId="221">
    <w:name w:val="正文文本缩进 22"/>
    <w:basedOn w:val="a"/>
    <w:qFormat/>
    <w:rsid w:val="0062569C"/>
    <w:pPr>
      <w:adjustRightInd w:val="0"/>
      <w:ind w:left="718" w:firstLine="720"/>
      <w:textAlignment w:val="baseline"/>
    </w:pPr>
    <w:rPr>
      <w:sz w:val="32"/>
      <w:szCs w:val="20"/>
    </w:rPr>
  </w:style>
  <w:style w:type="paragraph" w:customStyle="1" w:styleId="405">
    <w:name w:val="样式 标题4 + 段前: 0.5 行"/>
    <w:basedOn w:val="4CharChar"/>
    <w:qFormat/>
    <w:rsid w:val="0062569C"/>
    <w:rPr>
      <w:rFonts w:cs="宋体"/>
      <w:szCs w:val="20"/>
    </w:rPr>
  </w:style>
  <w:style w:type="paragraph" w:customStyle="1" w:styleId="74">
    <w:name w:val="7"/>
    <w:basedOn w:val="a"/>
    <w:next w:val="af6"/>
    <w:qFormat/>
    <w:rsid w:val="0062569C"/>
    <w:rPr>
      <w:rFonts w:ascii="宋体" w:hAnsi="Courier New"/>
      <w:szCs w:val="20"/>
    </w:rPr>
  </w:style>
  <w:style w:type="paragraph" w:customStyle="1" w:styleId="2alt2">
    <w:name w:val="!标题2(alt+2)"/>
    <w:next w:val="a"/>
    <w:qFormat/>
    <w:rsid w:val="0062569C"/>
    <w:pPr>
      <w:spacing w:before="40" w:after="120" w:line="500" w:lineRule="exact"/>
      <w:outlineLvl w:val="1"/>
    </w:pPr>
    <w:rPr>
      <w:kern w:val="2"/>
      <w:sz w:val="30"/>
    </w:rPr>
  </w:style>
  <w:style w:type="paragraph" w:customStyle="1" w:styleId="affffffff">
    <w:name w:val="图形中文字"/>
    <w:basedOn w:val="a"/>
    <w:qFormat/>
    <w:rsid w:val="0062569C"/>
    <w:pPr>
      <w:widowControl/>
      <w:spacing w:line="351" w:lineRule="atLeast"/>
      <w:ind w:firstLine="419"/>
      <w:jc w:val="center"/>
      <w:textAlignment w:val="baseline"/>
    </w:pPr>
    <w:rPr>
      <w:rFonts w:ascii="宋体"/>
      <w:color w:val="000000"/>
      <w:kern w:val="0"/>
      <w:sz w:val="24"/>
      <w:szCs w:val="20"/>
    </w:rPr>
  </w:style>
  <w:style w:type="paragraph" w:customStyle="1" w:styleId="affffffff0">
    <w:name w:val="样式 题注 +"/>
    <w:basedOn w:val="ac"/>
    <w:next w:val="a"/>
    <w:qFormat/>
    <w:rsid w:val="0062569C"/>
    <w:pPr>
      <w:adjustRightInd/>
      <w:spacing w:before="0" w:after="0" w:line="360" w:lineRule="auto"/>
      <w:ind w:firstLine="480"/>
      <w:textAlignment w:val="auto"/>
    </w:pPr>
    <w:rPr>
      <w:rFonts w:eastAsia="黑体" w:cs="宋体"/>
      <w:kern w:val="2"/>
      <w:szCs w:val="28"/>
    </w:rPr>
  </w:style>
  <w:style w:type="paragraph" w:customStyle="1" w:styleId="620">
    <w:name w:val="样式 正文首行缩进 + 小四 蓝色 段前: 6 磅 行距: 固定值 20 磅"/>
    <w:basedOn w:val="a4"/>
    <w:qFormat/>
    <w:rsid w:val="0062569C"/>
    <w:pPr>
      <w:spacing w:before="120" w:line="360" w:lineRule="auto"/>
      <w:ind w:right="0" w:firstLineChars="0" w:firstLine="0"/>
      <w:jc w:val="both"/>
    </w:pPr>
    <w:rPr>
      <w:rFonts w:cs="宋体"/>
      <w:kern w:val="0"/>
      <w:sz w:val="24"/>
    </w:rPr>
  </w:style>
  <w:style w:type="paragraph" w:customStyle="1" w:styleId="xl26">
    <w:name w:val="xl26"/>
    <w:basedOn w:val="a"/>
    <w:qFormat/>
    <w:rsid w:val="0062569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CharCharCharChar2CharCharCharCharCharCharCharCharCharCharCharChar1CharCharCharChar">
    <w:name w:val="Char Char Char Char Char Char2 Char Char Char Char Char Char Char Char Char Char Char Char1 Char Char Char Char"/>
    <w:basedOn w:val="a"/>
    <w:qFormat/>
    <w:rsid w:val="0062569C"/>
  </w:style>
  <w:style w:type="paragraph" w:customStyle="1" w:styleId="affffffff1">
    <w:name w:val="表号"/>
    <w:qFormat/>
    <w:rsid w:val="0062569C"/>
    <w:pPr>
      <w:adjustRightInd w:val="0"/>
      <w:snapToGrid w:val="0"/>
      <w:jc w:val="center"/>
    </w:pPr>
    <w:rPr>
      <w:rFonts w:ascii="Times" w:eastAsia="楷体_GB2312"/>
      <w:sz w:val="21"/>
    </w:rPr>
  </w:style>
  <w:style w:type="paragraph" w:customStyle="1" w:styleId="3000">
    <w:name w:val="样式 标题 3 + 左侧:  0 厘米 首行缩进:  0 厘米"/>
    <w:basedOn w:val="3"/>
    <w:qFormat/>
    <w:rsid w:val="0062569C"/>
    <w:pPr>
      <w:tabs>
        <w:tab w:val="left" w:pos="720"/>
      </w:tabs>
      <w:spacing w:before="120" w:after="0" w:line="360" w:lineRule="auto"/>
      <w:ind w:left="720" w:firstLineChars="200" w:hanging="720"/>
    </w:pPr>
    <w:rPr>
      <w:rFonts w:ascii="宋体" w:eastAsia="华文中宋" w:hAnsi="宋体" w:cs="宋体"/>
      <w:b w:val="0"/>
      <w:bCs w:val="0"/>
      <w:iCs/>
      <w:color w:val="0000FF"/>
      <w:kern w:val="0"/>
      <w:sz w:val="28"/>
      <w:szCs w:val="20"/>
    </w:rPr>
  </w:style>
  <w:style w:type="paragraph" w:customStyle="1" w:styleId="affffffff2">
    <w:name w:val="作者"/>
    <w:qFormat/>
    <w:rsid w:val="0062569C"/>
    <w:pPr>
      <w:spacing w:line="360" w:lineRule="auto"/>
      <w:jc w:val="center"/>
    </w:pPr>
    <w:rPr>
      <w:rFonts w:ascii="仿宋_GB2312" w:eastAsia="仿宋_GB2312"/>
      <w:sz w:val="28"/>
      <w:szCs w:val="28"/>
    </w:rPr>
  </w:style>
  <w:style w:type="paragraph" w:customStyle="1" w:styleId="affffffff3">
    <w:name w:val="图标标题"/>
    <w:basedOn w:val="aff5"/>
    <w:next w:val="a5"/>
    <w:qFormat/>
    <w:rsid w:val="0062569C"/>
    <w:pPr>
      <w:spacing w:line="360" w:lineRule="auto"/>
      <w:outlineLvl w:val="3"/>
    </w:pPr>
    <w:rPr>
      <w:b w:val="0"/>
      <w:sz w:val="24"/>
    </w:rPr>
  </w:style>
  <w:style w:type="paragraph" w:customStyle="1" w:styleId="105052">
    <w:name w:val="样式 标题 1 + 段前: 0.5 行 段后: 0.5 行2"/>
    <w:basedOn w:val="1"/>
    <w:qFormat/>
    <w:rsid w:val="0062569C"/>
    <w:pPr>
      <w:keepLines/>
      <w:overflowPunct/>
      <w:snapToGrid/>
      <w:spacing w:beforeLines="50" w:afterLines="50" w:line="440" w:lineRule="exact"/>
      <w:ind w:left="0" w:firstLine="0"/>
      <w:jc w:val="center"/>
    </w:pPr>
    <w:rPr>
      <w:rFonts w:cs="宋体"/>
      <w:color w:val="auto"/>
      <w:sz w:val="32"/>
      <w:szCs w:val="32"/>
    </w:rPr>
  </w:style>
  <w:style w:type="paragraph" w:customStyle="1" w:styleId="xl47">
    <w:name w:val="xl47"/>
    <w:basedOn w:val="a"/>
    <w:qFormat/>
    <w:rsid w:val="0062569C"/>
    <w:pPr>
      <w:widowControl/>
      <w:spacing w:before="102" w:after="102" w:line="351" w:lineRule="atLeast"/>
      <w:ind w:firstLine="419"/>
      <w:jc w:val="center"/>
      <w:textAlignment w:val="center"/>
    </w:pPr>
    <w:rPr>
      <w:b/>
      <w:color w:val="000000"/>
      <w:kern w:val="0"/>
      <w:sz w:val="22"/>
      <w:szCs w:val="20"/>
    </w:rPr>
  </w:style>
  <w:style w:type="paragraph" w:customStyle="1" w:styleId="213">
    <w:name w:val="标题 21"/>
    <w:basedOn w:val="a"/>
    <w:next w:val="a"/>
    <w:qFormat/>
    <w:rsid w:val="0062569C"/>
    <w:pPr>
      <w:widowControl/>
      <w:spacing w:before="504" w:after="198" w:line="1054" w:lineRule="atLeast"/>
      <w:ind w:firstLine="419"/>
      <w:textAlignment w:val="baseline"/>
    </w:pPr>
    <w:rPr>
      <w:rFonts w:ascii="Arial" w:eastAsia="黑体"/>
      <w:color w:val="000000"/>
      <w:kern w:val="0"/>
      <w:sz w:val="30"/>
      <w:szCs w:val="20"/>
    </w:rPr>
  </w:style>
  <w:style w:type="paragraph" w:customStyle="1" w:styleId="1f5">
    <w:name w:val="样式 表格 + 居中1"/>
    <w:basedOn w:val="afff1"/>
    <w:qFormat/>
    <w:rsid w:val="0062569C"/>
    <w:pPr>
      <w:autoSpaceDE w:val="0"/>
      <w:autoSpaceDN w:val="0"/>
      <w:snapToGrid/>
      <w:spacing w:beforeLines="0" w:afterLines="0" w:line="280" w:lineRule="exact"/>
    </w:pPr>
    <w:rPr>
      <w:rFonts w:cs="宋体"/>
      <w:spacing w:val="6"/>
      <w:kern w:val="2"/>
      <w:sz w:val="24"/>
      <w:lang w:val="zh-CN"/>
    </w:rPr>
  </w:style>
  <w:style w:type="paragraph" w:customStyle="1" w:styleId="230">
    <w:name w:val="正文文本缩进 23"/>
    <w:basedOn w:val="a"/>
    <w:qFormat/>
    <w:rsid w:val="0062569C"/>
    <w:pPr>
      <w:adjustRightInd w:val="0"/>
      <w:ind w:left="718" w:firstLine="720"/>
      <w:textAlignment w:val="baseline"/>
    </w:pPr>
    <w:rPr>
      <w:sz w:val="32"/>
      <w:szCs w:val="20"/>
    </w:rPr>
  </w:style>
  <w:style w:type="paragraph" w:customStyle="1" w:styleId="zh">
    <w:name w:val="zh正文"/>
    <w:basedOn w:val="a"/>
    <w:qFormat/>
    <w:rsid w:val="0062569C"/>
    <w:pPr>
      <w:spacing w:line="360" w:lineRule="exact"/>
      <w:ind w:firstLineChars="200" w:firstLine="560"/>
    </w:pPr>
    <w:rPr>
      <w:rFonts w:ascii="宋体" w:hAnsi="宋体"/>
      <w:sz w:val="28"/>
      <w:szCs w:val="20"/>
    </w:rPr>
  </w:style>
  <w:style w:type="paragraph" w:customStyle="1" w:styleId="CharCharChar0">
    <w:name w:val="报告书正文 Char Char Char"/>
    <w:basedOn w:val="a"/>
    <w:qFormat/>
    <w:rsid w:val="0062569C"/>
    <w:pPr>
      <w:spacing w:line="360" w:lineRule="auto"/>
    </w:pPr>
    <w:rPr>
      <w:sz w:val="24"/>
    </w:rPr>
  </w:style>
  <w:style w:type="paragraph" w:customStyle="1" w:styleId="my">
    <w:name w:val="my"/>
    <w:basedOn w:val="a"/>
    <w:qFormat/>
    <w:rsid w:val="0062569C"/>
    <w:pPr>
      <w:ind w:firstLineChars="257" w:firstLine="720"/>
    </w:pPr>
    <w:rPr>
      <w:rFonts w:ascii="仿宋_GB2312" w:eastAsia="仿宋_GB2312" w:cs="宋体"/>
      <w:sz w:val="28"/>
      <w:szCs w:val="20"/>
    </w:rPr>
  </w:style>
  <w:style w:type="paragraph" w:customStyle="1" w:styleId="unnamed1">
    <w:name w:val="unnamed1"/>
    <w:basedOn w:val="a"/>
    <w:qFormat/>
    <w:rsid w:val="0062569C"/>
    <w:pPr>
      <w:widowControl/>
      <w:spacing w:before="150" w:after="100" w:afterAutospacing="1" w:line="408" w:lineRule="auto"/>
      <w:jc w:val="left"/>
    </w:pPr>
    <w:rPr>
      <w:rFonts w:ascii="??" w:hAnsi="??" w:cs="宋体"/>
      <w:color w:val="000000"/>
      <w:kern w:val="0"/>
      <w:szCs w:val="21"/>
    </w:rPr>
  </w:style>
  <w:style w:type="paragraph" w:customStyle="1" w:styleId="CharCharCharChar4">
    <w:name w:val="Char Char Char Char"/>
    <w:basedOn w:val="a"/>
    <w:link w:val="CharCharCharCharChar3"/>
    <w:qFormat/>
    <w:rsid w:val="0062569C"/>
  </w:style>
  <w:style w:type="character" w:customStyle="1" w:styleId="CharCharCharCharChar3">
    <w:name w:val="Char Char Char Char Char"/>
    <w:basedOn w:val="a0"/>
    <w:link w:val="CharCharCharChar4"/>
    <w:qFormat/>
    <w:locked/>
    <w:rsid w:val="0062569C"/>
    <w:rPr>
      <w:kern w:val="2"/>
      <w:sz w:val="21"/>
      <w:szCs w:val="24"/>
    </w:rPr>
  </w:style>
  <w:style w:type="paragraph" w:customStyle="1" w:styleId="xl28">
    <w:name w:val="xl28"/>
    <w:basedOn w:val="a"/>
    <w:qFormat/>
    <w:rsid w:val="0062569C"/>
    <w:pPr>
      <w:widowControl/>
      <w:pBdr>
        <w:top w:val="single" w:sz="4" w:space="0" w:color="auto"/>
        <w:left w:val="single" w:sz="8"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affffffff4">
    <w:name w:val="我的正文"/>
    <w:basedOn w:val="a"/>
    <w:qFormat/>
    <w:rsid w:val="0062569C"/>
    <w:pPr>
      <w:spacing w:line="360" w:lineRule="auto"/>
      <w:ind w:firstLineChars="200" w:firstLine="200"/>
    </w:pPr>
    <w:rPr>
      <w:sz w:val="24"/>
    </w:rPr>
  </w:style>
  <w:style w:type="paragraph" w:customStyle="1" w:styleId="font8">
    <w:name w:val="font8"/>
    <w:basedOn w:val="a"/>
    <w:qFormat/>
    <w:rsid w:val="0062569C"/>
    <w:pPr>
      <w:widowControl/>
      <w:spacing w:before="100" w:beforeAutospacing="1" w:after="100" w:afterAutospacing="1"/>
      <w:jc w:val="left"/>
    </w:pPr>
    <w:rPr>
      <w:i/>
      <w:iCs/>
      <w:kern w:val="0"/>
      <w:sz w:val="20"/>
      <w:szCs w:val="20"/>
    </w:rPr>
  </w:style>
  <w:style w:type="paragraph" w:customStyle="1" w:styleId="affffffff5">
    <w:name w:val="表目录"/>
    <w:qFormat/>
    <w:rsid w:val="0062569C"/>
    <w:pPr>
      <w:adjustRightInd w:val="0"/>
      <w:snapToGrid w:val="0"/>
      <w:spacing w:beforeLines="20" w:afterLines="20"/>
      <w:jc w:val="center"/>
    </w:pPr>
    <w:rPr>
      <w:rFonts w:ascii="Arial" w:eastAsia="黑体" w:hAnsi="Arial"/>
      <w:spacing w:val="14"/>
      <w:w w:val="95"/>
      <w:sz w:val="28"/>
    </w:rPr>
  </w:style>
  <w:style w:type="paragraph" w:customStyle="1" w:styleId="xl38">
    <w:name w:val="xl38"/>
    <w:basedOn w:val="a"/>
    <w:qFormat/>
    <w:rsid w:val="0062569C"/>
    <w:pPr>
      <w:widowControl/>
      <w:spacing w:before="102" w:after="102" w:line="351" w:lineRule="atLeast"/>
      <w:ind w:firstLine="419"/>
      <w:jc w:val="left"/>
      <w:textAlignment w:val="center"/>
    </w:pPr>
    <w:rPr>
      <w:rFonts w:ascii="宋体"/>
      <w:color w:val="000000"/>
      <w:kern w:val="0"/>
      <w:sz w:val="22"/>
      <w:szCs w:val="20"/>
    </w:rPr>
  </w:style>
  <w:style w:type="paragraph" w:customStyle="1" w:styleId="affffffff6">
    <w:name w:val="表格内文字"/>
    <w:next w:val="afff7"/>
    <w:qFormat/>
    <w:rsid w:val="0062569C"/>
    <w:pPr>
      <w:widowControl w:val="0"/>
      <w:adjustRightInd w:val="0"/>
      <w:snapToGrid w:val="0"/>
      <w:spacing w:before="40" w:after="40"/>
      <w:jc w:val="center"/>
      <w:textAlignment w:val="center"/>
    </w:pPr>
    <w:rPr>
      <w:kern w:val="21"/>
      <w:sz w:val="21"/>
      <w:szCs w:val="21"/>
    </w:rPr>
  </w:style>
  <w:style w:type="paragraph" w:customStyle="1" w:styleId="Char110">
    <w:name w:val="Char11"/>
    <w:basedOn w:val="a"/>
    <w:qFormat/>
    <w:rsid w:val="0062569C"/>
    <w:pPr>
      <w:widowControl/>
      <w:spacing w:after="160" w:line="240" w:lineRule="exact"/>
      <w:jc w:val="left"/>
    </w:pPr>
    <w:rPr>
      <w:rFonts w:ascii="Verdana" w:eastAsia="仿宋_GB2312" w:hAnsi="Verdana"/>
      <w:kern w:val="0"/>
      <w:sz w:val="24"/>
      <w:szCs w:val="20"/>
      <w:lang w:eastAsia="en-US"/>
    </w:rPr>
  </w:style>
  <w:style w:type="paragraph" w:customStyle="1" w:styleId="affffffff7">
    <w:name w:val="图目录"/>
    <w:basedOn w:val="a"/>
    <w:qFormat/>
    <w:rsid w:val="0062569C"/>
    <w:pPr>
      <w:adjustRightInd w:val="0"/>
      <w:snapToGrid w:val="0"/>
      <w:spacing w:beforeLines="20" w:afterLines="20" w:line="360" w:lineRule="auto"/>
      <w:ind w:firstLine="624"/>
      <w:jc w:val="center"/>
    </w:pPr>
    <w:rPr>
      <w:rFonts w:ascii="宋体"/>
      <w:spacing w:val="14"/>
      <w:kern w:val="0"/>
      <w:sz w:val="24"/>
      <w:szCs w:val="20"/>
    </w:rPr>
  </w:style>
  <w:style w:type="paragraph" w:customStyle="1" w:styleId="xl25">
    <w:name w:val="xl25"/>
    <w:basedOn w:val="a"/>
    <w:qFormat/>
    <w:rsid w:val="006256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Web2">
    <w:name w:val="普通(Web)2"/>
    <w:basedOn w:val="a"/>
    <w:qFormat/>
    <w:rsid w:val="0062569C"/>
    <w:pPr>
      <w:widowControl/>
      <w:spacing w:before="150" w:after="150" w:line="432" w:lineRule="atLeast"/>
      <w:jc w:val="left"/>
    </w:pPr>
    <w:rPr>
      <w:rFonts w:ascii="宋体" w:hAnsi="宋体" w:cs="宋体"/>
      <w:kern w:val="0"/>
      <w:sz w:val="24"/>
    </w:rPr>
  </w:style>
  <w:style w:type="paragraph" w:customStyle="1" w:styleId="4alt40">
    <w:name w:val="!标题4(alt+4)"/>
    <w:basedOn w:val="a"/>
    <w:qFormat/>
    <w:rsid w:val="0062569C"/>
    <w:pPr>
      <w:tabs>
        <w:tab w:val="left" w:pos="1680"/>
      </w:tabs>
      <w:spacing w:line="420" w:lineRule="exact"/>
      <w:ind w:left="1680" w:hanging="420"/>
      <w:outlineLvl w:val="3"/>
    </w:pPr>
    <w:rPr>
      <w:sz w:val="24"/>
      <w:szCs w:val="20"/>
    </w:rPr>
  </w:style>
  <w:style w:type="paragraph" w:customStyle="1" w:styleId="affffffff8">
    <w:name w:val="表格名称"/>
    <w:basedOn w:val="a"/>
    <w:qFormat/>
    <w:rsid w:val="0062569C"/>
    <w:pPr>
      <w:jc w:val="center"/>
    </w:pPr>
    <w:rPr>
      <w:rFonts w:eastAsia="黑体"/>
      <w:szCs w:val="20"/>
    </w:rPr>
  </w:style>
  <w:style w:type="paragraph" w:customStyle="1" w:styleId="08523">
    <w:name w:val="样式  + 四号 首行缩进:  0.85 厘米 行距: 固定值 23 磅"/>
    <w:qFormat/>
    <w:rsid w:val="0062569C"/>
    <w:pPr>
      <w:spacing w:line="748" w:lineRule="atLeast"/>
      <w:jc w:val="both"/>
      <w:textAlignment w:val="baseline"/>
    </w:pPr>
    <w:rPr>
      <w:color w:val="000000"/>
      <w:sz w:val="28"/>
    </w:rPr>
  </w:style>
  <w:style w:type="paragraph" w:customStyle="1" w:styleId="222">
    <w:name w:val="样式 正文首行缩进 2 + 首行缩进:  2 字符 字距调整2 磅"/>
    <w:basedOn w:val="2"/>
    <w:qFormat/>
    <w:rsid w:val="0062569C"/>
    <w:pPr>
      <w:adjustRightInd w:val="0"/>
      <w:spacing w:after="0" w:line="360" w:lineRule="auto"/>
      <w:ind w:leftChars="0" w:left="0" w:firstLine="200"/>
      <w:jc w:val="left"/>
      <w:textAlignment w:val="baseline"/>
    </w:pPr>
    <w:rPr>
      <w:rFonts w:cs="宋体"/>
      <w:spacing w:val="4"/>
      <w:kern w:val="4"/>
      <w:sz w:val="28"/>
      <w:szCs w:val="28"/>
    </w:rPr>
  </w:style>
  <w:style w:type="paragraph" w:customStyle="1" w:styleId="getiao4">
    <w:name w:val="三级标题getiao"/>
    <w:basedOn w:val="3"/>
    <w:qFormat/>
    <w:rsid w:val="0062569C"/>
    <w:pPr>
      <w:spacing w:before="120" w:after="120" w:line="360" w:lineRule="auto"/>
    </w:pPr>
    <w:rPr>
      <w:rFonts w:ascii="宋体" w:hAnsi="宋体"/>
      <w:sz w:val="24"/>
      <w:szCs w:val="24"/>
    </w:rPr>
  </w:style>
  <w:style w:type="paragraph" w:customStyle="1" w:styleId="82">
    <w:name w:val="样式8"/>
    <w:basedOn w:val="a"/>
    <w:qFormat/>
    <w:rsid w:val="0062569C"/>
    <w:pPr>
      <w:tabs>
        <w:tab w:val="center" w:pos="4153"/>
        <w:tab w:val="right" w:pos="8306"/>
      </w:tabs>
      <w:snapToGrid w:val="0"/>
      <w:ind w:firstLineChars="200" w:firstLine="296"/>
    </w:pPr>
    <w:rPr>
      <w:rFonts w:hAnsi="宋体"/>
      <w:spacing w:val="-16"/>
      <w:sz w:val="18"/>
    </w:rPr>
  </w:style>
  <w:style w:type="paragraph" w:customStyle="1" w:styleId="affffffff9">
    <w:name w:val="封面"/>
    <w:basedOn w:val="a7"/>
    <w:qFormat/>
    <w:rsid w:val="0062569C"/>
    <w:pPr>
      <w:adjustRightInd w:val="0"/>
      <w:snapToGrid w:val="0"/>
      <w:spacing w:line="300" w:lineRule="auto"/>
      <w:ind w:left="560" w:firstLine="480"/>
      <w:jc w:val="center"/>
    </w:pPr>
    <w:rPr>
      <w:rFonts w:eastAsia="黑体"/>
      <w:color w:val="000000"/>
      <w:sz w:val="36"/>
      <w:szCs w:val="20"/>
    </w:rPr>
  </w:style>
  <w:style w:type="paragraph" w:customStyle="1" w:styleId="xl61">
    <w:name w:val="xl61"/>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xl57">
    <w:name w:val="xl57"/>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xl73">
    <w:name w:val="xl73"/>
    <w:basedOn w:val="a"/>
    <w:qFormat/>
    <w:rsid w:val="0062569C"/>
    <w:pPr>
      <w:widowControl/>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xl30">
    <w:name w:val="xl30"/>
    <w:basedOn w:val="a"/>
    <w:qFormat/>
    <w:rsid w:val="0062569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4"/>
    </w:rPr>
  </w:style>
  <w:style w:type="paragraph" w:customStyle="1" w:styleId="xl74">
    <w:name w:val="xl74"/>
    <w:basedOn w:val="a"/>
    <w:qFormat/>
    <w:rsid w:val="0062569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140">
    <w:name w:val="14"/>
    <w:basedOn w:val="a"/>
    <w:next w:val="aff"/>
    <w:qFormat/>
    <w:rsid w:val="0062569C"/>
    <w:pPr>
      <w:adjustRightInd w:val="0"/>
      <w:spacing w:before="240" w:after="60" w:line="312" w:lineRule="atLeast"/>
      <w:jc w:val="center"/>
      <w:textAlignment w:val="baseline"/>
      <w:outlineLvl w:val="1"/>
    </w:pPr>
    <w:rPr>
      <w:rFonts w:ascii="Arial" w:hAnsi="Arial" w:cs="Arial"/>
      <w:b/>
      <w:bCs/>
      <w:kern w:val="28"/>
      <w:sz w:val="32"/>
      <w:szCs w:val="32"/>
    </w:rPr>
  </w:style>
  <w:style w:type="paragraph" w:customStyle="1" w:styleId="affffffffa">
    <w:name w:val="关键词"/>
    <w:basedOn w:val="a"/>
    <w:qFormat/>
    <w:rsid w:val="0062569C"/>
    <w:pPr>
      <w:adjustRightInd w:val="0"/>
      <w:spacing w:line="312" w:lineRule="atLeast"/>
      <w:textAlignment w:val="baseline"/>
    </w:pPr>
    <w:rPr>
      <w:rFonts w:eastAsia="黑体"/>
      <w:kern w:val="0"/>
      <w:sz w:val="18"/>
      <w:szCs w:val="20"/>
    </w:rPr>
  </w:style>
  <w:style w:type="paragraph" w:customStyle="1" w:styleId="affffffffb">
    <w:name w:val="样式 标题 + (西文) 宋体"/>
    <w:basedOn w:val="aff5"/>
    <w:qFormat/>
    <w:rsid w:val="0062569C"/>
    <w:pPr>
      <w:widowControl/>
    </w:pPr>
    <w:rPr>
      <w:rFonts w:ascii="宋体" w:eastAsia="黑体" w:hAnsi="宋体"/>
      <w:b w:val="0"/>
      <w:bCs/>
      <w:color w:val="000000"/>
    </w:rPr>
  </w:style>
  <w:style w:type="paragraph" w:customStyle="1" w:styleId="120">
    <w:name w:val="标题 12"/>
    <w:basedOn w:val="a"/>
    <w:next w:val="213"/>
    <w:qFormat/>
    <w:rsid w:val="0062569C"/>
    <w:pPr>
      <w:widowControl/>
      <w:spacing w:before="391" w:after="153" w:line="788" w:lineRule="atLeast"/>
      <w:jc w:val="center"/>
      <w:textAlignment w:val="baseline"/>
    </w:pPr>
    <w:rPr>
      <w:rFonts w:ascii="Arial" w:eastAsia="黑体"/>
      <w:color w:val="000000"/>
      <w:kern w:val="0"/>
      <w:sz w:val="31"/>
      <w:szCs w:val="20"/>
    </w:rPr>
  </w:style>
  <w:style w:type="paragraph" w:customStyle="1" w:styleId="Charffff7">
    <w:name w:val="正文缩进（自定义） Char"/>
    <w:basedOn w:val="a"/>
    <w:qFormat/>
    <w:rsid w:val="0062569C"/>
    <w:pPr>
      <w:spacing w:before="120" w:after="120" w:line="360" w:lineRule="auto"/>
      <w:ind w:firstLineChars="200" w:firstLine="480"/>
    </w:pPr>
    <w:rPr>
      <w:rFonts w:ascii="Century Gothic" w:hAnsi="Century Gothic" w:cs="宋体"/>
      <w:kern w:val="0"/>
      <w:sz w:val="24"/>
    </w:rPr>
  </w:style>
  <w:style w:type="paragraph" w:customStyle="1" w:styleId="66CharCharCharCharCharCharCharCharCharCharCharCharCharCharCharCharCharCharCharCharCharCharCharCharCharCharCharCharCharCharCharCharCharCharCharCharCharCharCharCharCharCharCharCharCharChar1">
    <w:name w:val="样式 标题 6标题 6 Char Char Char Char Char Char Char Char Char + 加粗 Char Char Char Char Char Char Char Char Char Char Char Char Char Char Char Char Char Char Char Char Char Char Char Char Char Char Char Char Char Char Char Char Char Char Char Char Char1"/>
    <w:basedOn w:val="6"/>
    <w:qFormat/>
    <w:rsid w:val="0062569C"/>
    <w:pPr>
      <w:keepNext w:val="0"/>
      <w:keepLines w:val="0"/>
      <w:tabs>
        <w:tab w:val="clear" w:pos="1152"/>
      </w:tabs>
      <w:adjustRightInd w:val="0"/>
      <w:snapToGrid w:val="0"/>
      <w:ind w:firstLine="482"/>
    </w:pPr>
    <w:rPr>
      <w:rFonts w:ascii="宋体" w:eastAsia="仿宋_GB2312" w:hAnsi="宋体"/>
      <w:b w:val="0"/>
      <w:bCs/>
      <w:kern w:val="0"/>
      <w:sz w:val="24"/>
      <w:szCs w:val="24"/>
    </w:rPr>
  </w:style>
  <w:style w:type="paragraph" w:customStyle="1" w:styleId="CharCharChar1">
    <w:name w:val="Char Char Char1"/>
    <w:basedOn w:val="a"/>
    <w:qFormat/>
    <w:rsid w:val="0062569C"/>
    <w:pPr>
      <w:spacing w:line="360" w:lineRule="auto"/>
      <w:ind w:firstLineChars="200" w:firstLine="200"/>
    </w:pPr>
    <w:rPr>
      <w:rFonts w:ascii="宋体" w:hAnsi="宋体"/>
      <w:sz w:val="24"/>
    </w:rPr>
  </w:style>
  <w:style w:type="paragraph" w:customStyle="1" w:styleId="xl27">
    <w:name w:val="xl27"/>
    <w:basedOn w:val="a"/>
    <w:qFormat/>
    <w:rsid w:val="0062569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kern w:val="0"/>
      <w:sz w:val="20"/>
      <w:szCs w:val="20"/>
    </w:rPr>
  </w:style>
  <w:style w:type="paragraph" w:customStyle="1" w:styleId="59">
    <w:name w:val="5"/>
    <w:basedOn w:val="a"/>
    <w:next w:val="ab"/>
    <w:qFormat/>
    <w:rsid w:val="0062569C"/>
    <w:pPr>
      <w:ind w:firstLine="420"/>
    </w:pPr>
    <w:rPr>
      <w:sz w:val="17"/>
      <w:szCs w:val="20"/>
    </w:rPr>
  </w:style>
  <w:style w:type="paragraph" w:customStyle="1" w:styleId="112">
    <w:name w:val="11"/>
    <w:basedOn w:val="a"/>
    <w:next w:val="af5"/>
    <w:qFormat/>
    <w:rsid w:val="0062569C"/>
    <w:pPr>
      <w:ind w:left="113" w:right="113"/>
    </w:pPr>
    <w:rPr>
      <w:rFonts w:ascii="宋体" w:hAnsi="宋体" w:cs="Arial Unicode MS"/>
      <w:color w:val="0000FF"/>
    </w:rPr>
  </w:style>
  <w:style w:type="paragraph" w:customStyle="1" w:styleId="CharCharChar2">
    <w:name w:val="正文缩进（自定义） Char Char Char"/>
    <w:basedOn w:val="a"/>
    <w:qFormat/>
    <w:rsid w:val="0062569C"/>
    <w:pPr>
      <w:spacing w:before="120" w:after="120" w:line="360" w:lineRule="auto"/>
      <w:ind w:firstLineChars="200" w:firstLine="480"/>
    </w:pPr>
    <w:rPr>
      <w:rFonts w:ascii="Century Gothic" w:hAnsi="Century Gothic"/>
      <w:kern w:val="0"/>
      <w:sz w:val="24"/>
    </w:rPr>
  </w:style>
  <w:style w:type="paragraph" w:customStyle="1" w:styleId="CharChar60">
    <w:name w:val="Char Char6"/>
    <w:basedOn w:val="a"/>
    <w:next w:val="a6"/>
    <w:qFormat/>
    <w:rsid w:val="0062569C"/>
    <w:rPr>
      <w:sz w:val="28"/>
      <w:szCs w:val="28"/>
    </w:rPr>
  </w:style>
  <w:style w:type="paragraph" w:customStyle="1" w:styleId="1f6">
    <w:name w:val="小标题 1"/>
    <w:basedOn w:val="1"/>
    <w:qFormat/>
    <w:rsid w:val="0062569C"/>
    <w:pPr>
      <w:keepLines/>
      <w:overflowPunct/>
      <w:snapToGrid/>
      <w:spacing w:beforeLines="50" w:after="0" w:line="360" w:lineRule="auto"/>
      <w:ind w:left="0" w:firstLine="0"/>
    </w:pPr>
    <w:rPr>
      <w:rFonts w:eastAsia="宋体" w:cs="宋体"/>
      <w:b w:val="0"/>
      <w:color w:val="auto"/>
      <w:sz w:val="32"/>
      <w:szCs w:val="20"/>
    </w:rPr>
  </w:style>
  <w:style w:type="paragraph" w:customStyle="1" w:styleId="CharCharCharCharCharCharChar1">
    <w:name w:val="Char Char Char Char Char Char Char1"/>
    <w:basedOn w:val="a"/>
    <w:qFormat/>
    <w:rsid w:val="0062569C"/>
    <w:pPr>
      <w:spacing w:line="360" w:lineRule="auto"/>
      <w:ind w:firstLineChars="200" w:firstLine="200"/>
    </w:pPr>
    <w:rPr>
      <w:rFonts w:ascii="宋体" w:hAnsi="宋体" w:cs="宋体"/>
      <w:sz w:val="24"/>
    </w:rPr>
  </w:style>
  <w:style w:type="paragraph" w:customStyle="1" w:styleId="affffffffc">
    <w:name w:val="已访问的超级链接"/>
    <w:next w:val="a"/>
    <w:qFormat/>
    <w:rsid w:val="0062569C"/>
    <w:pPr>
      <w:widowControl w:val="0"/>
      <w:jc w:val="both"/>
    </w:pPr>
    <w:rPr>
      <w:kern w:val="2"/>
      <w:sz w:val="21"/>
      <w:szCs w:val="24"/>
    </w:rPr>
  </w:style>
  <w:style w:type="paragraph" w:customStyle="1" w:styleId="affffffffd">
    <w:name w:val="表附注"/>
    <w:next w:val="afff7"/>
    <w:qFormat/>
    <w:rsid w:val="0062569C"/>
    <w:pPr>
      <w:ind w:firstLineChars="200" w:firstLine="400"/>
    </w:pPr>
    <w:rPr>
      <w:spacing w:val="10"/>
      <w:kern w:val="2"/>
      <w:sz w:val="18"/>
      <w:szCs w:val="18"/>
    </w:rPr>
  </w:style>
  <w:style w:type="paragraph" w:customStyle="1" w:styleId="altt">
    <w:name w:val="!表格(alt+t)"/>
    <w:next w:val="a"/>
    <w:qFormat/>
    <w:rsid w:val="0062569C"/>
    <w:pPr>
      <w:adjustRightInd w:val="0"/>
      <w:spacing w:line="320" w:lineRule="exact"/>
      <w:jc w:val="center"/>
      <w:textAlignment w:val="center"/>
    </w:pPr>
    <w:rPr>
      <w:sz w:val="21"/>
      <w:szCs w:val="21"/>
    </w:rPr>
  </w:style>
  <w:style w:type="paragraph" w:customStyle="1" w:styleId="1CharCharCharCharCharChar">
    <w:name w:val="样式1 Char Char Char Char Char Char"/>
    <w:basedOn w:val="a"/>
    <w:qFormat/>
    <w:rsid w:val="0062569C"/>
    <w:pPr>
      <w:spacing w:line="560" w:lineRule="atLeast"/>
      <w:ind w:firstLineChars="200" w:firstLine="480"/>
    </w:pPr>
    <w:rPr>
      <w:rFonts w:ascii="宋体" w:hAnsi="宋体"/>
      <w:sz w:val="24"/>
    </w:rPr>
  </w:style>
  <w:style w:type="paragraph" w:customStyle="1" w:styleId="CharCharCharChar6">
    <w:name w:val="Char Char Char Char6"/>
    <w:basedOn w:val="a"/>
    <w:qFormat/>
    <w:rsid w:val="0062569C"/>
    <w:pPr>
      <w:widowControl/>
      <w:spacing w:after="160" w:line="240" w:lineRule="exact"/>
      <w:ind w:firstLineChars="200" w:firstLine="480"/>
      <w:jc w:val="left"/>
    </w:pPr>
    <w:rPr>
      <w:rFonts w:ascii="宋体" w:hAnsi="宋体"/>
      <w:spacing w:val="14"/>
      <w:kern w:val="0"/>
      <w:sz w:val="24"/>
    </w:rPr>
  </w:style>
  <w:style w:type="paragraph" w:customStyle="1" w:styleId="305050">
    <w:name w:val="样式 标题 3 + 段前: 0.5 行 段后: 0.5 行"/>
    <w:basedOn w:val="3"/>
    <w:qFormat/>
    <w:rsid w:val="0062569C"/>
    <w:pPr>
      <w:spacing w:beforeLines="50" w:afterLines="50" w:line="440" w:lineRule="exact"/>
    </w:pPr>
    <w:rPr>
      <w:rFonts w:eastAsia="黑体" w:cs="宋体"/>
      <w:kern w:val="0"/>
      <w:sz w:val="28"/>
      <w:szCs w:val="28"/>
    </w:rPr>
  </w:style>
  <w:style w:type="paragraph" w:customStyle="1" w:styleId="xl29">
    <w:name w:val="xl29"/>
    <w:basedOn w:val="a"/>
    <w:qFormat/>
    <w:rsid w:val="0062569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ParaCharCharCharCharCharCharCharCharCharChar">
    <w:name w:val="默认段落字体 Para Char Char Char Char Char Char Char Char Char Char"/>
    <w:basedOn w:val="a"/>
    <w:qFormat/>
    <w:rsid w:val="0062569C"/>
  </w:style>
  <w:style w:type="paragraph" w:customStyle="1" w:styleId="333050566">
    <w:name w:val="样式 样式 样式 标题 3标题 33 + 段前: 0.5 行 + 段前: 0.5 行 + 段前: 6 磅 段后: 6 磅"/>
    <w:basedOn w:val="3330505"/>
    <w:qFormat/>
    <w:rsid w:val="0062569C"/>
    <w:rPr>
      <w:color w:val="auto"/>
    </w:rPr>
  </w:style>
  <w:style w:type="paragraph" w:customStyle="1" w:styleId="1f7">
    <w:name w:val="表1"/>
    <w:basedOn w:val="a"/>
    <w:qFormat/>
    <w:rsid w:val="0062569C"/>
    <w:pPr>
      <w:tabs>
        <w:tab w:val="left" w:pos="420"/>
      </w:tabs>
      <w:overflowPunct w:val="0"/>
      <w:autoSpaceDE w:val="0"/>
      <w:autoSpaceDN w:val="0"/>
      <w:adjustRightInd w:val="0"/>
      <w:spacing w:before="200" w:line="320" w:lineRule="atLeast"/>
      <w:textAlignment w:val="baseline"/>
    </w:pPr>
    <w:rPr>
      <w:kern w:val="0"/>
      <w:sz w:val="24"/>
      <w:szCs w:val="20"/>
    </w:rPr>
  </w:style>
  <w:style w:type="paragraph" w:customStyle="1" w:styleId="xl83">
    <w:name w:val="xl83"/>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LA">
    <w:name w:val="表文LA"/>
    <w:qFormat/>
    <w:rsid w:val="0062569C"/>
    <w:pPr>
      <w:tabs>
        <w:tab w:val="left" w:pos="0"/>
      </w:tabs>
      <w:adjustRightInd w:val="0"/>
      <w:snapToGrid w:val="0"/>
      <w:spacing w:before="31" w:after="31"/>
      <w:jc w:val="center"/>
    </w:pPr>
    <w:rPr>
      <w:rFonts w:ascii="宋体"/>
      <w:sz w:val="21"/>
    </w:rPr>
  </w:style>
  <w:style w:type="paragraph" w:customStyle="1" w:styleId="223">
    <w:name w:val="样式 列表 2 + 首行缩进:  2 字符"/>
    <w:basedOn w:val="22"/>
    <w:qFormat/>
    <w:rsid w:val="0062569C"/>
    <w:pPr>
      <w:spacing w:line="280" w:lineRule="exact"/>
      <w:ind w:leftChars="0" w:left="0" w:firstLineChars="0" w:firstLine="0"/>
    </w:pPr>
    <w:rPr>
      <w:rFonts w:cs="宋体"/>
      <w:spacing w:val="0"/>
      <w:kern w:val="0"/>
      <w:sz w:val="21"/>
      <w:szCs w:val="20"/>
    </w:rPr>
  </w:style>
  <w:style w:type="paragraph" w:customStyle="1" w:styleId="322">
    <w:name w:val="样式 表格 32 + 首行缩进:  2 字符"/>
    <w:basedOn w:val="a"/>
    <w:qFormat/>
    <w:rsid w:val="0062569C"/>
    <w:pPr>
      <w:autoSpaceDE w:val="0"/>
      <w:autoSpaceDN w:val="0"/>
      <w:adjustRightInd w:val="0"/>
      <w:spacing w:line="240" w:lineRule="atLeast"/>
      <w:jc w:val="center"/>
      <w:textAlignment w:val="baseline"/>
    </w:pPr>
    <w:rPr>
      <w:kern w:val="0"/>
      <w:szCs w:val="21"/>
    </w:rPr>
  </w:style>
  <w:style w:type="paragraph" w:customStyle="1" w:styleId="405051">
    <w:name w:val="样式 标题 4 + 段前: 0.5 行 段后: 0.5 行1"/>
    <w:basedOn w:val="4"/>
    <w:qFormat/>
    <w:rsid w:val="0062569C"/>
    <w:pPr>
      <w:spacing w:before="0" w:after="0" w:line="440" w:lineRule="exact"/>
      <w:ind w:firstLineChars="200" w:firstLine="200"/>
    </w:pPr>
    <w:rPr>
      <w:rFonts w:ascii="Times New Roman" w:eastAsia="华文中宋" w:hAnsi="Times New Roman" w:cs="宋体"/>
      <w:kern w:val="0"/>
      <w:sz w:val="24"/>
      <w:szCs w:val="24"/>
    </w:rPr>
  </w:style>
  <w:style w:type="paragraph" w:customStyle="1" w:styleId="33XW3XWChar3XWCharCharCharChar3XWCha2">
    <w:name w:val="样式 标题 3标题 3XW标题 3XW Char标题 3XW Char Char Char Char标题 3XW Cha...2"/>
    <w:basedOn w:val="3"/>
    <w:qFormat/>
    <w:rsid w:val="0062569C"/>
    <w:pPr>
      <w:spacing w:before="0" w:after="0" w:line="360" w:lineRule="auto"/>
      <w:ind w:firstLineChars="200" w:firstLine="480"/>
    </w:pPr>
    <w:rPr>
      <w:rFonts w:ascii="宋体" w:hAnsi="宋体" w:cs="宋体"/>
      <w:iCs/>
      <w:kern w:val="0"/>
      <w:sz w:val="28"/>
      <w:szCs w:val="20"/>
    </w:rPr>
  </w:style>
  <w:style w:type="paragraph" w:customStyle="1" w:styleId="1alt1">
    <w:name w:val="!标题1(alt+1)"/>
    <w:basedOn w:val="altm"/>
    <w:next w:val="a"/>
    <w:qFormat/>
    <w:rsid w:val="0062569C"/>
    <w:pPr>
      <w:tabs>
        <w:tab w:val="left" w:pos="482"/>
      </w:tabs>
      <w:spacing w:before="100" w:after="300" w:line="600" w:lineRule="exact"/>
      <w:ind w:left="482"/>
    </w:pPr>
  </w:style>
  <w:style w:type="paragraph" w:customStyle="1" w:styleId="xl69">
    <w:name w:val="xl69"/>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125">
    <w:name w:val="样式 标题 1 + 行距: 多倍行距 2.5 字行"/>
    <w:basedOn w:val="1"/>
    <w:qFormat/>
    <w:rsid w:val="0062569C"/>
    <w:pPr>
      <w:keepLines/>
      <w:overflowPunct/>
      <w:snapToGrid/>
      <w:spacing w:before="400" w:after="0" w:line="600" w:lineRule="auto"/>
      <w:ind w:left="0" w:firstLine="0"/>
      <w:jc w:val="center"/>
    </w:pPr>
    <w:rPr>
      <w:rFonts w:cs="宋体"/>
      <w:color w:val="auto"/>
      <w:sz w:val="32"/>
      <w:szCs w:val="20"/>
    </w:rPr>
  </w:style>
  <w:style w:type="paragraph" w:customStyle="1" w:styleId="92">
    <w:name w:val="样式9"/>
    <w:basedOn w:val="a"/>
    <w:qFormat/>
    <w:rsid w:val="0062569C"/>
    <w:pPr>
      <w:spacing w:beforeLines="50" w:afterLines="50" w:line="460" w:lineRule="exact"/>
      <w:ind w:firstLineChars="200" w:firstLine="480"/>
    </w:pPr>
    <w:rPr>
      <w:sz w:val="24"/>
      <w:szCs w:val="20"/>
    </w:rPr>
  </w:style>
  <w:style w:type="paragraph" w:customStyle="1" w:styleId="xl88">
    <w:name w:val="xl88"/>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205051">
    <w:name w:val="样式 标题 2 + 段前: 0.5 行 段后: 0.5 行1"/>
    <w:basedOn w:val="20"/>
    <w:qFormat/>
    <w:rsid w:val="0062569C"/>
    <w:pPr>
      <w:spacing w:beforeLines="50" w:after="0" w:line="440" w:lineRule="exact"/>
    </w:pPr>
    <w:rPr>
      <w:rFonts w:ascii="Times New Roman" w:eastAsia="华文中宋" w:hAnsi="Times New Roman" w:cs="宋体"/>
      <w:kern w:val="0"/>
      <w:sz w:val="30"/>
      <w:szCs w:val="30"/>
    </w:rPr>
  </w:style>
  <w:style w:type="paragraph" w:customStyle="1" w:styleId="2f8">
    <w:name w:val="标题2"/>
    <w:basedOn w:val="28"/>
    <w:qFormat/>
    <w:rsid w:val="0062569C"/>
    <w:pPr>
      <w:overflowPunct w:val="0"/>
      <w:topLinePunct/>
      <w:spacing w:before="100" w:beforeAutospacing="1"/>
      <w:ind w:leftChars="0" w:left="0" w:firstLineChars="0" w:firstLine="0"/>
      <w:outlineLvl w:val="1"/>
    </w:pPr>
    <w:rPr>
      <w:rFonts w:eastAsia="黑体"/>
      <w:b/>
      <w:bCs/>
      <w:sz w:val="30"/>
      <w:szCs w:val="30"/>
    </w:rPr>
  </w:style>
  <w:style w:type="paragraph" w:customStyle="1" w:styleId="CharCharCharCharCharCharCharCharCharChar">
    <w:name w:val="报告书正文 Char Char Char Char Char Char Char Char Char Char"/>
    <w:basedOn w:val="a"/>
    <w:qFormat/>
    <w:rsid w:val="0062569C"/>
    <w:pPr>
      <w:spacing w:line="300" w:lineRule="auto"/>
      <w:ind w:firstLineChars="200" w:firstLine="480"/>
    </w:pPr>
    <w:rPr>
      <w:color w:val="000000"/>
      <w:sz w:val="24"/>
    </w:rPr>
  </w:style>
  <w:style w:type="paragraph" w:customStyle="1" w:styleId="405057878">
    <w:name w:val="样式 样式 标题 4 + 段前: 0.5 行 段后: 0.5 行 + 段前: 7.8 磅 段后: 7.8 磅"/>
    <w:basedOn w:val="40505"/>
    <w:qFormat/>
    <w:rsid w:val="0062569C"/>
    <w:rPr>
      <w:szCs w:val="20"/>
    </w:rPr>
  </w:style>
  <w:style w:type="paragraph" w:customStyle="1" w:styleId="xl45">
    <w:name w:val="xl45"/>
    <w:basedOn w:val="a"/>
    <w:qFormat/>
    <w:rsid w:val="0062569C"/>
    <w:pPr>
      <w:widowControl/>
      <w:pBdr>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黑体"/>
      <w:b/>
      <w:bCs/>
      <w:kern w:val="0"/>
      <w:sz w:val="24"/>
    </w:rPr>
  </w:style>
  <w:style w:type="paragraph" w:customStyle="1" w:styleId="12CharCharCharCharCharCharCharCharCharChar">
    <w:name w:val="12 Char Char Char Char Char Char Char Char Char Char"/>
    <w:basedOn w:val="a"/>
    <w:qFormat/>
    <w:rsid w:val="0062569C"/>
    <w:pPr>
      <w:spacing w:line="360" w:lineRule="auto"/>
      <w:ind w:firstLineChars="200" w:firstLine="200"/>
    </w:pPr>
    <w:rPr>
      <w:rFonts w:ascii="宋体" w:hAnsi="宋体" w:cs="宋体"/>
      <w:sz w:val="24"/>
    </w:rPr>
  </w:style>
  <w:style w:type="paragraph" w:customStyle="1" w:styleId="3f">
    <w:name w:val="目录3"/>
    <w:basedOn w:val="a"/>
    <w:next w:val="a"/>
    <w:qFormat/>
    <w:rsid w:val="0062569C"/>
    <w:pPr>
      <w:widowControl/>
      <w:tabs>
        <w:tab w:val="left" w:leader="dot" w:pos="8503"/>
      </w:tabs>
      <w:spacing w:line="317" w:lineRule="atLeast"/>
      <w:ind w:left="419" w:firstLine="419"/>
      <w:textAlignment w:val="baseline"/>
    </w:pPr>
    <w:rPr>
      <w:color w:val="000000"/>
      <w:kern w:val="0"/>
      <w:szCs w:val="20"/>
    </w:rPr>
  </w:style>
  <w:style w:type="paragraph" w:customStyle="1" w:styleId="2f9">
    <w:name w:val="样式 表号 + 首行缩进:  2 字符"/>
    <w:basedOn w:val="CharCharf0"/>
    <w:qFormat/>
    <w:rsid w:val="0062569C"/>
    <w:rPr>
      <w:rFonts w:cs="宋体"/>
      <w:szCs w:val="20"/>
    </w:rPr>
  </w:style>
  <w:style w:type="paragraph" w:customStyle="1" w:styleId="CharCharf0">
    <w:name w:val="表号 Char Char"/>
    <w:basedOn w:val="a"/>
    <w:qFormat/>
    <w:rsid w:val="0062569C"/>
    <w:pPr>
      <w:overflowPunct w:val="0"/>
      <w:topLinePunct/>
      <w:ind w:firstLineChars="200" w:firstLine="200"/>
      <w:outlineLvl w:val="5"/>
    </w:pPr>
  </w:style>
  <w:style w:type="paragraph" w:customStyle="1" w:styleId="BG5">
    <w:name w:val="BG5"/>
    <w:basedOn w:val="a"/>
    <w:qFormat/>
    <w:rsid w:val="0062569C"/>
    <w:pPr>
      <w:autoSpaceDE w:val="0"/>
      <w:autoSpaceDN w:val="0"/>
      <w:adjustRightInd w:val="0"/>
      <w:spacing w:line="200" w:lineRule="atLeast"/>
      <w:jc w:val="center"/>
    </w:pPr>
    <w:rPr>
      <w:rFonts w:ascii="@宋体"/>
      <w:kern w:val="0"/>
      <w:szCs w:val="20"/>
    </w:rPr>
  </w:style>
  <w:style w:type="paragraph" w:customStyle="1" w:styleId="CharChar1CharCharCharCharCharChar">
    <w:name w:val="Char Char1 Char Char Char Char Char Char"/>
    <w:basedOn w:val="a"/>
    <w:qFormat/>
    <w:rsid w:val="0062569C"/>
    <w:pPr>
      <w:widowControl/>
      <w:spacing w:after="160" w:line="240" w:lineRule="exact"/>
      <w:jc w:val="left"/>
    </w:pPr>
    <w:rPr>
      <w:rFonts w:ascii="Verdana" w:eastAsia="仿宋_GB2312" w:hAnsi="Verdana"/>
      <w:kern w:val="0"/>
      <w:sz w:val="24"/>
      <w:szCs w:val="20"/>
      <w:lang w:eastAsia="en-US"/>
    </w:rPr>
  </w:style>
  <w:style w:type="paragraph" w:customStyle="1" w:styleId="xl40">
    <w:name w:val="xl40"/>
    <w:basedOn w:val="a"/>
    <w:qFormat/>
    <w:rsid w:val="0062569C"/>
    <w:pPr>
      <w:widowControl/>
      <w:spacing w:before="102" w:after="102" w:line="351" w:lineRule="atLeast"/>
      <w:ind w:firstLine="419"/>
      <w:jc w:val="center"/>
      <w:textAlignment w:val="center"/>
    </w:pPr>
    <w:rPr>
      <w:color w:val="000000"/>
      <w:kern w:val="0"/>
      <w:sz w:val="22"/>
      <w:szCs w:val="20"/>
    </w:rPr>
  </w:style>
  <w:style w:type="paragraph" w:customStyle="1" w:styleId="Charffff8">
    <w:name w:val="表号 Char"/>
    <w:basedOn w:val="a"/>
    <w:qFormat/>
    <w:rsid w:val="0062569C"/>
    <w:pPr>
      <w:overflowPunct w:val="0"/>
      <w:topLinePunct/>
      <w:ind w:firstLineChars="200" w:firstLine="200"/>
      <w:outlineLvl w:val="5"/>
    </w:pPr>
  </w:style>
  <w:style w:type="paragraph" w:customStyle="1" w:styleId="affffffffe">
    <w:name w:val="表名图名"/>
    <w:qFormat/>
    <w:rsid w:val="0062569C"/>
    <w:pPr>
      <w:adjustRightInd w:val="0"/>
      <w:snapToGrid w:val="0"/>
      <w:spacing w:beforeLines="30" w:afterLines="30"/>
      <w:jc w:val="center"/>
      <w:outlineLvl w:val="4"/>
    </w:pPr>
    <w:rPr>
      <w:sz w:val="24"/>
      <w:szCs w:val="24"/>
    </w:rPr>
  </w:style>
  <w:style w:type="paragraph" w:customStyle="1" w:styleId="afffffffff">
    <w:name w:val="表头编号"/>
    <w:basedOn w:val="a"/>
    <w:qFormat/>
    <w:rsid w:val="0062569C"/>
    <w:pPr>
      <w:adjustRightInd w:val="0"/>
      <w:snapToGrid w:val="0"/>
      <w:spacing w:line="240" w:lineRule="atLeast"/>
      <w:jc w:val="center"/>
    </w:pPr>
    <w:rPr>
      <w:rFonts w:ascii="宋体" w:hAnsi="宋体"/>
      <w:color w:val="000000"/>
      <w:kern w:val="0"/>
      <w:szCs w:val="20"/>
    </w:rPr>
  </w:style>
  <w:style w:type="paragraph" w:customStyle="1" w:styleId="CharChar2CharCharCharChar">
    <w:name w:val="Char Char2 Char Char Char Char"/>
    <w:basedOn w:val="a"/>
    <w:qFormat/>
    <w:rsid w:val="0062569C"/>
  </w:style>
  <w:style w:type="paragraph" w:customStyle="1" w:styleId="Char2CharCharChar">
    <w:name w:val="Char2 Char Char Char"/>
    <w:basedOn w:val="a"/>
    <w:qFormat/>
    <w:rsid w:val="0062569C"/>
    <w:pPr>
      <w:snapToGrid w:val="0"/>
      <w:spacing w:line="360" w:lineRule="auto"/>
      <w:ind w:firstLineChars="200" w:firstLine="200"/>
    </w:pPr>
    <w:rPr>
      <w:rFonts w:eastAsia="仿宋_GB2312"/>
      <w:sz w:val="24"/>
    </w:rPr>
  </w:style>
  <w:style w:type="paragraph" w:customStyle="1" w:styleId="5a">
    <w:name w:val="表格5红"/>
    <w:basedOn w:val="a"/>
    <w:qFormat/>
    <w:rsid w:val="0062569C"/>
    <w:pPr>
      <w:autoSpaceDN w:val="0"/>
      <w:adjustRightInd w:val="0"/>
      <w:snapToGrid w:val="0"/>
      <w:spacing w:beforeLines="20" w:afterLines="20"/>
    </w:pPr>
    <w:rPr>
      <w:color w:val="800000"/>
      <w:spacing w:val="14"/>
      <w:kern w:val="0"/>
      <w:szCs w:val="20"/>
    </w:rPr>
  </w:style>
  <w:style w:type="paragraph" w:customStyle="1" w:styleId="1CharChar0">
    <w:name w:val="样式1 Char Char"/>
    <w:basedOn w:val="a"/>
    <w:qFormat/>
    <w:rsid w:val="0062569C"/>
    <w:pPr>
      <w:spacing w:line="560" w:lineRule="atLeast"/>
      <w:ind w:firstLineChars="200" w:firstLine="480"/>
    </w:pPr>
    <w:rPr>
      <w:rFonts w:ascii="宋体" w:hAnsi="宋体"/>
      <w:sz w:val="24"/>
    </w:rPr>
  </w:style>
  <w:style w:type="paragraph" w:customStyle="1" w:styleId="afffffffff0">
    <w:name w:val="表头文字"/>
    <w:basedOn w:val="a"/>
    <w:qFormat/>
    <w:rsid w:val="0062569C"/>
    <w:pPr>
      <w:adjustRightInd w:val="0"/>
      <w:spacing w:after="120" w:line="420" w:lineRule="atLeast"/>
      <w:jc w:val="center"/>
      <w:textAlignment w:val="baseline"/>
    </w:pPr>
    <w:rPr>
      <w:kern w:val="0"/>
      <w:sz w:val="24"/>
      <w:szCs w:val="20"/>
    </w:rPr>
  </w:style>
  <w:style w:type="paragraph" w:customStyle="1" w:styleId="CharCharChar3">
    <w:name w:val="Char Char Char"/>
    <w:basedOn w:val="a"/>
    <w:qFormat/>
    <w:rsid w:val="0062569C"/>
  </w:style>
  <w:style w:type="paragraph" w:customStyle="1" w:styleId="New">
    <w:name w:val="正文 New"/>
    <w:qFormat/>
    <w:rsid w:val="0062569C"/>
    <w:pPr>
      <w:widowControl w:val="0"/>
      <w:jc w:val="both"/>
    </w:pPr>
    <w:rPr>
      <w:kern w:val="2"/>
      <w:sz w:val="21"/>
      <w:szCs w:val="21"/>
    </w:rPr>
  </w:style>
  <w:style w:type="paragraph" w:customStyle="1" w:styleId="CharChar6CharChar4">
    <w:name w:val="Char Char6 Char Char4"/>
    <w:basedOn w:val="a"/>
    <w:next w:val="a6"/>
    <w:qFormat/>
    <w:rsid w:val="0062569C"/>
    <w:rPr>
      <w:sz w:val="28"/>
      <w:szCs w:val="28"/>
    </w:rPr>
  </w:style>
  <w:style w:type="paragraph" w:customStyle="1" w:styleId="05">
    <w:name w:val="样式 表文居中 + 段前: 0.5 行"/>
    <w:basedOn w:val="a"/>
    <w:qFormat/>
    <w:rsid w:val="0062569C"/>
    <w:pPr>
      <w:autoSpaceDE w:val="0"/>
      <w:autoSpaceDN w:val="0"/>
      <w:adjustRightInd w:val="0"/>
      <w:snapToGrid w:val="0"/>
      <w:jc w:val="center"/>
      <w:textAlignment w:val="baseline"/>
    </w:pPr>
    <w:rPr>
      <w:rFonts w:cs="宋体"/>
      <w:kern w:val="0"/>
      <w:szCs w:val="20"/>
    </w:rPr>
  </w:style>
  <w:style w:type="paragraph" w:customStyle="1" w:styleId="DecimalAligned">
    <w:name w:val="Decimal Aligned"/>
    <w:basedOn w:val="a"/>
    <w:qFormat/>
    <w:rsid w:val="0062569C"/>
    <w:pPr>
      <w:widowControl/>
      <w:tabs>
        <w:tab w:val="decimal" w:pos="360"/>
      </w:tabs>
      <w:spacing w:after="200" w:line="276" w:lineRule="auto"/>
      <w:jc w:val="left"/>
    </w:pPr>
    <w:rPr>
      <w:rFonts w:ascii="Calibri" w:hAnsi="Calibri"/>
      <w:kern w:val="0"/>
      <w:sz w:val="22"/>
      <w:szCs w:val="22"/>
    </w:rPr>
  </w:style>
  <w:style w:type="paragraph" w:customStyle="1" w:styleId="xl42">
    <w:name w:val="xl42"/>
    <w:basedOn w:val="a"/>
    <w:qFormat/>
    <w:rsid w:val="0062569C"/>
    <w:pPr>
      <w:widowControl/>
      <w:spacing w:before="102" w:after="102" w:line="351" w:lineRule="atLeast"/>
      <w:ind w:firstLine="419"/>
      <w:jc w:val="center"/>
      <w:textAlignment w:val="center"/>
    </w:pPr>
    <w:rPr>
      <w:color w:val="000000"/>
      <w:kern w:val="0"/>
      <w:szCs w:val="20"/>
    </w:rPr>
  </w:style>
  <w:style w:type="paragraph" w:customStyle="1" w:styleId="afffffffff1">
    <w:name w:val="样式"/>
    <w:basedOn w:val="a"/>
    <w:next w:val="a"/>
    <w:qFormat/>
    <w:rsid w:val="0062569C"/>
    <w:pPr>
      <w:keepNext/>
      <w:keepLines/>
      <w:widowControl/>
      <w:spacing w:before="120" w:after="60" w:line="460" w:lineRule="exact"/>
      <w:jc w:val="left"/>
      <w:outlineLvl w:val="1"/>
    </w:pPr>
    <w:rPr>
      <w:rFonts w:ascii="黑体" w:eastAsia="黑体" w:hAnsi="宋体"/>
      <w:sz w:val="28"/>
      <w:szCs w:val="20"/>
    </w:rPr>
  </w:style>
  <w:style w:type="paragraph" w:customStyle="1" w:styleId="getiao5">
    <w:name w:val="图表文字getiao"/>
    <w:basedOn w:val="a5"/>
    <w:next w:val="getiao0"/>
    <w:qFormat/>
    <w:rsid w:val="0062569C"/>
    <w:pPr>
      <w:framePr w:hSpace="180" w:wrap="around" w:vAnchor="text" w:hAnchor="margin" w:y="158"/>
      <w:widowControl w:val="0"/>
      <w:snapToGrid/>
      <w:spacing w:before="0" w:after="0" w:line="240" w:lineRule="auto"/>
      <w:ind w:right="0"/>
      <w:jc w:val="right"/>
    </w:pPr>
    <w:rPr>
      <w:sz w:val="24"/>
      <w:szCs w:val="21"/>
    </w:rPr>
  </w:style>
  <w:style w:type="paragraph" w:customStyle="1" w:styleId="2424">
    <w:name w:val="样式 段前: 2.4 磅 段后: 2.4 磅"/>
    <w:basedOn w:val="a"/>
    <w:qFormat/>
    <w:rsid w:val="0062569C"/>
    <w:pPr>
      <w:adjustRightInd w:val="0"/>
      <w:snapToGrid w:val="0"/>
      <w:spacing w:before="168" w:afterLines="20" w:line="360" w:lineRule="auto"/>
      <w:ind w:firstLine="624"/>
    </w:pPr>
    <w:rPr>
      <w:spacing w:val="14"/>
      <w:kern w:val="0"/>
      <w:sz w:val="28"/>
      <w:szCs w:val="20"/>
    </w:rPr>
  </w:style>
  <w:style w:type="paragraph" w:customStyle="1" w:styleId="2fa">
    <w:name w:val="样式 表格标题 + 字距调整2 磅"/>
    <w:basedOn w:val="a"/>
    <w:qFormat/>
    <w:rsid w:val="0062569C"/>
    <w:pPr>
      <w:spacing w:line="360" w:lineRule="auto"/>
      <w:ind w:firstLineChars="200" w:firstLine="480"/>
    </w:pPr>
    <w:rPr>
      <w:b/>
      <w:bCs/>
      <w:kern w:val="4"/>
      <w:sz w:val="44"/>
      <w:szCs w:val="21"/>
    </w:rPr>
  </w:style>
  <w:style w:type="paragraph" w:customStyle="1" w:styleId="afffffffff2">
    <w:name w:val="! 修改"/>
    <w:basedOn w:val="a"/>
    <w:next w:val="altc"/>
    <w:qFormat/>
    <w:rsid w:val="0062569C"/>
    <w:pPr>
      <w:snapToGrid w:val="0"/>
      <w:spacing w:before="119" w:after="119" w:line="419" w:lineRule="atLeast"/>
      <w:ind w:firstLine="471"/>
      <w:textAlignment w:val="baseline"/>
      <w:outlineLvl w:val="4"/>
    </w:pPr>
    <w:rPr>
      <w:rFonts w:ascii="宋体"/>
      <w:color w:val="FF0000"/>
      <w:sz w:val="24"/>
      <w:szCs w:val="20"/>
    </w:rPr>
  </w:style>
  <w:style w:type="paragraph" w:customStyle="1" w:styleId="Chars4Chars44Char1Char">
    <w:name w:val="样式 正文缩进正文缩进 Chars4 Chars4标题4表正文正文非缩进特点正文缩进 Char1 Char正文..."/>
    <w:basedOn w:val="ab"/>
    <w:qFormat/>
    <w:rsid w:val="0062569C"/>
    <w:pPr>
      <w:spacing w:afterLines="20" w:line="400" w:lineRule="exact"/>
      <w:ind w:firstLineChars="0" w:firstLine="482"/>
    </w:pPr>
    <w:rPr>
      <w:rFonts w:cs="宋体"/>
      <w:sz w:val="24"/>
      <w:szCs w:val="20"/>
    </w:rPr>
  </w:style>
  <w:style w:type="paragraph" w:customStyle="1" w:styleId="mqh">
    <w:name w:val="mqh"/>
    <w:basedOn w:val="a"/>
    <w:qFormat/>
    <w:rsid w:val="0062569C"/>
    <w:rPr>
      <w:kern w:val="0"/>
      <w:szCs w:val="20"/>
      <w:lang w:val="en-GB"/>
    </w:rPr>
  </w:style>
  <w:style w:type="paragraph" w:customStyle="1" w:styleId="CharCharCharChar9">
    <w:name w:val="Char Char Char Char9"/>
    <w:basedOn w:val="a"/>
    <w:qFormat/>
    <w:rsid w:val="0062569C"/>
    <w:pPr>
      <w:widowControl/>
      <w:spacing w:after="160" w:line="240" w:lineRule="exact"/>
      <w:jc w:val="left"/>
    </w:pPr>
    <w:rPr>
      <w:rFonts w:ascii="宋体" w:hAnsi="宋体"/>
      <w:color w:val="000000"/>
      <w:spacing w:val="14"/>
      <w:kern w:val="0"/>
    </w:rPr>
  </w:style>
  <w:style w:type="paragraph" w:customStyle="1" w:styleId="1f8">
    <w:name w:val="正文文字缩进1"/>
    <w:basedOn w:val="a"/>
    <w:qFormat/>
    <w:rsid w:val="0062569C"/>
    <w:pPr>
      <w:ind w:firstLine="556"/>
    </w:pPr>
    <w:rPr>
      <w:rFonts w:eastAsia="仿宋_GB2312"/>
      <w:sz w:val="28"/>
      <w:szCs w:val="28"/>
    </w:rPr>
  </w:style>
  <w:style w:type="paragraph" w:customStyle="1" w:styleId="afffffffff3">
    <w:name w:val="表格小五"/>
    <w:basedOn w:val="a"/>
    <w:qFormat/>
    <w:rsid w:val="0062569C"/>
    <w:pPr>
      <w:jc w:val="center"/>
    </w:pPr>
    <w:rPr>
      <w:rFonts w:ascii="宋体"/>
      <w:kern w:val="0"/>
      <w:sz w:val="18"/>
      <w:szCs w:val="20"/>
    </w:rPr>
  </w:style>
  <w:style w:type="paragraph" w:customStyle="1" w:styleId="3f0">
    <w:name w:val="表格3"/>
    <w:basedOn w:val="a"/>
    <w:qFormat/>
    <w:rsid w:val="0062569C"/>
    <w:pPr>
      <w:spacing w:line="320" w:lineRule="exact"/>
      <w:jc w:val="center"/>
    </w:pPr>
    <w:rPr>
      <w:rFonts w:cs="宋体"/>
      <w:sz w:val="18"/>
      <w:szCs w:val="20"/>
    </w:rPr>
  </w:style>
  <w:style w:type="paragraph" w:customStyle="1" w:styleId="CharCharCharCharCharCharCharCharChar1Char">
    <w:name w:val="Char Char Char Char Char Char Char Char Char1 Char"/>
    <w:basedOn w:val="a"/>
    <w:qFormat/>
    <w:rsid w:val="0062569C"/>
    <w:pPr>
      <w:spacing w:line="360" w:lineRule="auto"/>
      <w:ind w:firstLineChars="200" w:firstLine="200"/>
    </w:pPr>
    <w:rPr>
      <w:rFonts w:ascii="宋体" w:hAnsi="宋体" w:cs="宋体"/>
      <w:sz w:val="24"/>
    </w:rPr>
  </w:style>
  <w:style w:type="paragraph" w:customStyle="1" w:styleId="afffffffff4">
    <w:name w:val="表中文字左对齐"/>
    <w:next w:val="a"/>
    <w:qFormat/>
    <w:rsid w:val="0062569C"/>
    <w:pPr>
      <w:widowControl w:val="0"/>
      <w:ind w:left="170"/>
    </w:pPr>
    <w:rPr>
      <w:rFonts w:cs="Arial"/>
      <w:color w:val="000000"/>
      <w:kern w:val="2"/>
      <w:sz w:val="24"/>
      <w:szCs w:val="28"/>
    </w:rPr>
  </w:style>
  <w:style w:type="paragraph" w:customStyle="1" w:styleId="CharCharCharCharCharCharCharCharCharChar0">
    <w:name w:val="自定义正文 Char Char Char Char Char Char Char Char Char Char"/>
    <w:qFormat/>
    <w:rsid w:val="0062569C"/>
    <w:pPr>
      <w:widowControl w:val="0"/>
      <w:topLinePunct/>
      <w:adjustRightInd w:val="0"/>
      <w:snapToGrid w:val="0"/>
      <w:spacing w:line="360" w:lineRule="auto"/>
      <w:ind w:firstLine="510"/>
      <w:jc w:val="both"/>
    </w:pPr>
    <w:rPr>
      <w:kern w:val="2"/>
      <w:position w:val="-28"/>
      <w:sz w:val="28"/>
      <w:szCs w:val="28"/>
    </w:rPr>
  </w:style>
  <w:style w:type="paragraph" w:customStyle="1" w:styleId="afffffffff5">
    <w:name w:val="三标"/>
    <w:basedOn w:val="afffffffff6"/>
    <w:qFormat/>
    <w:rsid w:val="0062569C"/>
    <w:pPr>
      <w:spacing w:line="360" w:lineRule="auto"/>
      <w:ind w:firstLineChars="200" w:firstLine="602"/>
      <w:outlineLvl w:val="2"/>
    </w:pPr>
    <w:rPr>
      <w:bCs/>
      <w:sz w:val="30"/>
      <w:szCs w:val="20"/>
    </w:rPr>
  </w:style>
  <w:style w:type="paragraph" w:customStyle="1" w:styleId="afffffffff6">
    <w:name w:val="二标"/>
    <w:basedOn w:val="a"/>
    <w:qFormat/>
    <w:rsid w:val="0062569C"/>
    <w:pPr>
      <w:widowControl/>
      <w:spacing w:line="480" w:lineRule="auto"/>
      <w:jc w:val="center"/>
      <w:outlineLvl w:val="1"/>
    </w:pPr>
    <w:rPr>
      <w:rFonts w:ascii="宋体" w:hAnsi="宋体" w:cs="宋体"/>
      <w:b/>
      <w:kern w:val="0"/>
      <w:sz w:val="32"/>
      <w:szCs w:val="32"/>
    </w:rPr>
  </w:style>
  <w:style w:type="paragraph" w:customStyle="1" w:styleId="afffffffff7">
    <w:name w:val="表芯"/>
    <w:basedOn w:val="a"/>
    <w:next w:val="a"/>
    <w:qFormat/>
    <w:rsid w:val="0062569C"/>
    <w:pPr>
      <w:keepNext/>
      <w:adjustRightInd w:val="0"/>
      <w:spacing w:before="20" w:line="240" w:lineRule="atLeast"/>
      <w:jc w:val="center"/>
      <w:textAlignment w:val="baseline"/>
    </w:pPr>
    <w:rPr>
      <w:rFonts w:ascii="宋体" w:hAnsi="宋体"/>
      <w:bCs/>
      <w:kern w:val="21"/>
      <w:szCs w:val="20"/>
    </w:rPr>
  </w:style>
  <w:style w:type="paragraph" w:customStyle="1" w:styleId="afffffffff8">
    <w:name w:val="名录"/>
    <w:basedOn w:val="a"/>
    <w:qFormat/>
    <w:rsid w:val="0062569C"/>
    <w:pPr>
      <w:spacing w:line="360" w:lineRule="auto"/>
      <w:jc w:val="center"/>
    </w:pPr>
    <w:rPr>
      <w:spacing w:val="6"/>
    </w:rPr>
  </w:style>
  <w:style w:type="paragraph" w:customStyle="1" w:styleId="1getiao0">
    <w:name w:val="标题1（getiao）"/>
    <w:basedOn w:val="aff5"/>
    <w:next w:val="a5"/>
    <w:qFormat/>
    <w:rsid w:val="0062569C"/>
    <w:pPr>
      <w:ind w:firstLineChars="200" w:firstLine="602"/>
      <w:jc w:val="both"/>
    </w:pPr>
    <w:rPr>
      <w:sz w:val="30"/>
      <w:szCs w:val="28"/>
    </w:rPr>
  </w:style>
  <w:style w:type="paragraph" w:customStyle="1" w:styleId="sun">
    <w:name w:val="正文sun"/>
    <w:basedOn w:val="a5"/>
    <w:qFormat/>
    <w:rsid w:val="0062569C"/>
    <w:pPr>
      <w:widowControl w:val="0"/>
      <w:snapToGrid/>
      <w:spacing w:before="0" w:after="0" w:line="360" w:lineRule="auto"/>
      <w:ind w:right="0" w:firstLineChars="200" w:firstLine="200"/>
    </w:pPr>
    <w:rPr>
      <w:sz w:val="24"/>
    </w:rPr>
  </w:style>
  <w:style w:type="paragraph" w:customStyle="1" w:styleId="afffffffff9">
    <w:name w:val="辅助"/>
    <w:basedOn w:val="a"/>
    <w:qFormat/>
    <w:rsid w:val="0062569C"/>
    <w:pPr>
      <w:spacing w:line="460" w:lineRule="exact"/>
      <w:ind w:firstLineChars="200" w:firstLine="480"/>
      <w:jc w:val="left"/>
    </w:pPr>
    <w:rPr>
      <w:rFonts w:ascii="宋体" w:eastAsia="楷体_GB2312" w:hAnsi="宋体"/>
      <w:i/>
      <w:vanish/>
      <w:color w:val="808080"/>
      <w:kern w:val="0"/>
      <w:sz w:val="18"/>
    </w:rPr>
  </w:style>
  <w:style w:type="paragraph" w:customStyle="1" w:styleId="reader-word-layerreader-word-s38-6">
    <w:name w:val="reader-word-layer reader-word-s38-6"/>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CharCharChar3Char">
    <w:name w:val="Char Char Char3 Char"/>
    <w:basedOn w:val="a"/>
    <w:qFormat/>
    <w:rsid w:val="0062569C"/>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
    <w:basedOn w:val="a"/>
    <w:qFormat/>
    <w:rsid w:val="0062569C"/>
  </w:style>
  <w:style w:type="paragraph" w:customStyle="1" w:styleId="getiao6">
    <w:name w:val="二级标题（getiao）"/>
    <w:basedOn w:val="20"/>
    <w:next w:val="getiao0"/>
    <w:qFormat/>
    <w:rsid w:val="0062569C"/>
    <w:pPr>
      <w:keepNext w:val="0"/>
      <w:keepLines w:val="0"/>
      <w:adjustRightInd w:val="0"/>
      <w:spacing w:before="240" w:after="120" w:line="360" w:lineRule="auto"/>
      <w:jc w:val="left"/>
      <w:textAlignment w:val="baseline"/>
    </w:pPr>
    <w:rPr>
      <w:rFonts w:ascii="宋体" w:eastAsia="宋体" w:hAnsi="宋体" w:cs="Times New Roman"/>
      <w:kern w:val="0"/>
      <w:sz w:val="28"/>
      <w:szCs w:val="28"/>
    </w:rPr>
  </w:style>
  <w:style w:type="paragraph" w:customStyle="1" w:styleId="4c">
    <w:name w:val="封面4"/>
    <w:basedOn w:val="a"/>
    <w:qFormat/>
    <w:rsid w:val="0062569C"/>
    <w:pPr>
      <w:adjustRightInd w:val="0"/>
      <w:snapToGrid w:val="0"/>
      <w:spacing w:line="240" w:lineRule="atLeast"/>
      <w:ind w:firstLineChars="200" w:firstLine="480"/>
      <w:jc w:val="center"/>
    </w:pPr>
    <w:rPr>
      <w:rFonts w:ascii="华文中宋" w:eastAsia="华文中宋" w:hAnsi="华文中宋"/>
      <w:color w:val="000000"/>
      <w:spacing w:val="40"/>
      <w:kern w:val="0"/>
      <w:sz w:val="32"/>
      <w:szCs w:val="20"/>
    </w:rPr>
  </w:style>
  <w:style w:type="paragraph" w:customStyle="1" w:styleId="20505">
    <w:name w:val="样式 标题 2 + 段前: 0.5 行 段后: 0.5 行"/>
    <w:qFormat/>
    <w:rsid w:val="0062569C"/>
    <w:pPr>
      <w:spacing w:before="215" w:after="147" w:line="867" w:lineRule="atLeast"/>
      <w:ind w:firstLine="419"/>
      <w:textAlignment w:val="baseline"/>
    </w:pPr>
    <w:rPr>
      <w:rFonts w:ascii="宋体"/>
      <w:color w:val="000000"/>
      <w:sz w:val="30"/>
    </w:rPr>
  </w:style>
  <w:style w:type="paragraph" w:customStyle="1" w:styleId="afffffffffa">
    <w:name w:val="图表文字"/>
    <w:basedOn w:val="a5"/>
    <w:next w:val="getiao0"/>
    <w:qFormat/>
    <w:rsid w:val="0062569C"/>
    <w:pPr>
      <w:widowControl w:val="0"/>
      <w:snapToGrid/>
      <w:spacing w:before="0" w:after="120" w:line="240" w:lineRule="auto"/>
      <w:ind w:right="420"/>
      <w:jc w:val="right"/>
    </w:pPr>
    <w:rPr>
      <w:rFonts w:ascii="宋体" w:hAnsi="宋体"/>
      <w:b/>
      <w:sz w:val="24"/>
      <w:szCs w:val="21"/>
    </w:rPr>
  </w:style>
  <w:style w:type="paragraph" w:customStyle="1" w:styleId="afffffffffb">
    <w:name w:val="下划线"/>
    <w:basedOn w:val="a"/>
    <w:next w:val="a"/>
    <w:qFormat/>
    <w:rsid w:val="0062569C"/>
    <w:pPr>
      <w:spacing w:afterLines="20" w:line="400" w:lineRule="exact"/>
      <w:ind w:firstLineChars="200" w:firstLine="480"/>
    </w:pPr>
    <w:rPr>
      <w:kern w:val="0"/>
      <w:sz w:val="24"/>
      <w:lang w:val="zh-CN"/>
    </w:rPr>
  </w:style>
  <w:style w:type="paragraph" w:customStyle="1" w:styleId="1f9">
    <w:name w:val="1级"/>
    <w:basedOn w:val="a"/>
    <w:qFormat/>
    <w:rsid w:val="0062569C"/>
    <w:pPr>
      <w:keepNext/>
      <w:keepLines/>
      <w:tabs>
        <w:tab w:val="left" w:pos="327"/>
      </w:tabs>
      <w:adjustRightInd w:val="0"/>
      <w:snapToGrid w:val="0"/>
      <w:spacing w:before="300" w:line="360" w:lineRule="auto"/>
      <w:ind w:left="431" w:hanging="431"/>
      <w:jc w:val="left"/>
      <w:outlineLvl w:val="0"/>
    </w:pPr>
    <w:rPr>
      <w:rFonts w:eastAsia="黑体"/>
      <w:bCs/>
      <w:color w:val="000000"/>
      <w:spacing w:val="12"/>
      <w:kern w:val="44"/>
      <w:sz w:val="30"/>
      <w:szCs w:val="30"/>
    </w:rPr>
  </w:style>
  <w:style w:type="paragraph" w:customStyle="1" w:styleId="00">
    <w:name w:val="样式 报告插图 + 首行缩进:  0 字符"/>
    <w:basedOn w:val="afffffffffc"/>
    <w:qFormat/>
    <w:rsid w:val="0062569C"/>
    <w:pPr>
      <w:ind w:firstLineChars="0" w:firstLine="0"/>
    </w:pPr>
    <w:rPr>
      <w:rFonts w:cs="宋体"/>
      <w:bCs/>
      <w:sz w:val="24"/>
      <w:szCs w:val="20"/>
    </w:rPr>
  </w:style>
  <w:style w:type="paragraph" w:customStyle="1" w:styleId="afffffffffc">
    <w:name w:val="报告插图"/>
    <w:basedOn w:val="afff7"/>
    <w:next w:val="afff7"/>
    <w:qFormat/>
    <w:rsid w:val="0062569C"/>
    <w:pPr>
      <w:overflowPunct/>
      <w:topLinePunct w:val="0"/>
      <w:ind w:firstLine="617"/>
      <w:jc w:val="center"/>
    </w:pPr>
    <w:rPr>
      <w:rFonts w:hAnsi="Times New Roman"/>
      <w:b/>
      <w:bCs w:val="0"/>
      <w:spacing w:val="0"/>
      <w:kern w:val="0"/>
      <w:sz w:val="28"/>
      <w:szCs w:val="28"/>
    </w:rPr>
  </w:style>
  <w:style w:type="paragraph" w:customStyle="1" w:styleId="afffffffffd">
    <w:name w:val="表中文字（左对齐）"/>
    <w:basedOn w:val="a5"/>
    <w:qFormat/>
    <w:rsid w:val="0062569C"/>
    <w:pPr>
      <w:snapToGrid/>
      <w:spacing w:before="0" w:after="0" w:line="240" w:lineRule="auto"/>
      <w:ind w:right="0"/>
      <w:jc w:val="left"/>
    </w:pPr>
    <w:rPr>
      <w:sz w:val="24"/>
    </w:rPr>
  </w:style>
  <w:style w:type="paragraph" w:customStyle="1" w:styleId="font6">
    <w:name w:val="font6"/>
    <w:basedOn w:val="a"/>
    <w:qFormat/>
    <w:rsid w:val="0062569C"/>
    <w:pPr>
      <w:widowControl/>
      <w:spacing w:before="100" w:beforeAutospacing="1" w:after="100" w:afterAutospacing="1"/>
      <w:jc w:val="left"/>
    </w:pPr>
    <w:rPr>
      <w:rFonts w:ascii="宋体" w:hAnsi="宋体" w:cs="宋体"/>
      <w:kern w:val="0"/>
      <w:sz w:val="20"/>
      <w:szCs w:val="20"/>
    </w:rPr>
  </w:style>
  <w:style w:type="paragraph" w:customStyle="1" w:styleId="2TimesNewRoman1201">
    <w:name w:val="样式 标题 2 + Times New Roman 段前: 12 磅 段后: 0 磅1"/>
    <w:basedOn w:val="20"/>
    <w:qFormat/>
    <w:rsid w:val="0062569C"/>
    <w:pPr>
      <w:adjustRightInd w:val="0"/>
      <w:spacing w:before="240" w:afterLines="50" w:line="300" w:lineRule="auto"/>
      <w:textAlignment w:val="baseline"/>
    </w:pPr>
    <w:rPr>
      <w:rFonts w:ascii="Times New Roman" w:eastAsia="宋体" w:hAnsi="Times New Roman" w:cs="宋体"/>
      <w:kern w:val="0"/>
      <w:sz w:val="28"/>
      <w:szCs w:val="20"/>
    </w:rPr>
  </w:style>
  <w:style w:type="paragraph" w:customStyle="1" w:styleId="afffffffffe">
    <w:name w:val="水泥厂正文"/>
    <w:basedOn w:val="a"/>
    <w:qFormat/>
    <w:rsid w:val="0062569C"/>
    <w:pPr>
      <w:snapToGrid w:val="0"/>
      <w:spacing w:line="460" w:lineRule="exact"/>
      <w:ind w:firstLineChars="200" w:firstLine="480"/>
      <w:jc w:val="left"/>
    </w:pPr>
    <w:rPr>
      <w:rFonts w:ascii="宋体" w:hAnsi="宋体"/>
      <w:sz w:val="24"/>
    </w:rPr>
  </w:style>
  <w:style w:type="paragraph" w:customStyle="1" w:styleId="affffffffff">
    <w:name w:val="课题号"/>
    <w:basedOn w:val="a"/>
    <w:qFormat/>
    <w:rsid w:val="0062569C"/>
    <w:pPr>
      <w:widowControl/>
      <w:tabs>
        <w:tab w:val="left" w:pos="-24"/>
      </w:tabs>
      <w:spacing w:line="460" w:lineRule="exact"/>
      <w:ind w:firstLine="436"/>
      <w:jc w:val="left"/>
      <w:textAlignment w:val="baseline"/>
    </w:pPr>
    <w:rPr>
      <w:rFonts w:ascii="宋体" w:hAnsi="宋体"/>
      <w:b/>
      <w:bCs/>
      <w:color w:val="000000"/>
      <w:kern w:val="0"/>
      <w:sz w:val="30"/>
      <w:szCs w:val="20"/>
    </w:rPr>
  </w:style>
  <w:style w:type="paragraph" w:customStyle="1" w:styleId="0505">
    <w:name w:val="样式 表名 + 段前: 0.5 行 段后: 0.5 行"/>
    <w:basedOn w:val="afff5"/>
    <w:qFormat/>
    <w:rsid w:val="0062569C"/>
    <w:pPr>
      <w:topLinePunct/>
      <w:spacing w:beforeLines="50" w:line="440" w:lineRule="exact"/>
      <w:jc w:val="center"/>
      <w:textAlignment w:val="auto"/>
      <w:outlineLvl w:val="4"/>
    </w:pPr>
    <w:rPr>
      <w:rFonts w:ascii="宋体" w:eastAsia="宋体" w:hAnsi="华文楷体" w:cs="宋体"/>
      <w:b/>
      <w:bCs/>
      <w:sz w:val="24"/>
    </w:rPr>
  </w:style>
  <w:style w:type="paragraph" w:customStyle="1" w:styleId="1fa">
    <w:name w:val="表格样式1"/>
    <w:qFormat/>
    <w:rsid w:val="0062569C"/>
    <w:pPr>
      <w:adjustRightInd w:val="0"/>
      <w:snapToGrid w:val="0"/>
      <w:spacing w:line="20" w:lineRule="atLeast"/>
      <w:ind w:firstLine="200"/>
      <w:jc w:val="center"/>
      <w:textAlignment w:val="baseline"/>
    </w:pPr>
    <w:rPr>
      <w:sz w:val="24"/>
    </w:rPr>
  </w:style>
  <w:style w:type="paragraph" w:customStyle="1" w:styleId="1fb">
    <w:name w:val="表格1"/>
    <w:basedOn w:val="a"/>
    <w:next w:val="a"/>
    <w:qFormat/>
    <w:rsid w:val="0062569C"/>
    <w:pPr>
      <w:snapToGrid w:val="0"/>
      <w:ind w:rightChars="-40" w:right="-84"/>
      <w:jc w:val="center"/>
    </w:pPr>
    <w:rPr>
      <w:rFonts w:ascii="宋体" w:hAnsi="宋体"/>
      <w:kern w:val="0"/>
      <w:szCs w:val="21"/>
    </w:rPr>
  </w:style>
  <w:style w:type="paragraph" w:customStyle="1" w:styleId="CharCharCharCharCharCharChar">
    <w:name w:val="Char Char Char Char Char Char Char"/>
    <w:basedOn w:val="a"/>
    <w:qFormat/>
    <w:rsid w:val="0062569C"/>
    <w:pPr>
      <w:spacing w:line="360" w:lineRule="auto"/>
      <w:ind w:firstLineChars="200" w:firstLine="200"/>
    </w:pPr>
    <w:rPr>
      <w:rFonts w:ascii="宋体" w:hAnsi="宋体" w:cs="宋体"/>
      <w:sz w:val="24"/>
    </w:rPr>
  </w:style>
  <w:style w:type="paragraph" w:customStyle="1" w:styleId="font7">
    <w:name w:val="font7"/>
    <w:basedOn w:val="a"/>
    <w:qFormat/>
    <w:rsid w:val="0062569C"/>
    <w:pPr>
      <w:widowControl/>
      <w:spacing w:before="100" w:beforeAutospacing="1" w:after="100" w:afterAutospacing="1"/>
      <w:jc w:val="left"/>
    </w:pPr>
    <w:rPr>
      <w:kern w:val="0"/>
      <w:sz w:val="20"/>
      <w:szCs w:val="20"/>
    </w:rPr>
  </w:style>
  <w:style w:type="paragraph" w:customStyle="1" w:styleId="CharCharCharCharCharCharCharCharChar1">
    <w:name w:val="报告书正文 Char Char Char Char Char Char Char Char Char1"/>
    <w:basedOn w:val="a"/>
    <w:qFormat/>
    <w:rsid w:val="0062569C"/>
    <w:pPr>
      <w:spacing w:line="300" w:lineRule="auto"/>
      <w:ind w:firstLineChars="200" w:firstLine="480"/>
    </w:pPr>
    <w:rPr>
      <w:color w:val="000000"/>
      <w:sz w:val="24"/>
    </w:rPr>
  </w:style>
  <w:style w:type="paragraph" w:customStyle="1" w:styleId="1fc">
    <w:name w:val="表格文字1"/>
    <w:basedOn w:val="a"/>
    <w:qFormat/>
    <w:rsid w:val="0062569C"/>
    <w:pPr>
      <w:adjustRightInd w:val="0"/>
      <w:snapToGrid w:val="0"/>
      <w:spacing w:line="360" w:lineRule="atLeast"/>
      <w:jc w:val="center"/>
    </w:pPr>
    <w:rPr>
      <w:rFonts w:ascii="宋体" w:hAnsi="宋体"/>
      <w:sz w:val="24"/>
    </w:rPr>
  </w:style>
  <w:style w:type="paragraph" w:customStyle="1" w:styleId="xl81">
    <w:name w:val="xl81"/>
    <w:basedOn w:val="a"/>
    <w:qFormat/>
    <w:rsid w:val="0062569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3alt315">
    <w:name w:val="样式 !标题3(alt+3) + 首行缩进:  1 字符5"/>
    <w:basedOn w:val="3alt3"/>
    <w:qFormat/>
    <w:rsid w:val="0062569C"/>
    <w:pPr>
      <w:spacing w:before="120" w:after="80" w:line="360" w:lineRule="auto"/>
    </w:pPr>
    <w:rPr>
      <w:rFonts w:ascii="黑体"/>
    </w:rPr>
  </w:style>
  <w:style w:type="paragraph" w:customStyle="1" w:styleId="affffffffff0">
    <w:name w:val="图表正文加粗"/>
    <w:basedOn w:val="afff7"/>
    <w:next w:val="affffff4"/>
    <w:qFormat/>
    <w:rsid w:val="0062569C"/>
    <w:pPr>
      <w:overflowPunct/>
      <w:topLinePunct w:val="0"/>
      <w:spacing w:line="240" w:lineRule="auto"/>
      <w:ind w:firstLineChars="0" w:firstLine="0"/>
    </w:pPr>
    <w:rPr>
      <w:rFonts w:hAnsi="Times New Roman"/>
      <w:b/>
      <w:bCs w:val="0"/>
      <w:spacing w:val="0"/>
      <w:kern w:val="0"/>
      <w:sz w:val="20"/>
    </w:rPr>
  </w:style>
  <w:style w:type="paragraph" w:customStyle="1" w:styleId="CharCharCharChar10">
    <w:name w:val="Char Char Char Char1"/>
    <w:basedOn w:val="a"/>
    <w:qFormat/>
    <w:rsid w:val="0062569C"/>
    <w:rPr>
      <w:sz w:val="24"/>
    </w:rPr>
  </w:style>
  <w:style w:type="paragraph" w:customStyle="1" w:styleId="affffffffff1">
    <w:name w:val="一标"/>
    <w:basedOn w:val="a"/>
    <w:qFormat/>
    <w:rsid w:val="0062569C"/>
    <w:pPr>
      <w:widowControl/>
      <w:spacing w:line="720" w:lineRule="auto"/>
      <w:jc w:val="center"/>
      <w:outlineLvl w:val="0"/>
    </w:pPr>
    <w:rPr>
      <w:rFonts w:hAnsi="宋体"/>
      <w:b/>
      <w:kern w:val="0"/>
      <w:sz w:val="36"/>
      <w:szCs w:val="36"/>
    </w:rPr>
  </w:style>
  <w:style w:type="paragraph" w:customStyle="1" w:styleId="affffffffff2">
    <w:name w:val="协作单位"/>
    <w:basedOn w:val="a"/>
    <w:qFormat/>
    <w:rsid w:val="0062569C"/>
    <w:pPr>
      <w:spacing w:line="312" w:lineRule="auto"/>
      <w:ind w:firstLine="1260"/>
    </w:pPr>
    <w:rPr>
      <w:rFonts w:eastAsia="黑体"/>
      <w:color w:val="000000"/>
      <w:kern w:val="0"/>
      <w:sz w:val="28"/>
      <w:szCs w:val="20"/>
    </w:rPr>
  </w:style>
  <w:style w:type="paragraph" w:customStyle="1" w:styleId="CharChar1CharCharCharCharCharChar1">
    <w:name w:val="Char Char1 Char Char Char Char Char Char1"/>
    <w:basedOn w:val="a"/>
    <w:qFormat/>
    <w:rsid w:val="0062569C"/>
    <w:pPr>
      <w:widowControl/>
      <w:spacing w:after="160" w:line="240" w:lineRule="exact"/>
      <w:jc w:val="left"/>
    </w:pPr>
    <w:rPr>
      <w:rFonts w:ascii="Verdana" w:eastAsia="仿宋_GB2312" w:hAnsi="Verdana"/>
      <w:kern w:val="0"/>
      <w:sz w:val="24"/>
      <w:szCs w:val="20"/>
      <w:lang w:eastAsia="en-US"/>
    </w:rPr>
  </w:style>
  <w:style w:type="paragraph" w:customStyle="1" w:styleId="affffffffff3">
    <w:name w:val="分述"/>
    <w:basedOn w:val="affff2"/>
    <w:qFormat/>
    <w:rsid w:val="0062569C"/>
    <w:pPr>
      <w:tabs>
        <w:tab w:val="left" w:pos="587"/>
        <w:tab w:val="left" w:pos="811"/>
        <w:tab w:val="left" w:pos="840"/>
        <w:tab w:val="left" w:pos="900"/>
      </w:tabs>
      <w:ind w:left="984" w:firstLineChars="0" w:hanging="264"/>
    </w:pPr>
  </w:style>
  <w:style w:type="paragraph" w:customStyle="1" w:styleId="2fb">
    <w:name w:val="样式 三标 + 首行缩进:  2 字符"/>
    <w:basedOn w:val="a"/>
    <w:qFormat/>
    <w:rsid w:val="0062569C"/>
    <w:pPr>
      <w:widowControl/>
      <w:spacing w:line="360" w:lineRule="auto"/>
      <w:ind w:firstLineChars="200" w:firstLine="602"/>
      <w:jc w:val="left"/>
      <w:outlineLvl w:val="2"/>
    </w:pPr>
    <w:rPr>
      <w:b/>
      <w:bCs/>
      <w:kern w:val="0"/>
      <w:sz w:val="30"/>
      <w:szCs w:val="30"/>
    </w:rPr>
  </w:style>
  <w:style w:type="paragraph" w:customStyle="1" w:styleId="affffffffff4">
    <w:name w:val="表格项目"/>
    <w:basedOn w:val="a5"/>
    <w:next w:val="2"/>
    <w:qFormat/>
    <w:rsid w:val="0062569C"/>
    <w:pPr>
      <w:widowControl w:val="0"/>
      <w:snapToGrid/>
      <w:spacing w:before="40" w:after="40" w:line="240" w:lineRule="auto"/>
      <w:ind w:right="0"/>
      <w:jc w:val="center"/>
    </w:pPr>
    <w:rPr>
      <w:rFonts w:cs="Arial"/>
      <w:kern w:val="2"/>
      <w:sz w:val="24"/>
    </w:rPr>
  </w:style>
  <w:style w:type="paragraph" w:customStyle="1" w:styleId="CharCharCharCharCharCharCharCharChar0">
    <w:name w:val="Char Char Char Char Char Char Char Char Char"/>
    <w:basedOn w:val="3"/>
    <w:qFormat/>
    <w:rsid w:val="0062569C"/>
    <w:pPr>
      <w:tabs>
        <w:tab w:val="left" w:pos="360"/>
        <w:tab w:val="left" w:pos="900"/>
      </w:tabs>
      <w:snapToGrid w:val="0"/>
      <w:spacing w:before="120" w:after="120" w:line="360" w:lineRule="auto"/>
      <w:ind w:leftChars="-12" w:left="542" w:firstLineChars="200" w:firstLine="200"/>
      <w:jc w:val="left"/>
    </w:pPr>
    <w:rPr>
      <w:rFonts w:ascii="宋体" w:hAnsi="宋体"/>
      <w:iCs/>
      <w:color w:val="0000FF"/>
      <w:kern w:val="0"/>
      <w:sz w:val="24"/>
      <w:szCs w:val="24"/>
    </w:rPr>
  </w:style>
  <w:style w:type="paragraph" w:customStyle="1" w:styleId="style11">
    <w:name w:val="style11"/>
    <w:basedOn w:val="a"/>
    <w:qFormat/>
    <w:rsid w:val="0062569C"/>
    <w:pPr>
      <w:widowControl/>
      <w:spacing w:before="100" w:beforeAutospacing="1" w:after="100" w:afterAutospacing="1"/>
      <w:jc w:val="left"/>
    </w:pPr>
    <w:rPr>
      <w:rFonts w:ascii="宋体" w:hAnsi="宋体" w:cs="宋体"/>
      <w:color w:val="000000"/>
      <w:kern w:val="0"/>
      <w:sz w:val="18"/>
      <w:szCs w:val="18"/>
    </w:rPr>
  </w:style>
  <w:style w:type="paragraph" w:customStyle="1" w:styleId="wj2">
    <w:name w:val="wj样式 + 首行缩进:  2 字符"/>
    <w:basedOn w:val="a"/>
    <w:next w:val="a"/>
    <w:qFormat/>
    <w:rsid w:val="0062569C"/>
    <w:pPr>
      <w:spacing w:line="360" w:lineRule="auto"/>
      <w:ind w:firstLineChars="200" w:firstLine="536"/>
    </w:pPr>
    <w:rPr>
      <w:rFonts w:cs="宋体"/>
      <w:spacing w:val="14"/>
      <w:sz w:val="24"/>
      <w:szCs w:val="20"/>
    </w:rPr>
  </w:style>
  <w:style w:type="paragraph" w:customStyle="1" w:styleId="affffffffff5">
    <w:name w:val="分布型"/>
    <w:basedOn w:val="affff2"/>
    <w:qFormat/>
    <w:rsid w:val="0062569C"/>
    <w:pPr>
      <w:tabs>
        <w:tab w:val="left" w:pos="840"/>
      </w:tabs>
      <w:ind w:left="840" w:firstLineChars="0" w:firstLine="0"/>
    </w:pPr>
  </w:style>
  <w:style w:type="paragraph" w:customStyle="1" w:styleId="affffffffff6">
    <w:name w:val="黑宋体"/>
    <w:basedOn w:val="4"/>
    <w:qFormat/>
    <w:rsid w:val="0062569C"/>
    <w:pPr>
      <w:spacing w:before="0" w:after="0" w:line="360" w:lineRule="auto"/>
      <w:ind w:firstLineChars="200" w:firstLine="200"/>
      <w:textAlignment w:val="baseline"/>
      <w:outlineLvl w:val="9"/>
    </w:pPr>
    <w:rPr>
      <w:rFonts w:ascii="宋体" w:eastAsia="宋体" w:hAnsi="宋体" w:cs="Times New Roman"/>
      <w:b w:val="0"/>
      <w:color w:val="000000"/>
      <w:kern w:val="0"/>
      <w:sz w:val="24"/>
    </w:rPr>
  </w:style>
  <w:style w:type="paragraph" w:customStyle="1" w:styleId="321">
    <w:name w:val="样式 标题 3 + 左侧:  2 字符"/>
    <w:basedOn w:val="3"/>
    <w:qFormat/>
    <w:rsid w:val="0062569C"/>
    <w:pPr>
      <w:widowControl/>
      <w:spacing w:before="0" w:after="0" w:line="360" w:lineRule="auto"/>
      <w:ind w:leftChars="200" w:left="200"/>
      <w:jc w:val="left"/>
    </w:pPr>
    <w:rPr>
      <w:rFonts w:ascii="宋体" w:hAnsi="宋体" w:cs="宋体"/>
      <w:kern w:val="0"/>
      <w:sz w:val="30"/>
      <w:szCs w:val="20"/>
    </w:rPr>
  </w:style>
  <w:style w:type="paragraph" w:customStyle="1" w:styleId="affffffffff7">
    <w:name w:val="参"/>
    <w:basedOn w:val="a"/>
    <w:qFormat/>
    <w:rsid w:val="0062569C"/>
    <w:pPr>
      <w:widowControl/>
      <w:autoSpaceDE w:val="0"/>
      <w:autoSpaceDN w:val="0"/>
      <w:adjustRightInd w:val="0"/>
      <w:ind w:left="482" w:hanging="482"/>
      <w:jc w:val="left"/>
    </w:pPr>
    <w:rPr>
      <w:rFonts w:ascii="宋体" w:hAnsi="宋体" w:cs="AdobeHeitiStd-Regular"/>
      <w:bCs/>
      <w:kern w:val="0"/>
      <w:szCs w:val="21"/>
    </w:rPr>
  </w:style>
  <w:style w:type="paragraph" w:customStyle="1" w:styleId="affffffffff8">
    <w:name w:val="报告"/>
    <w:basedOn w:val="a"/>
    <w:qFormat/>
    <w:rsid w:val="0062569C"/>
    <w:pPr>
      <w:spacing w:line="300" w:lineRule="auto"/>
      <w:ind w:firstLine="539"/>
    </w:pPr>
    <w:rPr>
      <w:sz w:val="24"/>
    </w:rPr>
  </w:style>
  <w:style w:type="paragraph" w:customStyle="1" w:styleId="CharCharCharCharCharChar2">
    <w:name w:val="Char Char Char Char Char Char2"/>
    <w:basedOn w:val="a"/>
    <w:qFormat/>
    <w:rsid w:val="0062569C"/>
  </w:style>
  <w:style w:type="paragraph" w:customStyle="1" w:styleId="02">
    <w:name w:val="矿化度0.2"/>
    <w:basedOn w:val="a"/>
    <w:qFormat/>
    <w:rsid w:val="0062569C"/>
    <w:pPr>
      <w:ind w:firstLineChars="200" w:firstLine="420"/>
    </w:pPr>
  </w:style>
  <w:style w:type="paragraph" w:customStyle="1" w:styleId="xl71">
    <w:name w:val="xl71"/>
    <w:basedOn w:val="a"/>
    <w:qFormat/>
    <w:rsid w:val="0062569C"/>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3f1">
    <w:name w:val="标题3（自定义）"/>
    <w:basedOn w:val="a"/>
    <w:next w:val="affffff1"/>
    <w:qFormat/>
    <w:rsid w:val="0062569C"/>
    <w:pPr>
      <w:keepNext/>
      <w:keepLines/>
      <w:widowControl/>
      <w:spacing w:beforeLines="100" w:afterLines="100" w:line="360" w:lineRule="auto"/>
      <w:ind w:firstLineChars="200" w:firstLine="200"/>
      <w:outlineLvl w:val="2"/>
    </w:pPr>
    <w:rPr>
      <w:rFonts w:ascii="Century Gothic" w:eastAsia="黑体" w:hAnsi="Century Gothic"/>
      <w:b/>
      <w:kern w:val="0"/>
      <w:sz w:val="24"/>
    </w:rPr>
  </w:style>
  <w:style w:type="paragraph" w:customStyle="1" w:styleId="CharCharCharCharCharCharCharCharCharChar11">
    <w:name w:val="Char Char Char Char Char Char Char Char Char Char11"/>
    <w:basedOn w:val="a"/>
    <w:qFormat/>
    <w:rsid w:val="0062569C"/>
    <w:rPr>
      <w:rFonts w:ascii="黑体" w:eastAsia="黑体" w:hAnsi="黑体"/>
      <w:b/>
      <w:spacing w:val="10"/>
      <w:sz w:val="28"/>
      <w:szCs w:val="20"/>
    </w:rPr>
  </w:style>
  <w:style w:type="paragraph" w:customStyle="1" w:styleId="2220">
    <w:name w:val="样式 样式 正文首行缩进 2 + 首行缩进:  2 字符 + 首行缩进:  2 字符"/>
    <w:basedOn w:val="a"/>
    <w:qFormat/>
    <w:rsid w:val="0062569C"/>
    <w:pPr>
      <w:adjustRightInd w:val="0"/>
      <w:spacing w:line="360" w:lineRule="auto"/>
      <w:ind w:rightChars="11" w:right="23" w:firstLineChars="200" w:firstLine="436"/>
      <w:jc w:val="left"/>
      <w:textAlignment w:val="baseline"/>
    </w:pPr>
    <w:rPr>
      <w:spacing w:val="4"/>
      <w:szCs w:val="21"/>
    </w:rPr>
  </w:style>
  <w:style w:type="paragraph" w:customStyle="1" w:styleId="xl31">
    <w:name w:val="xl31"/>
    <w:basedOn w:val="a"/>
    <w:qFormat/>
    <w:rsid w:val="0062569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CharCharCharChar1Char2">
    <w:name w:val="Char Char Char Char Char Char1 Char2"/>
    <w:basedOn w:val="a"/>
    <w:qFormat/>
    <w:rsid w:val="0062569C"/>
    <w:pPr>
      <w:spacing w:line="360" w:lineRule="auto"/>
    </w:pPr>
    <w:rPr>
      <w:sz w:val="24"/>
    </w:rPr>
  </w:style>
  <w:style w:type="paragraph" w:customStyle="1" w:styleId="64">
    <w:name w:val="样式6"/>
    <w:basedOn w:val="afffe"/>
    <w:qFormat/>
    <w:rsid w:val="0062569C"/>
    <w:pPr>
      <w:adjustRightInd w:val="0"/>
      <w:snapToGrid w:val="0"/>
      <w:spacing w:line="240" w:lineRule="exact"/>
      <w:jc w:val="both"/>
    </w:pPr>
    <w:rPr>
      <w:kern w:val="2"/>
      <w:sz w:val="18"/>
      <w:szCs w:val="18"/>
    </w:rPr>
  </w:style>
  <w:style w:type="paragraph" w:customStyle="1" w:styleId="CharCharCharCharCharChar1CharCharCharCharCharCharCharCharCharChar">
    <w:name w:val="Char Char Char Char Char Char1 Char Char Char Char Char Char Char Char Char Char"/>
    <w:basedOn w:val="a"/>
    <w:qFormat/>
    <w:rsid w:val="0062569C"/>
    <w:pPr>
      <w:spacing w:line="360" w:lineRule="auto"/>
      <w:ind w:firstLineChars="200" w:firstLine="200"/>
    </w:pPr>
    <w:rPr>
      <w:szCs w:val="20"/>
    </w:rPr>
  </w:style>
  <w:style w:type="paragraph" w:customStyle="1" w:styleId="xl77">
    <w:name w:val="xl77"/>
    <w:basedOn w:val="a"/>
    <w:qFormat/>
    <w:rsid w:val="0062569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宋体" w:hAnsi="宋体" w:cs="宋体"/>
      <w:color w:val="000000"/>
      <w:kern w:val="0"/>
      <w:sz w:val="18"/>
      <w:szCs w:val="18"/>
    </w:rPr>
  </w:style>
  <w:style w:type="paragraph" w:customStyle="1" w:styleId="160">
    <w:name w:val="16"/>
    <w:qFormat/>
    <w:rsid w:val="0062569C"/>
  </w:style>
  <w:style w:type="paragraph" w:customStyle="1" w:styleId="3getiao">
    <w:name w:val="标题3getiao"/>
    <w:basedOn w:val="aff5"/>
    <w:next w:val="a5"/>
    <w:qFormat/>
    <w:rsid w:val="0062569C"/>
    <w:pPr>
      <w:widowControl/>
      <w:spacing w:before="60" w:line="360" w:lineRule="auto"/>
      <w:jc w:val="left"/>
      <w:outlineLvl w:val="2"/>
    </w:pPr>
    <w:rPr>
      <w:color w:val="000000"/>
      <w:sz w:val="24"/>
      <w:szCs w:val="24"/>
    </w:rPr>
  </w:style>
  <w:style w:type="paragraph" w:customStyle="1" w:styleId="affffffffff9">
    <w:name w:val="正文居中"/>
    <w:basedOn w:val="a"/>
    <w:qFormat/>
    <w:rsid w:val="0062569C"/>
    <w:pPr>
      <w:jc w:val="center"/>
    </w:pPr>
  </w:style>
  <w:style w:type="paragraph" w:customStyle="1" w:styleId="xl86">
    <w:name w:val="xl86"/>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affffffffffa">
    <w:name w:val="正文居中粗"/>
    <w:basedOn w:val="a"/>
    <w:qFormat/>
    <w:rsid w:val="0062569C"/>
    <w:pPr>
      <w:jc w:val="center"/>
    </w:pPr>
    <w:rPr>
      <w:rFonts w:ascii="宋体"/>
      <w:b/>
      <w:bCs/>
      <w:color w:val="000000"/>
      <w:spacing w:val="4"/>
    </w:rPr>
  </w:style>
  <w:style w:type="paragraph" w:customStyle="1" w:styleId="xl65">
    <w:name w:val="xl65"/>
    <w:basedOn w:val="a"/>
    <w:qFormat/>
    <w:rsid w:val="0062569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1fd">
    <w:name w:val="图表1"/>
    <w:basedOn w:val="aff0"/>
    <w:qFormat/>
    <w:rsid w:val="0062569C"/>
    <w:pPr>
      <w:snapToGrid w:val="0"/>
      <w:spacing w:line="360" w:lineRule="exact"/>
      <w:ind w:left="0" w:firstLineChars="0" w:firstLine="0"/>
      <w:jc w:val="center"/>
    </w:pPr>
    <w:rPr>
      <w:rFonts w:ascii="宋体" w:hAnsi="宋体"/>
      <w:spacing w:val="6"/>
      <w:sz w:val="24"/>
    </w:rPr>
  </w:style>
  <w:style w:type="paragraph" w:customStyle="1" w:styleId="affffffffffb">
    <w:name w:val="标题四"/>
    <w:basedOn w:val="a"/>
    <w:qFormat/>
    <w:rsid w:val="0062569C"/>
    <w:pPr>
      <w:snapToGrid w:val="0"/>
      <w:spacing w:line="400" w:lineRule="atLeast"/>
      <w:jc w:val="center"/>
    </w:pPr>
    <w:rPr>
      <w:rFonts w:ascii="宋体" w:hAnsi="宋体"/>
      <w:b/>
      <w:color w:val="000000"/>
      <w:sz w:val="24"/>
      <w:szCs w:val="20"/>
    </w:rPr>
  </w:style>
  <w:style w:type="paragraph" w:customStyle="1" w:styleId="31010">
    <w:name w:val="样式 标题 3 + 段前: 10 磅 段后: 10 磅"/>
    <w:basedOn w:val="3"/>
    <w:qFormat/>
    <w:rsid w:val="0062569C"/>
    <w:pPr>
      <w:adjustRightInd w:val="0"/>
      <w:spacing w:beforeLines="25" w:afterLines="25" w:line="360" w:lineRule="auto"/>
      <w:ind w:firstLineChars="200" w:firstLine="480"/>
      <w:textAlignment w:val="baseline"/>
    </w:pPr>
    <w:rPr>
      <w:rFonts w:ascii="黑体" w:hAnsi="宋体"/>
      <w:b w:val="0"/>
      <w:iCs/>
      <w:color w:val="0000FF"/>
      <w:kern w:val="0"/>
      <w:sz w:val="24"/>
      <w:szCs w:val="20"/>
    </w:rPr>
  </w:style>
  <w:style w:type="paragraph" w:customStyle="1" w:styleId="affffffffffc">
    <w:name w:val="样式 表格 +"/>
    <w:basedOn w:val="afff1"/>
    <w:qFormat/>
    <w:rsid w:val="0062569C"/>
    <w:pPr>
      <w:autoSpaceDE w:val="0"/>
      <w:autoSpaceDN w:val="0"/>
      <w:snapToGrid/>
      <w:spacing w:beforeLines="0" w:afterLines="0" w:line="320" w:lineRule="exact"/>
      <w:jc w:val="both"/>
    </w:pPr>
    <w:rPr>
      <w:spacing w:val="6"/>
      <w:szCs w:val="21"/>
      <w:lang w:val="zh-CN"/>
    </w:rPr>
  </w:style>
  <w:style w:type="paragraph" w:customStyle="1" w:styleId="xl48">
    <w:name w:val="xl48"/>
    <w:basedOn w:val="a"/>
    <w:qFormat/>
    <w:rsid w:val="0062569C"/>
    <w:pPr>
      <w:widowControl/>
      <w:spacing w:before="102" w:after="102" w:line="351" w:lineRule="atLeast"/>
      <w:ind w:firstLine="419"/>
      <w:jc w:val="center"/>
      <w:textAlignment w:val="baseline"/>
    </w:pPr>
    <w:rPr>
      <w:rFonts w:ascii="Arial Unicode MS"/>
      <w:color w:val="000000"/>
      <w:kern w:val="0"/>
      <w:szCs w:val="20"/>
    </w:rPr>
  </w:style>
  <w:style w:type="paragraph" w:customStyle="1" w:styleId="abc">
    <w:name w:val="abc"/>
    <w:basedOn w:val="a4"/>
    <w:qFormat/>
    <w:rsid w:val="0062569C"/>
    <w:pPr>
      <w:tabs>
        <w:tab w:val="left" w:pos="1440"/>
        <w:tab w:val="left" w:pos="1680"/>
      </w:tabs>
      <w:adjustRightInd w:val="0"/>
      <w:snapToGrid w:val="0"/>
      <w:spacing w:line="360" w:lineRule="atLeast"/>
      <w:ind w:right="0" w:firstLineChars="0" w:firstLine="624"/>
      <w:jc w:val="left"/>
      <w:textAlignment w:val="baseline"/>
    </w:pPr>
    <w:rPr>
      <w:w w:val="110"/>
      <w:kern w:val="0"/>
      <w:sz w:val="24"/>
    </w:rPr>
  </w:style>
  <w:style w:type="paragraph" w:customStyle="1" w:styleId="TimesNewRoman05051">
    <w:name w:val="样式 表名 + Times New Roman 段前: 0.5 行 段后: 0.5 行1"/>
    <w:basedOn w:val="afff5"/>
    <w:qFormat/>
    <w:rsid w:val="0062569C"/>
    <w:pPr>
      <w:topLinePunct/>
      <w:spacing w:beforeLines="50" w:line="440" w:lineRule="exact"/>
      <w:jc w:val="center"/>
      <w:textAlignment w:val="auto"/>
      <w:outlineLvl w:val="4"/>
    </w:pPr>
    <w:rPr>
      <w:rFonts w:eastAsia="宋体" w:cs="宋体"/>
      <w:b/>
      <w:bCs/>
      <w:sz w:val="24"/>
    </w:rPr>
  </w:style>
  <w:style w:type="paragraph" w:customStyle="1" w:styleId="2fc">
    <w:name w:val="样式 备注 + 宋体 首行缩进:  2 字符"/>
    <w:basedOn w:val="affffffffffd"/>
    <w:qFormat/>
    <w:rsid w:val="0062569C"/>
    <w:pPr>
      <w:overflowPunct/>
      <w:topLinePunct w:val="0"/>
      <w:ind w:firstLineChars="200" w:firstLine="420"/>
    </w:pPr>
    <w:rPr>
      <w:rFonts w:ascii="宋体" w:cs="宋体"/>
      <w:spacing w:val="6"/>
      <w:kern w:val="2"/>
      <w:sz w:val="18"/>
      <w:szCs w:val="20"/>
    </w:rPr>
  </w:style>
  <w:style w:type="paragraph" w:customStyle="1" w:styleId="affffffffffd">
    <w:name w:val="备注"/>
    <w:basedOn w:val="afff7"/>
    <w:qFormat/>
    <w:rsid w:val="0062569C"/>
    <w:pPr>
      <w:ind w:firstLineChars="0" w:firstLine="0"/>
    </w:pPr>
    <w:rPr>
      <w:rFonts w:hAnsi="Times New Roman"/>
      <w:bCs w:val="0"/>
      <w:color w:val="auto"/>
      <w:spacing w:val="14"/>
      <w:kern w:val="0"/>
      <w:sz w:val="21"/>
      <w:szCs w:val="21"/>
      <w:lang w:val="en-US"/>
    </w:rPr>
  </w:style>
  <w:style w:type="paragraph" w:customStyle="1" w:styleId="1b1CharChar1XWh11stlevelSectionHeadl1">
    <w:name w:val="样式 标题 1式样b标题 1 Char Char标题 1XW章h11st levelSection Headl1..."/>
    <w:basedOn w:val="1"/>
    <w:qFormat/>
    <w:rsid w:val="0062569C"/>
    <w:pPr>
      <w:keepLines/>
      <w:overflowPunct/>
      <w:snapToGrid/>
      <w:spacing w:before="100" w:beforeAutospacing="1" w:after="100" w:afterAutospacing="1" w:line="360" w:lineRule="auto"/>
      <w:ind w:left="0" w:firstLine="0"/>
      <w:jc w:val="left"/>
    </w:pPr>
    <w:rPr>
      <w:rFonts w:ascii="Arial" w:hAnsi="Arial" w:cs="宋体"/>
      <w:b w:val="0"/>
      <w:bCs w:val="0"/>
      <w:color w:val="auto"/>
      <w:szCs w:val="20"/>
    </w:rPr>
  </w:style>
  <w:style w:type="paragraph" w:customStyle="1" w:styleId="Char220">
    <w:name w:val="Char22"/>
    <w:basedOn w:val="a"/>
    <w:qFormat/>
    <w:rsid w:val="0062569C"/>
    <w:rPr>
      <w:rFonts w:ascii="Tahoma" w:hAnsi="Tahoma"/>
      <w:sz w:val="24"/>
      <w:szCs w:val="20"/>
    </w:rPr>
  </w:style>
  <w:style w:type="paragraph" w:customStyle="1" w:styleId="2fd">
    <w:name w:val="样式 报告正文 + 首行缩进:  2 字符"/>
    <w:basedOn w:val="a"/>
    <w:qFormat/>
    <w:rsid w:val="0062569C"/>
    <w:pPr>
      <w:keepNext/>
      <w:spacing w:line="500" w:lineRule="exact"/>
      <w:ind w:firstLineChars="200" w:firstLine="560"/>
      <w:jc w:val="left"/>
      <w:outlineLvl w:val="1"/>
    </w:pPr>
    <w:rPr>
      <w:rFonts w:eastAsia="楷体_GB2312" w:cs="宋体"/>
      <w:sz w:val="28"/>
      <w:szCs w:val="20"/>
    </w:rPr>
  </w:style>
  <w:style w:type="paragraph" w:customStyle="1" w:styleId="104">
    <w:name w:val="样式 首行缩进:  1.04 厘米"/>
    <w:basedOn w:val="a"/>
    <w:qFormat/>
    <w:rsid w:val="0062569C"/>
    <w:pPr>
      <w:adjustRightInd w:val="0"/>
      <w:spacing w:line="400" w:lineRule="exact"/>
      <w:ind w:firstLineChars="200" w:firstLine="480"/>
      <w:textAlignment w:val="baseline"/>
    </w:pPr>
    <w:rPr>
      <w:kern w:val="0"/>
      <w:sz w:val="24"/>
    </w:rPr>
  </w:style>
  <w:style w:type="paragraph" w:customStyle="1" w:styleId="xybChar0">
    <w:name w:val="xyb自建表格名称 Char"/>
    <w:basedOn w:val="a"/>
    <w:qFormat/>
    <w:rsid w:val="0062569C"/>
    <w:pPr>
      <w:spacing w:line="360" w:lineRule="auto"/>
      <w:jc w:val="center"/>
    </w:pPr>
    <w:rPr>
      <w:rFonts w:ascii="宋体" w:hAnsi="宋体"/>
      <w:sz w:val="24"/>
    </w:rPr>
  </w:style>
  <w:style w:type="paragraph" w:customStyle="1" w:styleId="affffffffffe">
    <w:name w:val="报告书三级标题"/>
    <w:basedOn w:val="3"/>
    <w:qFormat/>
    <w:rsid w:val="0062569C"/>
    <w:pPr>
      <w:spacing w:before="0" w:after="0" w:line="300" w:lineRule="auto"/>
    </w:pPr>
    <w:rPr>
      <w:rFonts w:ascii="宋体" w:hAnsi="宋体"/>
      <w:bCs w:val="0"/>
      <w:kern w:val="0"/>
      <w:sz w:val="24"/>
      <w:szCs w:val="24"/>
    </w:rPr>
  </w:style>
  <w:style w:type="paragraph" w:customStyle="1" w:styleId="CharCharCharCharCharChar2Char">
    <w:name w:val="Char Char Char Char Char Char2 Char"/>
    <w:basedOn w:val="a"/>
    <w:qFormat/>
    <w:rsid w:val="0062569C"/>
    <w:pPr>
      <w:spacing w:line="360" w:lineRule="auto"/>
      <w:ind w:firstLineChars="200" w:firstLine="200"/>
    </w:pPr>
    <w:rPr>
      <w:rFonts w:ascii="宋体" w:hAnsi="宋体" w:cs="宋体"/>
      <w:sz w:val="24"/>
    </w:rPr>
  </w:style>
  <w:style w:type="paragraph" w:customStyle="1" w:styleId="xl34">
    <w:name w:val="xl34"/>
    <w:basedOn w:val="a"/>
    <w:qFormat/>
    <w:rsid w:val="006256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ffffffff">
    <w:name w:val="文件"/>
    <w:basedOn w:val="a"/>
    <w:qFormat/>
    <w:rsid w:val="0062569C"/>
    <w:pPr>
      <w:tabs>
        <w:tab w:val="left" w:pos="1440"/>
        <w:tab w:val="left" w:pos="1680"/>
      </w:tabs>
      <w:adjustRightInd w:val="0"/>
      <w:snapToGrid w:val="0"/>
      <w:spacing w:before="120" w:after="120" w:line="360" w:lineRule="auto"/>
    </w:pPr>
    <w:rPr>
      <w:rFonts w:ascii="黑体" w:eastAsia="黑体"/>
      <w:w w:val="110"/>
      <w:kern w:val="0"/>
      <w:sz w:val="24"/>
      <w:szCs w:val="20"/>
    </w:rPr>
  </w:style>
  <w:style w:type="paragraph" w:customStyle="1" w:styleId="CharCharCharCharCharCharCharCharChar10">
    <w:name w:val="Char Char Char Char Char Char Char Char Char1"/>
    <w:basedOn w:val="a"/>
    <w:next w:val="a6"/>
    <w:qFormat/>
    <w:rsid w:val="0062569C"/>
    <w:rPr>
      <w:sz w:val="28"/>
      <w:szCs w:val="28"/>
    </w:rPr>
  </w:style>
  <w:style w:type="paragraph" w:customStyle="1" w:styleId="afffffffffff0">
    <w:name w:val="文本框"/>
    <w:basedOn w:val="a"/>
    <w:qFormat/>
    <w:rsid w:val="0062569C"/>
    <w:pPr>
      <w:spacing w:line="240" w:lineRule="atLeast"/>
      <w:jc w:val="center"/>
    </w:pPr>
    <w:rPr>
      <w:rFonts w:eastAsia="仿宋_GB2312"/>
      <w:sz w:val="24"/>
      <w:szCs w:val="21"/>
    </w:rPr>
  </w:style>
  <w:style w:type="paragraph" w:customStyle="1" w:styleId="afffffffffff1">
    <w:name w:val="三级标题光"/>
    <w:basedOn w:val="a"/>
    <w:qFormat/>
    <w:rsid w:val="0062569C"/>
    <w:pPr>
      <w:spacing w:beforeLines="25" w:afterLines="25" w:line="460" w:lineRule="exact"/>
      <w:outlineLvl w:val="2"/>
    </w:pPr>
    <w:rPr>
      <w:rFonts w:ascii="黑体" w:eastAsia="黑体" w:hAnsi="宋体"/>
      <w:b/>
      <w:sz w:val="24"/>
      <w:szCs w:val="28"/>
    </w:rPr>
  </w:style>
  <w:style w:type="paragraph" w:customStyle="1" w:styleId="65">
    <w:name w:val="封面6"/>
    <w:basedOn w:val="1fe"/>
    <w:next w:val="a"/>
    <w:qFormat/>
    <w:rsid w:val="0062569C"/>
    <w:pPr>
      <w:spacing w:beforeLines="0" w:afterLines="0" w:line="240" w:lineRule="auto"/>
    </w:pPr>
    <w:rPr>
      <w:rFonts w:ascii="华文新魏" w:eastAsia="华文新魏"/>
      <w:color w:val="auto"/>
      <w:sz w:val="32"/>
      <w:szCs w:val="20"/>
    </w:rPr>
  </w:style>
  <w:style w:type="paragraph" w:customStyle="1" w:styleId="1fe">
    <w:name w:val="封面1"/>
    <w:basedOn w:val="a"/>
    <w:qFormat/>
    <w:rsid w:val="0062569C"/>
    <w:pPr>
      <w:adjustRightInd w:val="0"/>
      <w:snapToGrid w:val="0"/>
      <w:spacing w:beforeLines="50" w:afterLines="50" w:line="360" w:lineRule="auto"/>
      <w:ind w:firstLineChars="200" w:firstLine="480"/>
    </w:pPr>
    <w:rPr>
      <w:rFonts w:eastAsia="黑体"/>
      <w:color w:val="CC3300"/>
      <w:kern w:val="0"/>
      <w:sz w:val="28"/>
    </w:rPr>
  </w:style>
  <w:style w:type="paragraph" w:customStyle="1" w:styleId="afffffffffff2">
    <w:name w:val="四标"/>
    <w:basedOn w:val="4"/>
    <w:qFormat/>
    <w:rsid w:val="0062569C"/>
    <w:pPr>
      <w:widowControl/>
      <w:spacing w:before="0" w:after="0" w:line="360" w:lineRule="auto"/>
      <w:ind w:firstLineChars="200" w:firstLine="482"/>
      <w:jc w:val="left"/>
    </w:pPr>
    <w:rPr>
      <w:rFonts w:ascii="Times New Roman" w:eastAsia="宋体" w:hAnsi="Times New Roman" w:cs="Times New Roman"/>
      <w:kern w:val="0"/>
      <w:sz w:val="24"/>
      <w:szCs w:val="24"/>
    </w:rPr>
  </w:style>
  <w:style w:type="paragraph" w:customStyle="1" w:styleId="430">
    <w:name w:val="标题 43"/>
    <w:basedOn w:val="a"/>
    <w:next w:val="a"/>
    <w:qFormat/>
    <w:rsid w:val="0062569C"/>
    <w:pPr>
      <w:adjustRightInd w:val="0"/>
      <w:snapToGrid w:val="0"/>
      <w:spacing w:beforeLines="50" w:line="360" w:lineRule="auto"/>
      <w:ind w:firstLineChars="192" w:firstLine="540"/>
      <w:jc w:val="left"/>
    </w:pPr>
    <w:rPr>
      <w:rFonts w:ascii="宋体" w:hAnsi="宋体"/>
      <w:b/>
      <w:sz w:val="28"/>
      <w:szCs w:val="28"/>
    </w:rPr>
  </w:style>
  <w:style w:type="paragraph" w:customStyle="1" w:styleId="afffffffffff3">
    <w:name w:val="表头居中"/>
    <w:basedOn w:val="a"/>
    <w:qFormat/>
    <w:rsid w:val="0062569C"/>
    <w:pPr>
      <w:overflowPunct w:val="0"/>
      <w:spacing w:line="240" w:lineRule="exact"/>
      <w:ind w:leftChars="-1" w:left="-1" w:hangingChars="1" w:hanging="2"/>
      <w:jc w:val="center"/>
    </w:pPr>
    <w:rPr>
      <w:rFonts w:eastAsia="楷体_GB2312"/>
      <w:kern w:val="0"/>
      <w:sz w:val="18"/>
      <w:szCs w:val="18"/>
    </w:rPr>
  </w:style>
  <w:style w:type="paragraph" w:customStyle="1" w:styleId="Char4CharCharCharCharCharChar1">
    <w:name w:val="Char4 Char Char Char Char Char Char1"/>
    <w:basedOn w:val="a"/>
    <w:qFormat/>
    <w:rsid w:val="0062569C"/>
    <w:pPr>
      <w:spacing w:line="360" w:lineRule="auto"/>
      <w:ind w:firstLineChars="200" w:firstLine="200"/>
    </w:pPr>
    <w:rPr>
      <w:rFonts w:ascii="宋体" w:hAnsi="宋体" w:cs="宋体"/>
      <w:sz w:val="24"/>
    </w:rPr>
  </w:style>
  <w:style w:type="paragraph" w:customStyle="1" w:styleId="afffffffffff4">
    <w:name w:val="页眉头"/>
    <w:basedOn w:val="afc"/>
    <w:qFormat/>
    <w:rsid w:val="0062569C"/>
    <w:pPr>
      <w:pBdr>
        <w:bottom w:val="none" w:sz="0" w:space="0" w:color="auto"/>
      </w:pBdr>
      <w:adjustRightInd w:val="0"/>
      <w:spacing w:beforeLines="50" w:afterLines="50"/>
      <w:ind w:left="476" w:right="476" w:firstLine="454"/>
    </w:pPr>
    <w:rPr>
      <w:color w:val="000000"/>
      <w:kern w:val="0"/>
      <w:szCs w:val="20"/>
    </w:rPr>
  </w:style>
  <w:style w:type="paragraph" w:customStyle="1" w:styleId="getiao2057">
    <w:name w:val="样式 样式 正文文本（getiao） + 首行缩进:  2 字符 + 左  0.57 字符"/>
    <w:basedOn w:val="getiao2"/>
    <w:qFormat/>
    <w:rsid w:val="0062569C"/>
    <w:pPr>
      <w:ind w:leftChars="57" w:left="120" w:firstLineChars="150" w:firstLine="360"/>
    </w:pPr>
  </w:style>
  <w:style w:type="paragraph" w:customStyle="1" w:styleId="1ff">
    <w:name w:val="样式 表格1 + (符号) 宋体 黑色"/>
    <w:basedOn w:val="a"/>
    <w:qFormat/>
    <w:rsid w:val="0062569C"/>
    <w:pPr>
      <w:tabs>
        <w:tab w:val="left" w:pos="1440"/>
        <w:tab w:val="left" w:pos="1680"/>
      </w:tabs>
      <w:adjustRightInd w:val="0"/>
      <w:jc w:val="center"/>
    </w:pPr>
    <w:rPr>
      <w:color w:val="000000"/>
      <w:spacing w:val="-8"/>
      <w:szCs w:val="21"/>
    </w:rPr>
  </w:style>
  <w:style w:type="paragraph" w:customStyle="1" w:styleId="xl22">
    <w:name w:val="xl22"/>
    <w:basedOn w:val="a"/>
    <w:qFormat/>
    <w:rsid w:val="0062569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afffffffffff5">
    <w:name w:val="图框文字"/>
    <w:basedOn w:val="afffffa"/>
    <w:qFormat/>
    <w:rsid w:val="0062569C"/>
    <w:pPr>
      <w:framePr w:hSpace="0" w:wrap="around" w:vAnchor="margin" w:hAnchor="text" w:yAlign="inline"/>
      <w:widowControl/>
      <w:tabs>
        <w:tab w:val="left" w:pos="-24"/>
      </w:tabs>
      <w:adjustRightInd/>
      <w:snapToGrid/>
      <w:spacing w:line="240" w:lineRule="atLeast"/>
      <w:ind w:leftChars="0" w:left="0"/>
      <w:textAlignment w:val="baseline"/>
    </w:pPr>
    <w:rPr>
      <w:rFonts w:ascii="宋体" w:hAnsi="宋体"/>
      <w:kern w:val="0"/>
    </w:rPr>
  </w:style>
  <w:style w:type="paragraph" w:customStyle="1" w:styleId="font11">
    <w:name w:val="font1"/>
    <w:basedOn w:val="a"/>
    <w:qFormat/>
    <w:rsid w:val="0062569C"/>
    <w:pPr>
      <w:widowControl/>
      <w:spacing w:before="100" w:beforeAutospacing="1" w:after="100" w:afterAutospacing="1"/>
      <w:jc w:val="left"/>
    </w:pPr>
    <w:rPr>
      <w:rFonts w:ascii="宋体" w:hAnsi="宋体"/>
      <w:kern w:val="0"/>
      <w:sz w:val="24"/>
    </w:rPr>
  </w:style>
  <w:style w:type="paragraph" w:customStyle="1" w:styleId="afffffffffff6">
    <w:name w:val="报告书正文"/>
    <w:basedOn w:val="a"/>
    <w:qFormat/>
    <w:rsid w:val="0062569C"/>
    <w:pPr>
      <w:adjustRightInd w:val="0"/>
      <w:ind w:leftChars="-19" w:left="-17" w:hangingChars="11" w:hanging="23"/>
    </w:pPr>
    <w:rPr>
      <w:rFonts w:ascii="宋体" w:hAnsi="宋体"/>
      <w:kern w:val="0"/>
      <w:szCs w:val="21"/>
    </w:rPr>
  </w:style>
  <w:style w:type="paragraph" w:customStyle="1" w:styleId="CharCharCharCharCharCharCharCharCharCharCharCharChar1">
    <w:name w:val="Char Char Char Char Char Char Char Char Char Char Char Char Char1"/>
    <w:basedOn w:val="a"/>
    <w:qFormat/>
    <w:rsid w:val="0062569C"/>
    <w:pPr>
      <w:widowControl/>
      <w:spacing w:after="160" w:line="240" w:lineRule="exact"/>
      <w:jc w:val="left"/>
    </w:pPr>
    <w:rPr>
      <w:rFonts w:ascii="Verdana" w:eastAsia="仿宋_GB2312" w:hAnsi="Verdana"/>
      <w:kern w:val="0"/>
      <w:sz w:val="24"/>
      <w:szCs w:val="20"/>
      <w:lang w:eastAsia="en-US"/>
    </w:rPr>
  </w:style>
  <w:style w:type="paragraph" w:customStyle="1" w:styleId="xl63">
    <w:name w:val="xl63"/>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afffffffffff7">
    <w:name w:val="表格+小五"/>
    <w:basedOn w:val="a"/>
    <w:next w:val="a"/>
    <w:qFormat/>
    <w:rsid w:val="0062569C"/>
    <w:pPr>
      <w:spacing w:line="280" w:lineRule="exact"/>
      <w:jc w:val="center"/>
    </w:pPr>
    <w:rPr>
      <w:kern w:val="0"/>
      <w:sz w:val="18"/>
      <w:szCs w:val="18"/>
    </w:rPr>
  </w:style>
  <w:style w:type="paragraph" w:customStyle="1" w:styleId="TimesNewRoman0505">
    <w:name w:val="样式 表名 + Times New Roman 段前: 0.5 行 段后: 0.5 行"/>
    <w:basedOn w:val="afff5"/>
    <w:qFormat/>
    <w:rsid w:val="0062569C"/>
    <w:pPr>
      <w:topLinePunct/>
      <w:spacing w:beforeLines="50" w:line="440" w:lineRule="exact"/>
      <w:jc w:val="center"/>
      <w:textAlignment w:val="auto"/>
      <w:outlineLvl w:val="4"/>
    </w:pPr>
    <w:rPr>
      <w:rFonts w:eastAsia="宋体" w:hAnsi="华文楷体" w:cs="宋体"/>
      <w:b/>
      <w:bCs/>
      <w:sz w:val="24"/>
    </w:rPr>
  </w:style>
  <w:style w:type="paragraph" w:customStyle="1" w:styleId="CharChar6CharChar3">
    <w:name w:val="Char Char6 Char Char3"/>
    <w:basedOn w:val="a"/>
    <w:next w:val="a6"/>
    <w:qFormat/>
    <w:rsid w:val="0062569C"/>
    <w:rPr>
      <w:sz w:val="28"/>
      <w:szCs w:val="28"/>
    </w:rPr>
  </w:style>
  <w:style w:type="paragraph" w:customStyle="1" w:styleId="CharChar6CharChar2">
    <w:name w:val="Char Char6 Char Char2"/>
    <w:basedOn w:val="a"/>
    <w:next w:val="a6"/>
    <w:qFormat/>
    <w:rsid w:val="0062569C"/>
    <w:rPr>
      <w:sz w:val="28"/>
      <w:szCs w:val="28"/>
    </w:rPr>
  </w:style>
  <w:style w:type="paragraph" w:customStyle="1" w:styleId="ParaCharCharCharChar">
    <w:name w:val="默认段落字体 Para Char Char Char Char"/>
    <w:basedOn w:val="a"/>
    <w:qFormat/>
    <w:rsid w:val="0062569C"/>
    <w:rPr>
      <w:sz w:val="24"/>
    </w:rPr>
  </w:style>
  <w:style w:type="paragraph" w:customStyle="1" w:styleId="m">
    <w:name w:val="正文（首行缩进两字）m"/>
    <w:basedOn w:val="ab"/>
    <w:qFormat/>
    <w:rsid w:val="0062569C"/>
    <w:pPr>
      <w:tabs>
        <w:tab w:val="left" w:pos="1848"/>
        <w:tab w:val="left" w:pos="6061"/>
        <w:tab w:val="left" w:pos="8665"/>
      </w:tabs>
      <w:adjustRightInd w:val="0"/>
      <w:snapToGrid w:val="0"/>
      <w:spacing w:beforeLines="50" w:line="460" w:lineRule="exact"/>
      <w:ind w:firstLine="480"/>
    </w:pPr>
    <w:rPr>
      <w:color w:val="339966"/>
      <w:sz w:val="24"/>
      <w:szCs w:val="20"/>
    </w:rPr>
  </w:style>
  <w:style w:type="paragraph" w:customStyle="1" w:styleId="CharChar6CharChar1">
    <w:name w:val="Char Char6 Char Char1"/>
    <w:basedOn w:val="a"/>
    <w:next w:val="a6"/>
    <w:qFormat/>
    <w:rsid w:val="0062569C"/>
    <w:rPr>
      <w:sz w:val="28"/>
      <w:szCs w:val="28"/>
    </w:rPr>
  </w:style>
  <w:style w:type="paragraph" w:customStyle="1" w:styleId="afffffffffff8">
    <w:name w:val="标准"/>
    <w:basedOn w:val="a"/>
    <w:qFormat/>
    <w:rsid w:val="0062569C"/>
    <w:pPr>
      <w:tabs>
        <w:tab w:val="left" w:pos="5040"/>
      </w:tabs>
      <w:autoSpaceDE w:val="0"/>
      <w:autoSpaceDN w:val="0"/>
      <w:adjustRightInd w:val="0"/>
      <w:jc w:val="left"/>
      <w:textAlignment w:val="baseline"/>
    </w:pPr>
    <w:rPr>
      <w:rFonts w:ascii="宋体"/>
      <w:kern w:val="0"/>
      <w:sz w:val="31"/>
      <w:szCs w:val="20"/>
    </w:rPr>
  </w:style>
  <w:style w:type="paragraph" w:customStyle="1" w:styleId="xl60">
    <w:name w:val="xl60"/>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095615">
    <w:name w:val="样式 (中文) 黑体 小四 首行缩进:  0.95 厘米 段前: 6 磅 行距: 1.5 倍行距"/>
    <w:basedOn w:val="a"/>
    <w:qFormat/>
    <w:rsid w:val="0062569C"/>
    <w:pPr>
      <w:adjustRightInd w:val="0"/>
      <w:spacing w:before="120" w:line="360" w:lineRule="auto"/>
      <w:ind w:firstLine="539"/>
      <w:textAlignment w:val="baseline"/>
    </w:pPr>
    <w:rPr>
      <w:rFonts w:cs="宋体"/>
      <w:spacing w:val="5"/>
      <w:kern w:val="0"/>
      <w:sz w:val="24"/>
      <w:szCs w:val="20"/>
    </w:rPr>
  </w:style>
  <w:style w:type="paragraph" w:customStyle="1" w:styleId="afffffffffff9">
    <w:name w:val="正文文字缩进"/>
    <w:basedOn w:val="a"/>
    <w:qFormat/>
    <w:rsid w:val="0062569C"/>
    <w:pPr>
      <w:widowControl/>
      <w:spacing w:line="708" w:lineRule="atLeast"/>
      <w:ind w:firstLine="481"/>
      <w:textAlignment w:val="baseline"/>
    </w:pPr>
    <w:rPr>
      <w:color w:val="000000"/>
      <w:kern w:val="0"/>
      <w:sz w:val="24"/>
      <w:szCs w:val="20"/>
    </w:rPr>
  </w:style>
  <w:style w:type="paragraph" w:customStyle="1" w:styleId="afffffffffffa">
    <w:name w:val="表格体"/>
    <w:qFormat/>
    <w:rsid w:val="0062569C"/>
    <w:pPr>
      <w:adjustRightInd w:val="0"/>
      <w:snapToGrid w:val="0"/>
      <w:jc w:val="center"/>
    </w:pPr>
    <w:rPr>
      <w:bCs/>
      <w:kern w:val="2"/>
      <w:sz w:val="21"/>
      <w:szCs w:val="24"/>
    </w:rPr>
  </w:style>
  <w:style w:type="paragraph" w:customStyle="1" w:styleId="1ff0">
    <w:name w:val="新标题1"/>
    <w:qFormat/>
    <w:rsid w:val="0062569C"/>
    <w:pPr>
      <w:outlineLvl w:val="0"/>
    </w:pPr>
    <w:rPr>
      <w:b/>
      <w:color w:val="000000"/>
      <w:kern w:val="2"/>
      <w:sz w:val="28"/>
      <w:szCs w:val="52"/>
    </w:rPr>
  </w:style>
  <w:style w:type="paragraph" w:customStyle="1" w:styleId="xl50">
    <w:name w:val="xl50"/>
    <w:basedOn w:val="a"/>
    <w:qFormat/>
    <w:rsid w:val="0062569C"/>
    <w:pPr>
      <w:widowControl/>
      <w:spacing w:before="102" w:after="102" w:line="351" w:lineRule="atLeast"/>
      <w:ind w:firstLine="419"/>
      <w:jc w:val="left"/>
      <w:textAlignment w:val="baseline"/>
    </w:pPr>
    <w:rPr>
      <w:color w:val="00FF00"/>
      <w:kern w:val="0"/>
      <w:sz w:val="24"/>
      <w:szCs w:val="20"/>
    </w:rPr>
  </w:style>
  <w:style w:type="paragraph" w:customStyle="1" w:styleId="2fe">
    <w:name w:val="正文文字缩进 2"/>
    <w:basedOn w:val="a"/>
    <w:qFormat/>
    <w:rsid w:val="0062569C"/>
    <w:pPr>
      <w:widowControl/>
      <w:spacing w:line="708" w:lineRule="atLeast"/>
      <w:ind w:firstLine="510"/>
      <w:textAlignment w:val="baseline"/>
    </w:pPr>
    <w:rPr>
      <w:color w:val="000000"/>
      <w:kern w:val="0"/>
      <w:sz w:val="24"/>
      <w:szCs w:val="20"/>
    </w:rPr>
  </w:style>
  <w:style w:type="paragraph" w:customStyle="1" w:styleId="5b">
    <w:name w:val="列表延续 5"/>
    <w:basedOn w:val="a"/>
    <w:qFormat/>
    <w:rsid w:val="0062569C"/>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afffffffffffb">
    <w:name w:val="文字块"/>
    <w:basedOn w:val="a"/>
    <w:qFormat/>
    <w:rsid w:val="0062569C"/>
    <w:pPr>
      <w:widowControl/>
      <w:spacing w:line="606" w:lineRule="atLeast"/>
      <w:ind w:left="-351" w:right="-147" w:firstLine="538"/>
      <w:textAlignment w:val="baseline"/>
    </w:pPr>
    <w:rPr>
      <w:color w:val="000000"/>
      <w:kern w:val="0"/>
      <w:sz w:val="24"/>
      <w:szCs w:val="20"/>
    </w:rPr>
  </w:style>
  <w:style w:type="paragraph" w:customStyle="1" w:styleId="115">
    <w:name w:val="样式 标题1 + 行距: 1.5 倍行距"/>
    <w:basedOn w:val="af6"/>
    <w:next w:val="1"/>
    <w:qFormat/>
    <w:rsid w:val="0062569C"/>
    <w:pPr>
      <w:overflowPunct w:val="0"/>
      <w:topLinePunct/>
      <w:spacing w:line="360" w:lineRule="auto"/>
      <w:jc w:val="center"/>
      <w:outlineLvl w:val="0"/>
    </w:pPr>
    <w:rPr>
      <w:rFonts w:eastAsia="华文中宋" w:hAnsi="宋体" w:cs="宋体"/>
      <w:b/>
      <w:bCs/>
      <w:color w:val="000000"/>
      <w:kern w:val="0"/>
      <w:sz w:val="32"/>
    </w:rPr>
  </w:style>
  <w:style w:type="paragraph" w:customStyle="1" w:styleId="afffffffffffc">
    <w:name w:val="三级标题"/>
    <w:basedOn w:val="3"/>
    <w:next w:val="afc"/>
    <w:qFormat/>
    <w:rsid w:val="0062569C"/>
    <w:pPr>
      <w:spacing w:before="120" w:after="120" w:line="360" w:lineRule="auto"/>
      <w:jc w:val="left"/>
    </w:pPr>
    <w:rPr>
      <w:rFonts w:ascii="宋体" w:hAnsi="宋体"/>
      <w:sz w:val="28"/>
      <w:szCs w:val="28"/>
    </w:rPr>
  </w:style>
  <w:style w:type="paragraph" w:customStyle="1" w:styleId="411114XWChar4XWCharChar4Char4XW">
    <w:name w:val="样式 标题 4款标题1.1.1.1标题 4XW Char标题 4XW Char Char标题 4 Char标题 4XW..."/>
    <w:basedOn w:val="4"/>
    <w:qFormat/>
    <w:rsid w:val="0062569C"/>
    <w:pPr>
      <w:adjustRightInd w:val="0"/>
      <w:spacing w:before="0" w:after="0" w:line="360" w:lineRule="auto"/>
      <w:ind w:left="855" w:firstLineChars="200" w:hanging="360"/>
      <w:jc w:val="left"/>
      <w:textAlignment w:val="baseline"/>
    </w:pPr>
    <w:rPr>
      <w:rFonts w:ascii="Times New Roman" w:eastAsia="宋体" w:hAnsi="Times New Roman" w:cs="宋体"/>
      <w:b w:val="0"/>
      <w:spacing w:val="5"/>
      <w:kern w:val="44"/>
      <w:szCs w:val="20"/>
    </w:rPr>
  </w:style>
  <w:style w:type="paragraph" w:customStyle="1" w:styleId="Char1CharCharCharCharCharCharChar">
    <w:name w:val="Char1 Char Char Char Char Char Char Char"/>
    <w:basedOn w:val="a"/>
    <w:qFormat/>
    <w:rsid w:val="0062569C"/>
    <w:pPr>
      <w:widowControl/>
      <w:spacing w:before="100" w:beforeAutospacing="1" w:after="100" w:afterAutospacing="1" w:line="360" w:lineRule="auto"/>
      <w:ind w:left="360" w:firstLine="624"/>
      <w:jc w:val="left"/>
    </w:pPr>
    <w:rPr>
      <w:rFonts w:ascii="??" w:eastAsia="仿宋_GB2312" w:hAnsi="??" w:cs="宋体"/>
      <w:color w:val="51585D"/>
      <w:kern w:val="0"/>
      <w:sz w:val="32"/>
      <w:szCs w:val="18"/>
    </w:rPr>
  </w:style>
  <w:style w:type="paragraph" w:customStyle="1" w:styleId="CharCharCharCharCharCharCharCharCharChar10">
    <w:name w:val="Char Char Char Char Char Char Char Char Char Char1"/>
    <w:basedOn w:val="a"/>
    <w:qFormat/>
    <w:rsid w:val="0062569C"/>
    <w:pPr>
      <w:tabs>
        <w:tab w:val="left" w:pos="425"/>
      </w:tabs>
      <w:ind w:left="425" w:hanging="425"/>
    </w:pPr>
    <w:rPr>
      <w:rFonts w:ascii="Arial" w:eastAsia="黑体" w:hAnsi="Arial" w:cs="宋体"/>
      <w:b/>
      <w:bCs/>
      <w:sz w:val="32"/>
      <w:szCs w:val="32"/>
    </w:rPr>
  </w:style>
  <w:style w:type="paragraph" w:customStyle="1" w:styleId="afffffffffffd">
    <w:name w:val="表格字体"/>
    <w:basedOn w:val="a"/>
    <w:qFormat/>
    <w:rsid w:val="0062569C"/>
    <w:pPr>
      <w:spacing w:line="240" w:lineRule="exact"/>
    </w:pPr>
    <w:rPr>
      <w:szCs w:val="21"/>
    </w:rPr>
  </w:style>
  <w:style w:type="paragraph" w:customStyle="1" w:styleId="xl24">
    <w:name w:val="xl24"/>
    <w:basedOn w:val="a"/>
    <w:qFormat/>
    <w:rsid w:val="0062569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xl52">
    <w:name w:val="xl52"/>
    <w:basedOn w:val="a"/>
    <w:qFormat/>
    <w:rsid w:val="0062569C"/>
    <w:pPr>
      <w:widowControl/>
      <w:spacing w:before="102" w:after="102" w:line="351" w:lineRule="atLeast"/>
      <w:ind w:firstLine="419"/>
      <w:jc w:val="left"/>
      <w:textAlignment w:val="baseline"/>
    </w:pPr>
    <w:rPr>
      <w:color w:val="000000"/>
      <w:kern w:val="0"/>
      <w:sz w:val="18"/>
      <w:szCs w:val="20"/>
    </w:rPr>
  </w:style>
  <w:style w:type="paragraph" w:customStyle="1" w:styleId="afffffffffffe">
    <w:name w:val="宋标一"/>
    <w:basedOn w:val="a"/>
    <w:qFormat/>
    <w:rsid w:val="0062569C"/>
    <w:pPr>
      <w:spacing w:beforeLines="50" w:line="360" w:lineRule="auto"/>
      <w:ind w:firstLineChars="200" w:firstLine="200"/>
    </w:pPr>
    <w:rPr>
      <w:sz w:val="24"/>
    </w:rPr>
  </w:style>
  <w:style w:type="paragraph" w:customStyle="1" w:styleId="affffffffffff">
    <w:name w:val="表格（小）"/>
    <w:basedOn w:val="a"/>
    <w:qFormat/>
    <w:rsid w:val="0062569C"/>
    <w:pPr>
      <w:adjustRightInd w:val="0"/>
      <w:snapToGrid w:val="0"/>
    </w:pPr>
    <w:rPr>
      <w:kern w:val="0"/>
      <w:szCs w:val="20"/>
    </w:rPr>
  </w:style>
  <w:style w:type="paragraph" w:customStyle="1" w:styleId="-">
    <w:name w:val="报告正文-黄登"/>
    <w:qFormat/>
    <w:rsid w:val="0062569C"/>
    <w:pPr>
      <w:spacing w:beforeLines="50" w:line="312" w:lineRule="auto"/>
      <w:ind w:firstLineChars="200" w:firstLine="480"/>
    </w:pPr>
    <w:rPr>
      <w:sz w:val="24"/>
      <w:szCs w:val="24"/>
    </w:rPr>
  </w:style>
  <w:style w:type="paragraph" w:customStyle="1" w:styleId="xl32">
    <w:name w:val="xl32"/>
    <w:basedOn w:val="a"/>
    <w:qFormat/>
    <w:rsid w:val="0062569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6">
    <w:name w:val="xl36"/>
    <w:basedOn w:val="a"/>
    <w:qFormat/>
    <w:rsid w:val="0062569C"/>
    <w:pPr>
      <w:widowControl/>
      <w:pBdr>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4"/>
    </w:rPr>
  </w:style>
  <w:style w:type="paragraph" w:customStyle="1" w:styleId="4getiao">
    <w:name w:val="标题4getiao"/>
    <w:basedOn w:val="aff5"/>
    <w:next w:val="a5"/>
    <w:qFormat/>
    <w:rsid w:val="0062569C"/>
    <w:pPr>
      <w:widowControl/>
      <w:spacing w:before="60" w:line="360" w:lineRule="auto"/>
      <w:jc w:val="left"/>
      <w:outlineLvl w:val="3"/>
    </w:pPr>
    <w:rPr>
      <w:rFonts w:ascii="宋体" w:hAnsi="宋体"/>
      <w:color w:val="000000"/>
      <w:sz w:val="24"/>
      <w:szCs w:val="24"/>
    </w:rPr>
  </w:style>
  <w:style w:type="paragraph" w:customStyle="1" w:styleId="font110">
    <w:name w:val="font11"/>
    <w:basedOn w:val="a"/>
    <w:qFormat/>
    <w:rsid w:val="0062569C"/>
    <w:pPr>
      <w:widowControl/>
      <w:spacing w:before="102" w:after="102" w:line="351" w:lineRule="atLeast"/>
      <w:ind w:firstLine="419"/>
      <w:jc w:val="left"/>
      <w:textAlignment w:val="baseline"/>
    </w:pPr>
    <w:rPr>
      <w:rFonts w:ascii="宋体"/>
      <w:color w:val="000000"/>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qFormat/>
    <w:rsid w:val="0062569C"/>
    <w:pPr>
      <w:pBdr>
        <w:right w:val="single" w:sz="12" w:space="4" w:color="auto"/>
      </w:pBdr>
      <w:spacing w:line="360" w:lineRule="auto"/>
      <w:ind w:firstLineChars="200" w:firstLine="200"/>
    </w:pPr>
    <w:rPr>
      <w:rFonts w:ascii="宋体" w:hAnsi="宋体" w:cs="宋体"/>
      <w:sz w:val="24"/>
    </w:rPr>
  </w:style>
  <w:style w:type="paragraph" w:customStyle="1" w:styleId="1Char6">
    <w:name w:val="制表1 Char"/>
    <w:basedOn w:val="a"/>
    <w:qFormat/>
    <w:rsid w:val="0062569C"/>
    <w:pPr>
      <w:keepNext/>
      <w:tabs>
        <w:tab w:val="center" w:pos="4675"/>
        <w:tab w:val="right" w:pos="9350"/>
      </w:tabs>
      <w:jc w:val="left"/>
    </w:pPr>
    <w:rPr>
      <w:rFonts w:ascii="宋体"/>
      <w:kern w:val="28"/>
      <w:sz w:val="24"/>
    </w:rPr>
  </w:style>
  <w:style w:type="paragraph" w:customStyle="1" w:styleId="affffffffffff0">
    <w:name w:val="表样"/>
    <w:basedOn w:val="a"/>
    <w:qFormat/>
    <w:rsid w:val="0062569C"/>
    <w:pPr>
      <w:adjustRightInd w:val="0"/>
      <w:snapToGrid w:val="0"/>
      <w:spacing w:line="360" w:lineRule="auto"/>
      <w:jc w:val="center"/>
      <w:textAlignment w:val="baseline"/>
    </w:pPr>
    <w:rPr>
      <w:kern w:val="0"/>
      <w:szCs w:val="21"/>
    </w:rPr>
  </w:style>
  <w:style w:type="paragraph" w:customStyle="1" w:styleId="affffffffffff1">
    <w:name w:val="正文内容"/>
    <w:qFormat/>
    <w:rsid w:val="0062569C"/>
    <w:pPr>
      <w:adjustRightInd w:val="0"/>
      <w:spacing w:line="360" w:lineRule="auto"/>
      <w:ind w:firstLineChars="200" w:firstLine="200"/>
    </w:pPr>
    <w:rPr>
      <w:spacing w:val="14"/>
      <w:sz w:val="24"/>
      <w:szCs w:val="24"/>
    </w:rPr>
  </w:style>
  <w:style w:type="paragraph" w:customStyle="1" w:styleId="alth">
    <w:name w:val="!表标题(alt+h)"/>
    <w:next w:val="a"/>
    <w:qFormat/>
    <w:rsid w:val="0062569C"/>
    <w:pPr>
      <w:spacing w:before="120" w:after="80" w:line="440" w:lineRule="exact"/>
      <w:jc w:val="center"/>
      <w:outlineLvl w:val="4"/>
    </w:pPr>
    <w:rPr>
      <w:rFonts w:eastAsia="黑体"/>
      <w:color w:val="000000"/>
      <w:sz w:val="24"/>
    </w:rPr>
  </w:style>
  <w:style w:type="paragraph" w:customStyle="1" w:styleId="1ff1">
    <w:name w:val="目录1"/>
    <w:basedOn w:val="a"/>
    <w:next w:val="a"/>
    <w:qFormat/>
    <w:rsid w:val="0062569C"/>
    <w:pPr>
      <w:widowControl/>
      <w:tabs>
        <w:tab w:val="left" w:leader="dot" w:pos="8503"/>
      </w:tabs>
      <w:spacing w:after="102" w:line="215" w:lineRule="atLeast"/>
      <w:ind w:firstLine="419"/>
      <w:jc w:val="left"/>
      <w:textAlignment w:val="baseline"/>
    </w:pPr>
    <w:rPr>
      <w:color w:val="000000"/>
      <w:kern w:val="0"/>
      <w:szCs w:val="20"/>
    </w:rPr>
  </w:style>
  <w:style w:type="paragraph" w:customStyle="1" w:styleId="0303">
    <w:name w:val="样式 表名图名 + 段前: 0.3 行 段后: 0.3 行"/>
    <w:basedOn w:val="a"/>
    <w:qFormat/>
    <w:rsid w:val="0062569C"/>
    <w:pPr>
      <w:widowControl/>
      <w:adjustRightInd w:val="0"/>
      <w:snapToGrid w:val="0"/>
      <w:spacing w:beforeLines="100" w:afterLines="100" w:line="360" w:lineRule="auto"/>
      <w:jc w:val="center"/>
      <w:outlineLvl w:val="4"/>
    </w:pPr>
    <w:rPr>
      <w:rFonts w:ascii="宋体" w:hAnsi="宋体" w:cs="宋体"/>
      <w:b/>
      <w:bCs/>
      <w:kern w:val="0"/>
      <w:sz w:val="24"/>
      <w:szCs w:val="30"/>
    </w:rPr>
  </w:style>
  <w:style w:type="paragraph" w:customStyle="1" w:styleId="cardlist-value">
    <w:name w:val="cardlist-value"/>
    <w:basedOn w:val="a"/>
    <w:qFormat/>
    <w:rsid w:val="0062569C"/>
    <w:pPr>
      <w:widowControl/>
      <w:spacing w:before="100" w:beforeAutospacing="1" w:after="100" w:afterAutospacing="1"/>
      <w:jc w:val="left"/>
    </w:pPr>
    <w:rPr>
      <w:rFonts w:ascii="宋体" w:hAnsi="宋体" w:cs="宋体"/>
      <w:kern w:val="0"/>
      <w:sz w:val="24"/>
    </w:rPr>
  </w:style>
  <w:style w:type="paragraph" w:customStyle="1" w:styleId="2ff">
    <w:name w:val="图名2"/>
    <w:basedOn w:val="a"/>
    <w:qFormat/>
    <w:rsid w:val="0062569C"/>
    <w:pPr>
      <w:widowControl/>
      <w:jc w:val="center"/>
    </w:pPr>
    <w:rPr>
      <w:rFonts w:eastAsia="黑体"/>
      <w:spacing w:val="10"/>
      <w:kern w:val="0"/>
      <w:sz w:val="15"/>
      <w:szCs w:val="15"/>
    </w:rPr>
  </w:style>
  <w:style w:type="paragraph" w:customStyle="1" w:styleId="reader-word-layerreader-word-s38-9">
    <w:name w:val="reader-word-layer reader-word-s38-9"/>
    <w:basedOn w:val="a"/>
    <w:qFormat/>
    <w:rsid w:val="0062569C"/>
    <w:pPr>
      <w:widowControl/>
      <w:spacing w:before="100" w:beforeAutospacing="1" w:after="100" w:afterAutospacing="1"/>
      <w:jc w:val="left"/>
    </w:pPr>
    <w:rPr>
      <w:rFonts w:ascii="宋体" w:hAnsi="宋体" w:cs="宋体"/>
      <w:color w:val="000000"/>
      <w:kern w:val="0"/>
      <w:sz w:val="24"/>
    </w:rPr>
  </w:style>
  <w:style w:type="paragraph" w:customStyle="1" w:styleId="affffffffffff2">
    <w:name w:val="本文格式"/>
    <w:basedOn w:val="a"/>
    <w:qFormat/>
    <w:rsid w:val="0062569C"/>
    <w:pPr>
      <w:adjustRightInd w:val="0"/>
      <w:spacing w:line="360" w:lineRule="exact"/>
      <w:ind w:firstLine="476"/>
      <w:textAlignment w:val="baseline"/>
    </w:pPr>
    <w:rPr>
      <w:rFonts w:cs="宋体"/>
      <w:kern w:val="0"/>
      <w:sz w:val="24"/>
    </w:rPr>
  </w:style>
  <w:style w:type="paragraph" w:customStyle="1" w:styleId="2000">
    <w:name w:val="正文2000"/>
    <w:basedOn w:val="a"/>
    <w:qFormat/>
    <w:rsid w:val="0062569C"/>
    <w:pPr>
      <w:widowControl/>
      <w:spacing w:before="102" w:line="606" w:lineRule="atLeast"/>
      <w:ind w:firstLine="357"/>
      <w:jc w:val="left"/>
      <w:textAlignment w:val="baseline"/>
    </w:pPr>
    <w:rPr>
      <w:rFonts w:ascii="宋体"/>
      <w:color w:val="000000"/>
      <w:kern w:val="0"/>
      <w:sz w:val="24"/>
      <w:szCs w:val="20"/>
    </w:rPr>
  </w:style>
  <w:style w:type="paragraph" w:customStyle="1" w:styleId="xl72">
    <w:name w:val="xl72"/>
    <w:basedOn w:val="a"/>
    <w:qFormat/>
    <w:rsid w:val="0062569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xl79">
    <w:name w:val="xl79"/>
    <w:basedOn w:val="a"/>
    <w:qFormat/>
    <w:rsid w:val="0062569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2050">
    <w:name w:val="样式 宋体 首行缩进:  2 字符 段前: 0.5 行"/>
    <w:basedOn w:val="a"/>
    <w:qFormat/>
    <w:rsid w:val="0062569C"/>
    <w:pPr>
      <w:spacing w:beforeLines="50" w:line="360" w:lineRule="auto"/>
      <w:ind w:firstLineChars="200" w:firstLine="480"/>
    </w:pPr>
    <w:rPr>
      <w:rFonts w:cs="宋体"/>
      <w:sz w:val="24"/>
    </w:rPr>
  </w:style>
  <w:style w:type="paragraph" w:customStyle="1" w:styleId="CharCharCharChar5">
    <w:name w:val="Char Char Char Char5"/>
    <w:basedOn w:val="a"/>
    <w:qFormat/>
    <w:rsid w:val="0062569C"/>
    <w:rPr>
      <w:sz w:val="24"/>
    </w:rPr>
  </w:style>
  <w:style w:type="paragraph" w:customStyle="1" w:styleId="CharCharChar4">
    <w:name w:val="自定义正文 Char Char Char"/>
    <w:qFormat/>
    <w:rsid w:val="0062569C"/>
    <w:pPr>
      <w:widowControl w:val="0"/>
      <w:topLinePunct/>
      <w:adjustRightInd w:val="0"/>
      <w:snapToGrid w:val="0"/>
      <w:spacing w:line="360" w:lineRule="auto"/>
      <w:ind w:firstLine="510"/>
      <w:jc w:val="both"/>
    </w:pPr>
    <w:rPr>
      <w:kern w:val="2"/>
      <w:position w:val="-28"/>
      <w:sz w:val="28"/>
      <w:szCs w:val="28"/>
    </w:rPr>
  </w:style>
  <w:style w:type="paragraph" w:customStyle="1" w:styleId="TimesNewRoman0">
    <w:name w:val="正文 + Times New Roman"/>
    <w:basedOn w:val="a"/>
    <w:qFormat/>
    <w:rsid w:val="0062569C"/>
    <w:pPr>
      <w:spacing w:line="480" w:lineRule="exact"/>
      <w:ind w:firstLineChars="200" w:firstLine="480"/>
    </w:pPr>
    <w:rPr>
      <w:color w:val="000000"/>
      <w:sz w:val="24"/>
    </w:rPr>
  </w:style>
  <w:style w:type="paragraph" w:customStyle="1" w:styleId="TimesNewRoman099">
    <w:name w:val="样式 正文文字缩进 + (西文) Times New Roman (中文) 黑体 左 首行缩进:  0.99 厘米"/>
    <w:basedOn w:val="a3"/>
    <w:qFormat/>
    <w:rsid w:val="0062569C"/>
    <w:pPr>
      <w:adjustRightInd w:val="0"/>
      <w:spacing w:after="0" w:line="360" w:lineRule="auto"/>
      <w:ind w:leftChars="0" w:left="0" w:firstLine="561"/>
      <w:jc w:val="left"/>
      <w:textAlignment w:val="baseline"/>
    </w:pPr>
    <w:rPr>
      <w:rFonts w:cs="宋体"/>
      <w:spacing w:val="5"/>
      <w:kern w:val="0"/>
      <w:sz w:val="24"/>
      <w:szCs w:val="20"/>
    </w:rPr>
  </w:style>
  <w:style w:type="paragraph" w:customStyle="1" w:styleId="affffffffffff3">
    <w:name w:val="报告书"/>
    <w:basedOn w:val="a"/>
    <w:qFormat/>
    <w:rsid w:val="0062569C"/>
    <w:pPr>
      <w:spacing w:line="300" w:lineRule="auto"/>
      <w:ind w:firstLineChars="200" w:firstLine="480"/>
    </w:pPr>
    <w:rPr>
      <w:sz w:val="24"/>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
    <w:next w:val="a6"/>
    <w:qFormat/>
    <w:rsid w:val="0062569C"/>
    <w:rPr>
      <w:sz w:val="28"/>
      <w:szCs w:val="28"/>
    </w:rPr>
  </w:style>
  <w:style w:type="paragraph" w:customStyle="1" w:styleId="getiao7">
    <w:name w:val="正文getiao"/>
    <w:basedOn w:val="getiao22"/>
    <w:qFormat/>
    <w:rsid w:val="0062569C"/>
    <w:pPr>
      <w:ind w:firstLine="200"/>
    </w:pPr>
  </w:style>
  <w:style w:type="paragraph" w:customStyle="1" w:styleId="3getiao0">
    <w:name w:val="标题3（getiao）"/>
    <w:basedOn w:val="aff5"/>
    <w:next w:val="a5"/>
    <w:qFormat/>
    <w:rsid w:val="0062569C"/>
    <w:pPr>
      <w:ind w:rightChars="100" w:right="210" w:firstLineChars="200" w:firstLine="482"/>
      <w:jc w:val="left"/>
      <w:outlineLvl w:val="2"/>
    </w:pPr>
    <w:rPr>
      <w:kern w:val="0"/>
      <w:sz w:val="28"/>
    </w:rPr>
  </w:style>
  <w:style w:type="paragraph" w:customStyle="1" w:styleId="P">
    <w:name w:val="P"/>
    <w:basedOn w:val="a"/>
    <w:qFormat/>
    <w:rsid w:val="0062569C"/>
    <w:pPr>
      <w:adjustRightInd w:val="0"/>
      <w:spacing w:line="420" w:lineRule="atLeast"/>
      <w:ind w:firstLine="567"/>
      <w:textAlignment w:val="baseline"/>
    </w:pPr>
    <w:rPr>
      <w:rFonts w:ascii="宋体"/>
      <w:spacing w:val="30"/>
      <w:kern w:val="0"/>
      <w:sz w:val="24"/>
      <w:szCs w:val="20"/>
    </w:rPr>
  </w:style>
  <w:style w:type="paragraph" w:customStyle="1" w:styleId="affffffffffff4">
    <w:name w:val="图表格式"/>
    <w:next w:val="a"/>
    <w:qFormat/>
    <w:rsid w:val="0062569C"/>
    <w:pPr>
      <w:spacing w:before="120" w:after="60"/>
      <w:jc w:val="center"/>
    </w:pPr>
    <w:rPr>
      <w:rFonts w:eastAsia="黑体"/>
      <w:kern w:val="2"/>
      <w:sz w:val="24"/>
      <w:szCs w:val="24"/>
    </w:rPr>
  </w:style>
  <w:style w:type="paragraph" w:customStyle="1" w:styleId="2ff0">
    <w:name w:val="样式 表文 + 左  2 字符"/>
    <w:basedOn w:val="afffd"/>
    <w:qFormat/>
    <w:rsid w:val="0062569C"/>
    <w:pPr>
      <w:topLinePunct/>
      <w:spacing w:line="320" w:lineRule="exact"/>
      <w:ind w:leftChars="50" w:left="50"/>
      <w:textAlignment w:val="auto"/>
      <w:outlineLvl w:val="6"/>
    </w:pPr>
    <w:rPr>
      <w:rFonts w:cs="宋体"/>
      <w:kern w:val="0"/>
      <w:sz w:val="18"/>
    </w:rPr>
  </w:style>
  <w:style w:type="paragraph" w:customStyle="1" w:styleId="2ff1">
    <w:name w:val="封面2"/>
    <w:basedOn w:val="a"/>
    <w:qFormat/>
    <w:rsid w:val="0062569C"/>
    <w:pPr>
      <w:adjustRightInd w:val="0"/>
      <w:snapToGrid w:val="0"/>
      <w:spacing w:before="360" w:afterLines="50" w:line="312" w:lineRule="auto"/>
      <w:ind w:firstLineChars="200" w:firstLine="480"/>
      <w:jc w:val="center"/>
    </w:pPr>
    <w:rPr>
      <w:rFonts w:eastAsia="黑体"/>
      <w:color w:val="000000"/>
      <w:kern w:val="0"/>
      <w:sz w:val="48"/>
    </w:rPr>
  </w:style>
  <w:style w:type="paragraph" w:customStyle="1" w:styleId="-lxd">
    <w:name w:val="表中文字-lxd"/>
    <w:next w:val="a"/>
    <w:qFormat/>
    <w:rsid w:val="0062569C"/>
    <w:pPr>
      <w:widowControl w:val="0"/>
      <w:spacing w:before="40" w:after="40"/>
      <w:jc w:val="center"/>
    </w:pPr>
    <w:rPr>
      <w:rFonts w:cs="Arial"/>
      <w:kern w:val="2"/>
      <w:sz w:val="21"/>
      <w:szCs w:val="24"/>
    </w:rPr>
  </w:style>
  <w:style w:type="paragraph" w:customStyle="1" w:styleId="1TimesNewRoman15">
    <w:name w:val="样式 标题1 + (西文) Times New Roman (中文) 华文中宋 行距: 1.5 倍行距"/>
    <w:basedOn w:val="a"/>
    <w:qFormat/>
    <w:rsid w:val="0062569C"/>
    <w:pPr>
      <w:overflowPunct w:val="0"/>
      <w:topLinePunct/>
      <w:spacing w:line="360" w:lineRule="auto"/>
      <w:jc w:val="center"/>
      <w:outlineLvl w:val="0"/>
    </w:pPr>
    <w:rPr>
      <w:rFonts w:eastAsia="黑体" w:cs="宋体"/>
      <w:b/>
      <w:bCs/>
      <w:color w:val="000000"/>
      <w:sz w:val="32"/>
      <w:szCs w:val="32"/>
    </w:rPr>
  </w:style>
  <w:style w:type="paragraph" w:customStyle="1" w:styleId="17878">
    <w:name w:val="样式 标题 1 + 段前: 7.8 磅 段后: 7.8 磅"/>
    <w:basedOn w:val="1"/>
    <w:qFormat/>
    <w:rsid w:val="0062569C"/>
    <w:pPr>
      <w:keepLines/>
      <w:overflowPunct/>
      <w:snapToGrid/>
      <w:spacing w:beforeLines="50" w:afterLines="50" w:line="440" w:lineRule="exact"/>
      <w:ind w:left="0" w:firstLine="0"/>
      <w:jc w:val="center"/>
    </w:pPr>
    <w:rPr>
      <w:rFonts w:cs="宋体"/>
      <w:color w:val="auto"/>
      <w:sz w:val="32"/>
      <w:szCs w:val="20"/>
    </w:rPr>
  </w:style>
  <w:style w:type="paragraph" w:customStyle="1" w:styleId="affffffffffff5">
    <w:name w:val="表格编号"/>
    <w:basedOn w:val="a"/>
    <w:qFormat/>
    <w:rsid w:val="0062569C"/>
    <w:pPr>
      <w:spacing w:line="360" w:lineRule="auto"/>
      <w:jc w:val="center"/>
    </w:pPr>
    <w:rPr>
      <w:rFonts w:ascii="黑体" w:eastAsia="黑体" w:hAnsi="宋体"/>
      <w:sz w:val="24"/>
    </w:rPr>
  </w:style>
  <w:style w:type="paragraph" w:customStyle="1" w:styleId="affffffffffff6">
    <w:name w:val="文章副标题"/>
    <w:basedOn w:val="a"/>
    <w:next w:val="1"/>
    <w:qFormat/>
    <w:rsid w:val="0062569C"/>
    <w:pPr>
      <w:widowControl/>
      <w:spacing w:before="187" w:after="175" w:line="374" w:lineRule="atLeast"/>
      <w:jc w:val="center"/>
      <w:textAlignment w:val="baseline"/>
    </w:pPr>
    <w:rPr>
      <w:color w:val="000000"/>
      <w:kern w:val="0"/>
      <w:sz w:val="36"/>
      <w:szCs w:val="20"/>
    </w:rPr>
  </w:style>
  <w:style w:type="paragraph" w:customStyle="1" w:styleId="4d">
    <w:name w:val="样式 目录 4 +"/>
    <w:basedOn w:val="a"/>
    <w:qFormat/>
    <w:rsid w:val="0062569C"/>
    <w:pPr>
      <w:tabs>
        <w:tab w:val="left" w:pos="2415"/>
        <w:tab w:val="right" w:leader="dot" w:pos="9060"/>
      </w:tabs>
      <w:spacing w:line="360" w:lineRule="auto"/>
      <w:ind w:leftChars="300" w:left="300" w:firstLineChars="200" w:firstLine="480"/>
    </w:pPr>
    <w:rPr>
      <w:kern w:val="0"/>
      <w:sz w:val="28"/>
      <w:szCs w:val="20"/>
    </w:rPr>
  </w:style>
  <w:style w:type="paragraph" w:customStyle="1" w:styleId="153">
    <w:name w:val="15"/>
    <w:basedOn w:val="a"/>
    <w:next w:val="a3"/>
    <w:qFormat/>
    <w:rsid w:val="0062569C"/>
    <w:pPr>
      <w:spacing w:line="360" w:lineRule="auto"/>
      <w:ind w:firstLine="435"/>
    </w:pPr>
    <w:rPr>
      <w:sz w:val="28"/>
    </w:rPr>
  </w:style>
  <w:style w:type="paragraph" w:customStyle="1" w:styleId="CharCharCharCharCharCharCharCharCharCharCharCharChar2">
    <w:name w:val="自定义正文 Char Char Char Char Char Char Char Char Char Char Char Char Char"/>
    <w:qFormat/>
    <w:rsid w:val="0062569C"/>
    <w:pPr>
      <w:widowControl w:val="0"/>
      <w:topLinePunct/>
      <w:adjustRightInd w:val="0"/>
      <w:snapToGrid w:val="0"/>
      <w:spacing w:line="360" w:lineRule="auto"/>
      <w:ind w:firstLine="510"/>
      <w:jc w:val="both"/>
    </w:pPr>
    <w:rPr>
      <w:kern w:val="2"/>
      <w:position w:val="-28"/>
      <w:sz w:val="28"/>
      <w:szCs w:val="28"/>
    </w:rPr>
  </w:style>
  <w:style w:type="paragraph" w:customStyle="1" w:styleId="affffffffffff7">
    <w:name w:val="表数字"/>
    <w:qFormat/>
    <w:rsid w:val="0062569C"/>
    <w:pPr>
      <w:widowControl w:val="0"/>
      <w:spacing w:line="320" w:lineRule="exact"/>
    </w:pPr>
    <w:rPr>
      <w:rFonts w:ascii="Arial" w:hAnsi="Arial" w:cs="Arial"/>
      <w:color w:val="000000"/>
      <w:sz w:val="21"/>
      <w:szCs w:val="21"/>
    </w:rPr>
  </w:style>
  <w:style w:type="paragraph" w:customStyle="1" w:styleId="4e">
    <w:name w:val="样式4"/>
    <w:basedOn w:val="a"/>
    <w:next w:val="a"/>
    <w:qFormat/>
    <w:rsid w:val="0062569C"/>
    <w:pPr>
      <w:spacing w:before="60" w:after="60" w:line="440" w:lineRule="exact"/>
      <w:ind w:firstLineChars="200" w:firstLine="480"/>
      <w:outlineLvl w:val="3"/>
    </w:pPr>
    <w:rPr>
      <w:color w:val="000000"/>
      <w:sz w:val="24"/>
    </w:rPr>
  </w:style>
  <w:style w:type="paragraph" w:customStyle="1" w:styleId="font12">
    <w:name w:val="font12"/>
    <w:basedOn w:val="a"/>
    <w:qFormat/>
    <w:rsid w:val="0062569C"/>
    <w:pPr>
      <w:widowControl/>
      <w:spacing w:before="102" w:after="102" w:line="351" w:lineRule="atLeast"/>
      <w:ind w:firstLine="419"/>
      <w:jc w:val="left"/>
      <w:textAlignment w:val="baseline"/>
    </w:pPr>
    <w:rPr>
      <w:color w:val="000000"/>
      <w:kern w:val="0"/>
      <w:sz w:val="22"/>
      <w:szCs w:val="20"/>
    </w:rPr>
  </w:style>
  <w:style w:type="paragraph" w:customStyle="1" w:styleId="411114XWChar4XWCharChar4Char4XW0">
    <w:name w:val="样式 样式 标题 4款标题1.1.1.1标题 4XW Char标题 4XW Char Char标题 4 Char标题 4XW....."/>
    <w:basedOn w:val="a"/>
    <w:qFormat/>
    <w:rsid w:val="0062569C"/>
    <w:pPr>
      <w:keepNext/>
      <w:keepLines/>
      <w:spacing w:before="60" w:after="60" w:line="360" w:lineRule="auto"/>
      <w:ind w:left="855" w:hanging="360"/>
      <w:outlineLvl w:val="3"/>
    </w:pPr>
    <w:rPr>
      <w:rFonts w:cs="宋体"/>
      <w:b/>
      <w:bCs/>
      <w:kern w:val="44"/>
      <w:sz w:val="24"/>
      <w:szCs w:val="20"/>
      <w:lang w:val="fr-FR"/>
    </w:rPr>
  </w:style>
  <w:style w:type="paragraph" w:customStyle="1" w:styleId="NOTE">
    <w:name w:val="NOTE"/>
    <w:basedOn w:val="a"/>
    <w:qFormat/>
    <w:rsid w:val="0062569C"/>
    <w:pPr>
      <w:adjustRightInd w:val="0"/>
      <w:spacing w:line="420" w:lineRule="atLeast"/>
      <w:ind w:left="567" w:hanging="567"/>
      <w:textAlignment w:val="baseline"/>
    </w:pPr>
    <w:rPr>
      <w:rFonts w:ascii="宋体"/>
      <w:spacing w:val="30"/>
      <w:kern w:val="0"/>
      <w:szCs w:val="20"/>
    </w:rPr>
  </w:style>
  <w:style w:type="paragraph" w:customStyle="1" w:styleId="xl85">
    <w:name w:val="xl85"/>
    <w:basedOn w:val="a"/>
    <w:qFormat/>
    <w:rsid w:val="0062569C"/>
    <w:pPr>
      <w:widowControl/>
      <w:spacing w:before="102" w:after="102" w:line="351" w:lineRule="atLeast"/>
      <w:ind w:firstLine="419"/>
      <w:jc w:val="center"/>
      <w:textAlignment w:val="baseline"/>
    </w:pPr>
    <w:rPr>
      <w:rFonts w:ascii="Arial Unicode MS"/>
      <w:color w:val="000000"/>
      <w:kern w:val="0"/>
      <w:sz w:val="22"/>
      <w:szCs w:val="20"/>
    </w:rPr>
  </w:style>
  <w:style w:type="paragraph" w:customStyle="1" w:styleId="2111">
    <w:name w:val="样式 港珠澳正文 + 首行缩进:  2 字符 段前: 1 行 段后: 1 行"/>
    <w:basedOn w:val="a"/>
    <w:qFormat/>
    <w:rsid w:val="0062569C"/>
    <w:pPr>
      <w:spacing w:line="360" w:lineRule="auto"/>
      <w:ind w:firstLineChars="200" w:firstLine="200"/>
      <w:jc w:val="left"/>
    </w:pPr>
    <w:rPr>
      <w:rFonts w:cs="宋体"/>
      <w:color w:val="000000"/>
      <w:sz w:val="24"/>
      <w:szCs w:val="20"/>
    </w:rPr>
  </w:style>
  <w:style w:type="paragraph" w:customStyle="1" w:styleId="CharCharCharCharCharCharChar0">
    <w:name w:val="报告书正文 Char Char Char Char Char Char Char"/>
    <w:basedOn w:val="a"/>
    <w:qFormat/>
    <w:rsid w:val="0062569C"/>
    <w:pPr>
      <w:spacing w:line="300" w:lineRule="auto"/>
      <w:ind w:firstLineChars="200" w:firstLine="480"/>
    </w:pPr>
    <w:rPr>
      <w:color w:val="000000"/>
      <w:sz w:val="24"/>
    </w:rPr>
  </w:style>
  <w:style w:type="paragraph" w:customStyle="1" w:styleId="CharCharCharCharCharCharCharCharCharCharCharCharCharCharChar1">
    <w:name w:val="Char Char Char Char Char Char Char Char Char Char Char Char Char Char Char"/>
    <w:basedOn w:val="a"/>
    <w:qFormat/>
    <w:rsid w:val="0062569C"/>
    <w:pPr>
      <w:spacing w:line="360" w:lineRule="auto"/>
      <w:ind w:firstLineChars="200" w:firstLine="200"/>
    </w:pPr>
    <w:rPr>
      <w:rFonts w:ascii="宋体" w:hAnsi="宋体" w:cs="宋体"/>
      <w:sz w:val="24"/>
    </w:rPr>
  </w:style>
  <w:style w:type="paragraph" w:customStyle="1" w:styleId="710">
    <w:name w:val="标题 71"/>
    <w:basedOn w:val="a"/>
    <w:next w:val="a"/>
    <w:qFormat/>
    <w:rsid w:val="0062569C"/>
    <w:pPr>
      <w:autoSpaceDE w:val="0"/>
      <w:autoSpaceDN w:val="0"/>
      <w:adjustRightInd w:val="0"/>
      <w:jc w:val="left"/>
    </w:pPr>
    <w:rPr>
      <w:rFonts w:ascii="JKIKGP+CenturyGothic" w:eastAsia="JKIKGP+CenturyGothic"/>
      <w:kern w:val="0"/>
      <w:sz w:val="24"/>
    </w:rPr>
  </w:style>
  <w:style w:type="paragraph" w:customStyle="1" w:styleId="1alt10">
    <w:name w:val="样式 !标题1(alt+1) + 两端对齐"/>
    <w:basedOn w:val="1alt1"/>
    <w:qFormat/>
    <w:rsid w:val="0062569C"/>
    <w:pPr>
      <w:tabs>
        <w:tab w:val="clear" w:pos="482"/>
      </w:tabs>
      <w:ind w:left="0"/>
      <w:jc w:val="both"/>
    </w:pPr>
    <w:rPr>
      <w:rFonts w:cs="宋体"/>
    </w:rPr>
  </w:style>
  <w:style w:type="paragraph" w:customStyle="1" w:styleId="CharCharCharCharCharCharCharChar">
    <w:name w:val="自定义正文 Char Char Char Char Char Char Char Char"/>
    <w:qFormat/>
    <w:rsid w:val="0062569C"/>
    <w:pPr>
      <w:widowControl w:val="0"/>
      <w:topLinePunct/>
      <w:adjustRightInd w:val="0"/>
      <w:snapToGrid w:val="0"/>
      <w:spacing w:line="360" w:lineRule="auto"/>
      <w:ind w:firstLine="510"/>
      <w:jc w:val="both"/>
    </w:pPr>
    <w:rPr>
      <w:kern w:val="2"/>
      <w:position w:val="-28"/>
      <w:sz w:val="28"/>
      <w:szCs w:val="28"/>
    </w:rPr>
  </w:style>
  <w:style w:type="paragraph" w:customStyle="1" w:styleId="affffffffffff8">
    <w:name w:val="简单回函地址"/>
    <w:basedOn w:val="a"/>
    <w:qFormat/>
    <w:rsid w:val="0062569C"/>
    <w:rPr>
      <w:szCs w:val="20"/>
    </w:rPr>
  </w:style>
  <w:style w:type="paragraph" w:customStyle="1" w:styleId="affffffffffff9">
    <w:name w:val="表内小五"/>
    <w:qFormat/>
    <w:rsid w:val="0062569C"/>
    <w:pPr>
      <w:ind w:firstLine="345"/>
    </w:pPr>
    <w:rPr>
      <w:color w:val="000000"/>
      <w:kern w:val="2"/>
      <w:sz w:val="18"/>
      <w:szCs w:val="18"/>
      <w:lang w:val="zh-CN"/>
    </w:rPr>
  </w:style>
  <w:style w:type="paragraph" w:customStyle="1" w:styleId="haydonli2">
    <w:name w:val="样式 haydonli + 首行缩进:  2 字符"/>
    <w:basedOn w:val="a"/>
    <w:qFormat/>
    <w:rsid w:val="0062569C"/>
    <w:pPr>
      <w:adjustRightInd w:val="0"/>
      <w:snapToGrid w:val="0"/>
      <w:spacing w:line="400" w:lineRule="exact"/>
      <w:ind w:firstLine="420"/>
    </w:pPr>
    <w:rPr>
      <w:rFonts w:ascii="宋体" w:hAnsi="宋体" w:cs="宋体"/>
      <w:kern w:val="0"/>
      <w:sz w:val="24"/>
    </w:rPr>
  </w:style>
  <w:style w:type="paragraph" w:customStyle="1" w:styleId="affffffffffffa">
    <w:name w:val="文章总标题"/>
    <w:basedOn w:val="a"/>
    <w:next w:val="affffffffffff6"/>
    <w:qFormat/>
    <w:rsid w:val="0062569C"/>
    <w:pPr>
      <w:widowControl/>
      <w:spacing w:before="566" w:after="544" w:line="566" w:lineRule="atLeast"/>
      <w:jc w:val="center"/>
      <w:textAlignment w:val="baseline"/>
    </w:pPr>
    <w:rPr>
      <w:rFonts w:ascii="Arial" w:eastAsia="黑体"/>
      <w:color w:val="000000"/>
      <w:kern w:val="0"/>
      <w:sz w:val="54"/>
      <w:szCs w:val="20"/>
    </w:rPr>
  </w:style>
  <w:style w:type="paragraph" w:customStyle="1" w:styleId="affffffffffffb">
    <w:name w:val="目录标题"/>
    <w:basedOn w:val="a"/>
    <w:next w:val="a"/>
    <w:qFormat/>
    <w:rsid w:val="0062569C"/>
    <w:pPr>
      <w:widowControl/>
      <w:spacing w:before="215" w:after="419" w:line="436" w:lineRule="atLeast"/>
      <w:ind w:firstLine="419"/>
      <w:jc w:val="center"/>
      <w:textAlignment w:val="baseline"/>
    </w:pPr>
    <w:rPr>
      <w:rFonts w:ascii="Arial" w:eastAsia="黑体"/>
      <w:color w:val="000000"/>
      <w:spacing w:val="283"/>
      <w:kern w:val="0"/>
      <w:sz w:val="42"/>
      <w:szCs w:val="20"/>
    </w:rPr>
  </w:style>
  <w:style w:type="paragraph" w:customStyle="1" w:styleId="xl37">
    <w:name w:val="xl37"/>
    <w:basedOn w:val="a"/>
    <w:qFormat/>
    <w:rsid w:val="0062569C"/>
    <w:pPr>
      <w:widowControl/>
      <w:spacing w:before="102" w:after="102" w:line="351" w:lineRule="atLeast"/>
      <w:ind w:firstLine="419"/>
      <w:jc w:val="left"/>
      <w:textAlignment w:val="center"/>
    </w:pPr>
    <w:rPr>
      <w:rFonts w:ascii="宋体"/>
      <w:color w:val="000000"/>
      <w:kern w:val="0"/>
      <w:sz w:val="22"/>
      <w:szCs w:val="20"/>
    </w:rPr>
  </w:style>
  <w:style w:type="paragraph" w:customStyle="1" w:styleId="xl41">
    <w:name w:val="xl41"/>
    <w:basedOn w:val="a"/>
    <w:qFormat/>
    <w:rsid w:val="0062569C"/>
    <w:pPr>
      <w:widowControl/>
      <w:spacing w:before="102" w:after="102" w:line="351" w:lineRule="atLeast"/>
      <w:ind w:firstLine="419"/>
      <w:jc w:val="center"/>
      <w:textAlignment w:val="center"/>
    </w:pPr>
    <w:rPr>
      <w:color w:val="000000"/>
      <w:kern w:val="0"/>
      <w:szCs w:val="20"/>
    </w:rPr>
  </w:style>
  <w:style w:type="paragraph" w:customStyle="1" w:styleId="ggbody">
    <w:name w:val="gg_body"/>
    <w:basedOn w:val="a"/>
    <w:qFormat/>
    <w:rsid w:val="0062569C"/>
    <w:pPr>
      <w:widowControl/>
      <w:spacing w:line="708" w:lineRule="atLeast"/>
      <w:ind w:firstLine="198"/>
      <w:textAlignment w:val="baseline"/>
    </w:pPr>
    <w:rPr>
      <w:rFonts w:ascii="宋体"/>
      <w:color w:val="000000"/>
      <w:kern w:val="0"/>
      <w:sz w:val="24"/>
      <w:szCs w:val="20"/>
    </w:rPr>
  </w:style>
  <w:style w:type="paragraph" w:customStyle="1" w:styleId="xl44">
    <w:name w:val="xl44"/>
    <w:basedOn w:val="a"/>
    <w:qFormat/>
    <w:rsid w:val="0062569C"/>
    <w:pPr>
      <w:widowControl/>
      <w:spacing w:before="102" w:after="102" w:line="351" w:lineRule="atLeast"/>
      <w:ind w:firstLine="419"/>
      <w:jc w:val="center"/>
      <w:textAlignment w:val="center"/>
    </w:pPr>
    <w:rPr>
      <w:rFonts w:ascii="宋体"/>
      <w:b/>
      <w:color w:val="000000"/>
      <w:kern w:val="0"/>
      <w:sz w:val="22"/>
      <w:szCs w:val="20"/>
    </w:rPr>
  </w:style>
  <w:style w:type="paragraph" w:customStyle="1" w:styleId="font16">
    <w:name w:val="font16"/>
    <w:basedOn w:val="a"/>
    <w:qFormat/>
    <w:rsid w:val="0062569C"/>
    <w:pPr>
      <w:widowControl/>
      <w:spacing w:before="102" w:after="102" w:line="351" w:lineRule="atLeast"/>
      <w:ind w:firstLine="419"/>
      <w:jc w:val="left"/>
      <w:textAlignment w:val="baseline"/>
    </w:pPr>
    <w:rPr>
      <w:color w:val="000000"/>
      <w:kern w:val="0"/>
      <w:szCs w:val="20"/>
    </w:rPr>
  </w:style>
  <w:style w:type="paragraph" w:customStyle="1" w:styleId="3330505605">
    <w:name w:val="样式 样式 样式 标题 3标题 33 + 段前: 0.5 行 + 段前: 0.5 行 + 段前: 6 磅 段后: 0.5 行"/>
    <w:basedOn w:val="3330505"/>
    <w:qFormat/>
    <w:rsid w:val="0062569C"/>
  </w:style>
  <w:style w:type="paragraph" w:customStyle="1" w:styleId="Charffff9">
    <w:name w:val="报告书正文 Char"/>
    <w:basedOn w:val="a"/>
    <w:qFormat/>
    <w:rsid w:val="0062569C"/>
    <w:pPr>
      <w:spacing w:line="360" w:lineRule="auto"/>
    </w:pPr>
    <w:rPr>
      <w:sz w:val="24"/>
    </w:rPr>
  </w:style>
  <w:style w:type="paragraph" w:customStyle="1" w:styleId="xyb1">
    <w:name w:val="xyb自建表格名称"/>
    <w:basedOn w:val="a"/>
    <w:qFormat/>
    <w:rsid w:val="0062569C"/>
    <w:pPr>
      <w:spacing w:line="360" w:lineRule="auto"/>
      <w:ind w:firstLineChars="200" w:firstLine="480"/>
    </w:pPr>
    <w:rPr>
      <w:rFonts w:ascii="宋体" w:hAnsi="宋体"/>
      <w:sz w:val="24"/>
    </w:rPr>
  </w:style>
  <w:style w:type="paragraph" w:customStyle="1" w:styleId="310">
    <w:name w:val="正文文本 31"/>
    <w:basedOn w:val="a"/>
    <w:qFormat/>
    <w:rsid w:val="0062569C"/>
    <w:pPr>
      <w:adjustRightInd w:val="0"/>
      <w:spacing w:line="240" w:lineRule="atLeast"/>
      <w:jc w:val="center"/>
      <w:textAlignment w:val="baseline"/>
    </w:pPr>
    <w:rPr>
      <w:rFonts w:ascii="宋体"/>
      <w:kern w:val="0"/>
      <w:sz w:val="18"/>
      <w:szCs w:val="20"/>
    </w:rPr>
  </w:style>
  <w:style w:type="paragraph" w:customStyle="1" w:styleId="ourfont3">
    <w:name w:val="ourfont3"/>
    <w:basedOn w:val="a"/>
    <w:qFormat/>
    <w:rsid w:val="0062569C"/>
    <w:pPr>
      <w:widowControl/>
      <w:adjustRightInd w:val="0"/>
      <w:spacing w:before="100" w:beforeAutospacing="1" w:after="100" w:afterAutospacing="1" w:line="340" w:lineRule="atLeast"/>
      <w:jc w:val="left"/>
      <w:textAlignment w:val="baseline"/>
    </w:pPr>
    <w:rPr>
      <w:rFonts w:ascii="宋体" w:hAnsi="宋体" w:cs="宋体"/>
      <w:spacing w:val="20"/>
      <w:kern w:val="0"/>
      <w:szCs w:val="21"/>
    </w:rPr>
  </w:style>
  <w:style w:type="paragraph" w:customStyle="1" w:styleId="2ff2">
    <w:name w:val="小标题2"/>
    <w:basedOn w:val="a"/>
    <w:qFormat/>
    <w:rsid w:val="0062569C"/>
    <w:pPr>
      <w:keepNext/>
      <w:keepLines/>
      <w:spacing w:beforeLines="50" w:afterLines="50"/>
      <w:outlineLvl w:val="0"/>
    </w:pPr>
    <w:rPr>
      <w:rFonts w:cs="宋体"/>
      <w:b/>
      <w:bCs/>
      <w:kern w:val="44"/>
      <w:sz w:val="30"/>
      <w:szCs w:val="30"/>
    </w:rPr>
  </w:style>
  <w:style w:type="paragraph" w:customStyle="1" w:styleId="affffffffffffc">
    <w:name w:val="图"/>
    <w:basedOn w:val="a"/>
    <w:qFormat/>
    <w:rsid w:val="0062569C"/>
    <w:pPr>
      <w:spacing w:after="240"/>
      <w:jc w:val="center"/>
      <w:outlineLvl w:val="0"/>
    </w:pPr>
    <w:rPr>
      <w:sz w:val="36"/>
      <w:szCs w:val="30"/>
    </w:rPr>
  </w:style>
  <w:style w:type="paragraph" w:customStyle="1" w:styleId="affffffffffffd">
    <w:name w:val="报告书征文"/>
    <w:basedOn w:val="a"/>
    <w:qFormat/>
    <w:rsid w:val="0062569C"/>
    <w:pPr>
      <w:spacing w:line="360" w:lineRule="auto"/>
    </w:pPr>
    <w:rPr>
      <w:sz w:val="24"/>
      <w:szCs w:val="21"/>
    </w:rPr>
  </w:style>
  <w:style w:type="paragraph" w:customStyle="1" w:styleId="haydonli22">
    <w:name w:val="样式 haydonli + 首行缩进:  2 字符2"/>
    <w:basedOn w:val="haydonli"/>
    <w:qFormat/>
    <w:rsid w:val="0062569C"/>
    <w:rPr>
      <w:rFonts w:cs="宋体"/>
    </w:rPr>
  </w:style>
  <w:style w:type="paragraph" w:customStyle="1" w:styleId="130">
    <w:name w:val="13"/>
    <w:basedOn w:val="a"/>
    <w:next w:val="a3"/>
    <w:qFormat/>
    <w:rsid w:val="0062569C"/>
    <w:pPr>
      <w:adjustRightInd w:val="0"/>
      <w:spacing w:line="360" w:lineRule="auto"/>
      <w:ind w:firstLine="540"/>
      <w:textAlignment w:val="baseline"/>
    </w:pPr>
    <w:rPr>
      <w:rFonts w:ascii="宋体"/>
      <w:spacing w:val="5"/>
      <w:kern w:val="0"/>
      <w:sz w:val="24"/>
      <w:szCs w:val="20"/>
    </w:rPr>
  </w:style>
  <w:style w:type="paragraph" w:customStyle="1" w:styleId="121">
    <w:name w:val="12"/>
    <w:basedOn w:val="a"/>
    <w:next w:val="a3"/>
    <w:qFormat/>
    <w:rsid w:val="0062569C"/>
    <w:pPr>
      <w:adjustRightInd w:val="0"/>
      <w:spacing w:line="360" w:lineRule="auto"/>
      <w:ind w:firstLine="540"/>
      <w:textAlignment w:val="baseline"/>
    </w:pPr>
    <w:rPr>
      <w:rFonts w:ascii="宋体"/>
      <w:spacing w:val="5"/>
      <w:kern w:val="0"/>
      <w:sz w:val="24"/>
      <w:szCs w:val="20"/>
    </w:rPr>
  </w:style>
  <w:style w:type="paragraph" w:customStyle="1" w:styleId="1111">
    <w:name w:val="1.1.1.1"/>
    <w:basedOn w:val="a"/>
    <w:next w:val="18"/>
    <w:qFormat/>
    <w:rsid w:val="0062569C"/>
    <w:pPr>
      <w:adjustRightInd w:val="0"/>
      <w:snapToGrid w:val="0"/>
      <w:spacing w:beforeLines="50" w:afterLines="50" w:line="300" w:lineRule="auto"/>
      <w:textAlignment w:val="baseline"/>
    </w:pPr>
    <w:rPr>
      <w:rFonts w:ascii="宋体"/>
      <w:b/>
      <w:spacing w:val="10"/>
      <w:kern w:val="0"/>
      <w:sz w:val="24"/>
      <w:szCs w:val="20"/>
    </w:rPr>
  </w:style>
  <w:style w:type="paragraph" w:customStyle="1" w:styleId="100">
    <w:name w:val="10"/>
    <w:basedOn w:val="a"/>
    <w:next w:val="af5"/>
    <w:qFormat/>
    <w:rsid w:val="0062569C"/>
    <w:pPr>
      <w:adjustRightInd w:val="0"/>
      <w:spacing w:after="120" w:line="312" w:lineRule="atLeast"/>
      <w:ind w:leftChars="700" w:left="1440" w:rightChars="700" w:right="1440"/>
      <w:textAlignment w:val="baseline"/>
    </w:pPr>
    <w:rPr>
      <w:kern w:val="0"/>
      <w:szCs w:val="20"/>
    </w:rPr>
  </w:style>
  <w:style w:type="paragraph" w:customStyle="1" w:styleId="095">
    <w:name w:val="样式 正文文字缩进 + (符号) 宋体 首行缩进:  0.95 厘米"/>
    <w:basedOn w:val="a3"/>
    <w:qFormat/>
    <w:rsid w:val="0062569C"/>
    <w:pPr>
      <w:spacing w:after="0" w:line="300" w:lineRule="auto"/>
      <w:ind w:leftChars="0" w:left="0" w:firstLine="539"/>
    </w:pPr>
    <w:rPr>
      <w:rFonts w:ascii="宋体" w:hAnsi="宋体"/>
      <w:kern w:val="0"/>
      <w:sz w:val="24"/>
      <w:szCs w:val="20"/>
    </w:rPr>
  </w:style>
  <w:style w:type="paragraph" w:customStyle="1" w:styleId="93">
    <w:name w:val="9"/>
    <w:basedOn w:val="a"/>
    <w:next w:val="af5"/>
    <w:qFormat/>
    <w:rsid w:val="0062569C"/>
    <w:pPr>
      <w:adjustRightInd w:val="0"/>
      <w:spacing w:after="120" w:line="312" w:lineRule="atLeast"/>
      <w:ind w:leftChars="700" w:left="1440" w:rightChars="700" w:right="1440"/>
      <w:textAlignment w:val="baseline"/>
    </w:pPr>
    <w:rPr>
      <w:kern w:val="0"/>
      <w:szCs w:val="20"/>
    </w:rPr>
  </w:style>
  <w:style w:type="paragraph" w:customStyle="1" w:styleId="2TimesNewRoman00">
    <w:name w:val="样式 标题 2 + Times New Roman 段前: 0 磅 段后: 0 磅"/>
    <w:basedOn w:val="20"/>
    <w:qFormat/>
    <w:rsid w:val="0062569C"/>
    <w:pPr>
      <w:adjustRightInd w:val="0"/>
      <w:spacing w:before="0" w:after="0" w:line="300" w:lineRule="auto"/>
      <w:textAlignment w:val="baseline"/>
    </w:pPr>
    <w:rPr>
      <w:rFonts w:ascii="Times New Roman" w:eastAsia="宋体" w:hAnsi="Times New Roman" w:cs="宋体"/>
      <w:kern w:val="0"/>
      <w:sz w:val="28"/>
      <w:szCs w:val="20"/>
    </w:rPr>
  </w:style>
  <w:style w:type="paragraph" w:customStyle="1" w:styleId="83">
    <w:name w:val="8"/>
    <w:basedOn w:val="a"/>
    <w:next w:val="af6"/>
    <w:qFormat/>
    <w:rsid w:val="0062569C"/>
    <w:rPr>
      <w:rFonts w:ascii="宋体" w:hAnsi="Courier New"/>
      <w:szCs w:val="20"/>
    </w:rPr>
  </w:style>
  <w:style w:type="paragraph" w:customStyle="1" w:styleId="1ff2">
    <w:name w:val="表格标题1"/>
    <w:basedOn w:val="aff0"/>
    <w:qFormat/>
    <w:rsid w:val="0062569C"/>
    <w:pPr>
      <w:ind w:left="0" w:firstLineChars="0" w:firstLine="0"/>
      <w:jc w:val="center"/>
    </w:pPr>
  </w:style>
  <w:style w:type="paragraph" w:customStyle="1" w:styleId="CharCharCharChar7">
    <w:name w:val="表格正文 Char Char Char Char"/>
    <w:basedOn w:val="a"/>
    <w:qFormat/>
    <w:rsid w:val="0062569C"/>
    <w:rPr>
      <w:szCs w:val="20"/>
    </w:rPr>
  </w:style>
  <w:style w:type="paragraph" w:customStyle="1" w:styleId="1ff3">
    <w:name w:val="段落1"/>
    <w:basedOn w:val="a3"/>
    <w:qFormat/>
    <w:rsid w:val="0062569C"/>
    <w:pPr>
      <w:adjustRightInd w:val="0"/>
      <w:spacing w:after="0" w:line="360" w:lineRule="auto"/>
      <w:ind w:leftChars="0" w:left="0" w:firstLine="525"/>
      <w:textAlignment w:val="baseline"/>
    </w:pPr>
    <w:rPr>
      <w:rFonts w:ascii="宋体"/>
      <w:kern w:val="0"/>
      <w:sz w:val="24"/>
      <w:szCs w:val="20"/>
    </w:rPr>
  </w:style>
  <w:style w:type="paragraph" w:customStyle="1" w:styleId="5c">
    <w:name w:val="表中文字5"/>
    <w:basedOn w:val="a"/>
    <w:qFormat/>
    <w:rsid w:val="0062569C"/>
    <w:pPr>
      <w:spacing w:before="100" w:after="100"/>
      <w:ind w:right="-32"/>
      <w:jc w:val="center"/>
    </w:pPr>
    <w:rPr>
      <w:rFonts w:ascii="宋体"/>
      <w:color w:val="000000"/>
      <w:szCs w:val="20"/>
    </w:rPr>
  </w:style>
  <w:style w:type="paragraph" w:customStyle="1" w:styleId="affffffffffffe">
    <w:name w:val="征文"/>
    <w:basedOn w:val="a"/>
    <w:qFormat/>
    <w:rsid w:val="0062569C"/>
    <w:pPr>
      <w:adjustRightInd w:val="0"/>
      <w:snapToGrid w:val="0"/>
      <w:spacing w:line="312" w:lineRule="auto"/>
      <w:jc w:val="center"/>
      <w:textAlignment w:val="baseline"/>
    </w:pPr>
    <w:rPr>
      <w:rFonts w:ascii="宋体" w:hAnsi="宋体"/>
      <w:kern w:val="0"/>
      <w:szCs w:val="20"/>
    </w:rPr>
  </w:style>
  <w:style w:type="paragraph" w:customStyle="1" w:styleId="afffffffffffff">
    <w:name w:val="报告无缩进"/>
    <w:basedOn w:val="affffffffffff3"/>
    <w:qFormat/>
    <w:rsid w:val="0062569C"/>
    <w:pPr>
      <w:ind w:firstLineChars="0" w:firstLine="0"/>
    </w:pPr>
  </w:style>
  <w:style w:type="paragraph" w:customStyle="1" w:styleId="1CharCharCharChar1">
    <w:name w:val="样式1 Char Char Char Char1"/>
    <w:basedOn w:val="a"/>
    <w:qFormat/>
    <w:rsid w:val="0062569C"/>
    <w:pPr>
      <w:spacing w:line="560" w:lineRule="atLeast"/>
      <w:ind w:firstLineChars="200" w:firstLine="480"/>
    </w:pPr>
    <w:rPr>
      <w:rFonts w:ascii="宋体" w:hAnsi="宋体"/>
      <w:sz w:val="24"/>
    </w:rPr>
  </w:style>
  <w:style w:type="paragraph" w:customStyle="1" w:styleId="CharCharCharCharCharCharCharChar0">
    <w:name w:val="报告书正文 Char Char Char Char Char Char Char Char"/>
    <w:basedOn w:val="a"/>
    <w:qFormat/>
    <w:rsid w:val="0062569C"/>
    <w:pPr>
      <w:spacing w:line="300" w:lineRule="auto"/>
      <w:ind w:firstLineChars="200" w:firstLine="480"/>
    </w:pPr>
    <w:rPr>
      <w:color w:val="000000"/>
      <w:sz w:val="24"/>
    </w:rPr>
  </w:style>
  <w:style w:type="paragraph" w:customStyle="1" w:styleId="10505">
    <w:name w:val="样式 标题 1 + 段前: 0.5 行 段后: 0.5 行"/>
    <w:basedOn w:val="1"/>
    <w:qFormat/>
    <w:rsid w:val="0062569C"/>
    <w:pPr>
      <w:keepLines/>
      <w:overflowPunct/>
      <w:snapToGrid/>
      <w:spacing w:beforeLines="50" w:afterLines="50" w:line="440" w:lineRule="exact"/>
      <w:ind w:left="0" w:firstLine="0"/>
      <w:jc w:val="center"/>
    </w:pPr>
    <w:rPr>
      <w:rFonts w:cs="宋体"/>
      <w:color w:val="auto"/>
      <w:sz w:val="32"/>
      <w:szCs w:val="32"/>
    </w:rPr>
  </w:style>
  <w:style w:type="paragraph" w:customStyle="1" w:styleId="205050505">
    <w:name w:val="样式 样式 标题 2 + 段前: 0.5 行 段后: 0.5 行 + 段前: 0.5 行 段后: 0.5 行"/>
    <w:basedOn w:val="20505"/>
    <w:qFormat/>
    <w:rsid w:val="0062569C"/>
    <w:pPr>
      <w:keepNext/>
      <w:keepLines/>
      <w:widowControl w:val="0"/>
      <w:spacing w:beforeLines="50" w:after="0" w:line="440" w:lineRule="exact"/>
      <w:ind w:firstLine="0"/>
      <w:jc w:val="both"/>
      <w:textAlignment w:val="auto"/>
      <w:outlineLvl w:val="1"/>
    </w:pPr>
    <w:rPr>
      <w:rFonts w:ascii="Times New Roman" w:eastAsia="华文中宋" w:cs="宋体"/>
      <w:b/>
      <w:bCs/>
      <w:color w:val="auto"/>
      <w:kern w:val="2"/>
      <w:szCs w:val="30"/>
    </w:rPr>
  </w:style>
  <w:style w:type="paragraph" w:customStyle="1" w:styleId="3050510">
    <w:name w:val="样式 标题 3 + 段前: 0.5 行 段后: 0.5 行1"/>
    <w:basedOn w:val="3"/>
    <w:qFormat/>
    <w:rsid w:val="0062569C"/>
    <w:pPr>
      <w:spacing w:before="0" w:after="0" w:line="440" w:lineRule="exact"/>
    </w:pPr>
    <w:rPr>
      <w:rFonts w:eastAsia="华文中宋" w:cs="宋体"/>
      <w:kern w:val="0"/>
      <w:sz w:val="28"/>
      <w:szCs w:val="20"/>
    </w:rPr>
  </w:style>
  <w:style w:type="paragraph" w:customStyle="1" w:styleId="CharCharf1">
    <w:name w:val="批注框文本 Char Char"/>
    <w:basedOn w:val="a"/>
    <w:qFormat/>
    <w:rsid w:val="0062569C"/>
    <w:rPr>
      <w:sz w:val="18"/>
      <w:szCs w:val="20"/>
    </w:rPr>
  </w:style>
  <w:style w:type="paragraph" w:customStyle="1" w:styleId="66">
    <w:name w:val="样式 样式 表文 + 左 段后: 6 磅 + 段后: 6 磅"/>
    <w:basedOn w:val="a"/>
    <w:qFormat/>
    <w:rsid w:val="0062569C"/>
    <w:pPr>
      <w:overflowPunct w:val="0"/>
      <w:topLinePunct/>
      <w:spacing w:line="320" w:lineRule="exact"/>
      <w:jc w:val="left"/>
      <w:outlineLvl w:val="6"/>
    </w:pPr>
    <w:rPr>
      <w:rFonts w:cs="宋体"/>
      <w:sz w:val="18"/>
      <w:szCs w:val="20"/>
    </w:rPr>
  </w:style>
  <w:style w:type="paragraph" w:customStyle="1" w:styleId="131">
    <w:name w:val="样式13"/>
    <w:basedOn w:val="a"/>
    <w:qFormat/>
    <w:rsid w:val="0062569C"/>
    <w:pPr>
      <w:ind w:firstLineChars="200" w:firstLine="475"/>
    </w:pPr>
    <w:rPr>
      <w:rFonts w:eastAsia="华文中宋"/>
      <w:color w:val="000000"/>
      <w:sz w:val="24"/>
    </w:rPr>
  </w:style>
  <w:style w:type="paragraph" w:customStyle="1" w:styleId="ParaChar">
    <w:name w:val="默认段落字体 Para Char"/>
    <w:basedOn w:val="a"/>
    <w:qFormat/>
    <w:rsid w:val="0062569C"/>
    <w:pPr>
      <w:spacing w:line="360" w:lineRule="auto"/>
      <w:ind w:firstLineChars="200" w:firstLine="200"/>
    </w:pPr>
    <w:rPr>
      <w:rFonts w:ascii="宋体" w:hAnsi="宋体" w:cs="宋体"/>
      <w:sz w:val="24"/>
    </w:rPr>
  </w:style>
  <w:style w:type="paragraph" w:customStyle="1" w:styleId="afffffffffffff0">
    <w:name w:val="正文 + 四号"/>
    <w:basedOn w:val="ab"/>
    <w:qFormat/>
    <w:rsid w:val="0062569C"/>
    <w:pPr>
      <w:ind w:firstLine="560"/>
    </w:pPr>
    <w:rPr>
      <w:kern w:val="0"/>
      <w:sz w:val="28"/>
      <w:szCs w:val="28"/>
    </w:rPr>
  </w:style>
  <w:style w:type="paragraph" w:customStyle="1" w:styleId="CharCharCharCharCharCharCharCharCharCharCharChar0">
    <w:name w:val="Char Char Char Char Char Char Char Char Char Char Char Char"/>
    <w:basedOn w:val="a"/>
    <w:qFormat/>
    <w:rsid w:val="0062569C"/>
    <w:pPr>
      <w:spacing w:line="360" w:lineRule="auto"/>
      <w:ind w:firstLineChars="200" w:firstLine="200"/>
    </w:pPr>
    <w:rPr>
      <w:rFonts w:ascii="宋体" w:hAnsi="宋体" w:cs="宋体"/>
      <w:sz w:val="24"/>
    </w:rPr>
  </w:style>
  <w:style w:type="paragraph" w:customStyle="1" w:styleId="2H22ndlevelh2Header2112head22hea">
    <w:name w:val="样式 标题 2节名节H22nd levelh2Header 2标题 1.1编号标题2head:2#2 hea..."/>
    <w:basedOn w:val="20"/>
    <w:qFormat/>
    <w:rsid w:val="0062569C"/>
    <w:pPr>
      <w:tabs>
        <w:tab w:val="left" w:pos="460"/>
        <w:tab w:val="left" w:pos="576"/>
      </w:tabs>
      <w:spacing w:beforeLines="25" w:afterLines="25" w:line="500" w:lineRule="exact"/>
      <w:ind w:left="576" w:hanging="576"/>
      <w:jc w:val="left"/>
    </w:pPr>
    <w:rPr>
      <w:rFonts w:ascii="Arial" w:eastAsia="宋体" w:hAnsi="宋体" w:cs="宋体"/>
      <w:kern w:val="0"/>
      <w:szCs w:val="20"/>
    </w:rPr>
  </w:style>
  <w:style w:type="paragraph" w:customStyle="1" w:styleId="2002">
    <w:name w:val="正文2002"/>
    <w:basedOn w:val="a"/>
    <w:qFormat/>
    <w:rsid w:val="0062569C"/>
    <w:pPr>
      <w:spacing w:line="240" w:lineRule="exact"/>
      <w:jc w:val="center"/>
    </w:pPr>
    <w:rPr>
      <w:szCs w:val="20"/>
    </w:rPr>
  </w:style>
  <w:style w:type="paragraph" w:customStyle="1" w:styleId="CharCharCharCharCharChar1">
    <w:name w:val="Char Char Char Char Char Char1"/>
    <w:basedOn w:val="a"/>
    <w:qFormat/>
    <w:rsid w:val="0062569C"/>
    <w:pPr>
      <w:spacing w:line="360" w:lineRule="auto"/>
      <w:ind w:firstLineChars="200" w:firstLine="200"/>
    </w:pPr>
    <w:rPr>
      <w:rFonts w:ascii="宋体" w:hAnsi="宋体" w:cs="宋体"/>
      <w:sz w:val="24"/>
    </w:rPr>
  </w:style>
  <w:style w:type="paragraph" w:customStyle="1" w:styleId="afffffffffffff1">
    <w:name w:val="排列部分"/>
    <w:basedOn w:val="a"/>
    <w:qFormat/>
    <w:rsid w:val="0062569C"/>
    <w:pPr>
      <w:autoSpaceDE w:val="0"/>
      <w:autoSpaceDN w:val="0"/>
      <w:adjustRightInd w:val="0"/>
      <w:spacing w:after="36" w:line="400" w:lineRule="exact"/>
      <w:jc w:val="center"/>
    </w:pPr>
    <w:rPr>
      <w:rFonts w:ascii="宋体" w:hAnsi="宋体"/>
      <w:sz w:val="24"/>
      <w:szCs w:val="20"/>
    </w:rPr>
  </w:style>
  <w:style w:type="paragraph" w:customStyle="1" w:styleId="bodytitle">
    <w:name w:val="bodytitle"/>
    <w:basedOn w:val="a"/>
    <w:qFormat/>
    <w:rsid w:val="0062569C"/>
    <w:pPr>
      <w:widowControl/>
      <w:spacing w:before="100" w:beforeAutospacing="1" w:after="100" w:afterAutospacing="1"/>
      <w:jc w:val="left"/>
    </w:pPr>
    <w:rPr>
      <w:rFonts w:ascii="宋体" w:hAnsi="宋体" w:cs="宋体"/>
      <w:kern w:val="0"/>
      <w:sz w:val="24"/>
    </w:rPr>
  </w:style>
  <w:style w:type="paragraph" w:customStyle="1" w:styleId="afffffffffffff2">
    <w:name w:val="图片"/>
    <w:basedOn w:val="a"/>
    <w:qFormat/>
    <w:rsid w:val="0062569C"/>
    <w:pPr>
      <w:jc w:val="center"/>
    </w:pPr>
  </w:style>
  <w:style w:type="paragraph" w:customStyle="1" w:styleId="251">
    <w:name w:val="样式 行距: 固定值 25 磅1"/>
    <w:basedOn w:val="a"/>
    <w:qFormat/>
    <w:rsid w:val="0062569C"/>
    <w:pPr>
      <w:adjustRightInd w:val="0"/>
      <w:snapToGrid w:val="0"/>
      <w:spacing w:line="300" w:lineRule="auto"/>
      <w:ind w:firstLineChars="200" w:firstLine="560"/>
      <w:jc w:val="left"/>
      <w:textAlignment w:val="baseline"/>
    </w:pPr>
    <w:rPr>
      <w:rFonts w:ascii="宋体" w:hAnsi="宋体"/>
      <w:kern w:val="0"/>
      <w:sz w:val="28"/>
      <w:szCs w:val="20"/>
    </w:rPr>
  </w:style>
  <w:style w:type="paragraph" w:customStyle="1" w:styleId="3alt313">
    <w:name w:val="样式 !标题3(alt+3) + 首行缩进:  1 字符3"/>
    <w:basedOn w:val="3alt3"/>
    <w:qFormat/>
    <w:rsid w:val="0062569C"/>
    <w:pPr>
      <w:spacing w:before="120" w:after="80" w:line="360" w:lineRule="auto"/>
    </w:pPr>
  </w:style>
  <w:style w:type="paragraph" w:customStyle="1" w:styleId="3120">
    <w:name w:val="样式 段后: 3.1 磅 行距: 固定值 20 磅"/>
    <w:basedOn w:val="a"/>
    <w:qFormat/>
    <w:rsid w:val="0062569C"/>
    <w:pPr>
      <w:spacing w:after="62" w:line="400" w:lineRule="exact"/>
      <w:ind w:firstLine="482"/>
    </w:pPr>
    <w:rPr>
      <w:rFonts w:cs="宋体"/>
      <w:sz w:val="24"/>
      <w:szCs w:val="20"/>
    </w:rPr>
  </w:style>
  <w:style w:type="paragraph" w:customStyle="1" w:styleId="200">
    <w:name w:val="样式 正文（首行缩进两字） + 行距: 固定值 20 磅"/>
    <w:basedOn w:val="ab"/>
    <w:qFormat/>
    <w:rsid w:val="0062569C"/>
    <w:pPr>
      <w:spacing w:afterLines="20" w:line="400" w:lineRule="exact"/>
      <w:ind w:firstLine="480"/>
    </w:pPr>
    <w:rPr>
      <w:sz w:val="24"/>
      <w:szCs w:val="20"/>
    </w:rPr>
  </w:style>
  <w:style w:type="paragraph" w:customStyle="1" w:styleId="p0">
    <w:name w:val="p0"/>
    <w:basedOn w:val="a"/>
    <w:qFormat/>
    <w:rsid w:val="0062569C"/>
    <w:pPr>
      <w:widowControl/>
      <w:spacing w:before="100" w:beforeAutospacing="1" w:after="100" w:afterAutospacing="1"/>
      <w:jc w:val="left"/>
    </w:pPr>
    <w:rPr>
      <w:rFonts w:ascii="宋体" w:hAnsi="宋体" w:cs="宋体"/>
      <w:kern w:val="0"/>
      <w:sz w:val="24"/>
    </w:rPr>
  </w:style>
  <w:style w:type="paragraph" w:customStyle="1" w:styleId="afffffffffffff3">
    <w:name w:val="顺序"/>
    <w:basedOn w:val="a"/>
    <w:next w:val="a"/>
    <w:qFormat/>
    <w:rsid w:val="0062569C"/>
    <w:pPr>
      <w:jc w:val="left"/>
    </w:pPr>
    <w:rPr>
      <w:rFonts w:ascii="宋体" w:hAnsi="宋体"/>
      <w:kern w:val="0"/>
      <w:sz w:val="24"/>
    </w:rPr>
  </w:style>
  <w:style w:type="paragraph" w:customStyle="1" w:styleId="afffffffffffff4">
    <w:name w:val="报告书副标题"/>
    <w:basedOn w:val="a"/>
    <w:qFormat/>
    <w:rsid w:val="0062569C"/>
    <w:pPr>
      <w:widowControl/>
      <w:tabs>
        <w:tab w:val="left" w:pos="-24"/>
      </w:tabs>
      <w:jc w:val="center"/>
      <w:textAlignment w:val="baseline"/>
      <w:outlineLvl w:val="4"/>
    </w:pPr>
    <w:rPr>
      <w:rFonts w:ascii="宋体" w:hAnsi="宋体"/>
      <w:b/>
      <w:bCs/>
      <w:color w:val="000000"/>
      <w:w w:val="83"/>
      <w:kern w:val="0"/>
      <w:sz w:val="48"/>
      <w:szCs w:val="20"/>
    </w:rPr>
  </w:style>
  <w:style w:type="paragraph" w:customStyle="1" w:styleId="afffffffffffff5">
    <w:name w:val="签字页"/>
    <w:basedOn w:val="a"/>
    <w:qFormat/>
    <w:rsid w:val="0062569C"/>
    <w:pPr>
      <w:widowControl/>
      <w:tabs>
        <w:tab w:val="left" w:pos="-24"/>
      </w:tabs>
      <w:spacing w:line="240" w:lineRule="atLeast"/>
      <w:jc w:val="center"/>
      <w:textAlignment w:val="baseline"/>
    </w:pPr>
    <w:rPr>
      <w:rFonts w:ascii="宋体" w:hAnsi="宋体"/>
      <w:b/>
      <w:bCs/>
      <w:color w:val="000000"/>
      <w:kern w:val="0"/>
      <w:szCs w:val="20"/>
    </w:rPr>
  </w:style>
  <w:style w:type="paragraph" w:customStyle="1" w:styleId="alth0202">
    <w:name w:val="样式 !表标题(alt+h) + 段前: 0.2 行 段后: 0.2 行"/>
    <w:basedOn w:val="alth"/>
    <w:qFormat/>
    <w:rsid w:val="0062569C"/>
    <w:pPr>
      <w:spacing w:beforeLines="20" w:afterLines="20" w:line="420" w:lineRule="atLeast"/>
      <w:textAlignment w:val="baseline"/>
      <w:outlineLvl w:val="3"/>
    </w:pPr>
    <w:rPr>
      <w:rFonts w:ascii="黑体"/>
    </w:rPr>
  </w:style>
  <w:style w:type="paragraph" w:customStyle="1" w:styleId="75">
    <w:name w:val="表格 7"/>
    <w:basedOn w:val="a"/>
    <w:next w:val="a"/>
    <w:qFormat/>
    <w:rsid w:val="0062569C"/>
    <w:pPr>
      <w:spacing w:line="280" w:lineRule="atLeast"/>
      <w:jc w:val="center"/>
    </w:pPr>
    <w:rPr>
      <w:rFonts w:ascii="Century Gothic" w:hAnsi="Century Gothic"/>
      <w:szCs w:val="21"/>
    </w:rPr>
  </w:style>
  <w:style w:type="paragraph" w:customStyle="1" w:styleId="afffffffffffff6">
    <w:name w:val="文章"/>
    <w:qFormat/>
    <w:rsid w:val="0062569C"/>
    <w:pPr>
      <w:spacing w:line="360" w:lineRule="auto"/>
      <w:ind w:firstLineChars="200" w:firstLine="200"/>
      <w:jc w:val="both"/>
    </w:pPr>
    <w:rPr>
      <w:rFonts w:ascii="Century Gothic" w:hAnsi="Century Gothic"/>
      <w:kern w:val="2"/>
      <w:sz w:val="26"/>
      <w:szCs w:val="26"/>
    </w:rPr>
  </w:style>
  <w:style w:type="paragraph" w:customStyle="1" w:styleId="afffffffffffff7">
    <w:name w:val="表格后空行"/>
    <w:basedOn w:val="a"/>
    <w:next w:val="a"/>
    <w:qFormat/>
    <w:rsid w:val="0062569C"/>
    <w:pPr>
      <w:adjustRightInd w:val="0"/>
      <w:spacing w:line="240" w:lineRule="atLeast"/>
    </w:pPr>
    <w:rPr>
      <w:rFonts w:ascii="Garamond" w:hAnsi="Garamond"/>
      <w:spacing w:val="2"/>
      <w:sz w:val="18"/>
      <w:szCs w:val="20"/>
    </w:rPr>
  </w:style>
  <w:style w:type="paragraph" w:customStyle="1" w:styleId="5d">
    <w:name w:val="封面5"/>
    <w:basedOn w:val="a"/>
    <w:next w:val="a"/>
    <w:qFormat/>
    <w:rsid w:val="0062569C"/>
    <w:pPr>
      <w:adjustRightInd w:val="0"/>
      <w:snapToGrid w:val="0"/>
      <w:spacing w:beforeLines="200" w:afterLines="200" w:line="240" w:lineRule="atLeast"/>
      <w:ind w:firstLineChars="200" w:firstLine="480"/>
      <w:jc w:val="center"/>
    </w:pPr>
    <w:rPr>
      <w:rFonts w:eastAsia="华文新魏"/>
      <w:b/>
      <w:kern w:val="0"/>
      <w:sz w:val="72"/>
      <w:szCs w:val="20"/>
    </w:rPr>
  </w:style>
  <w:style w:type="paragraph" w:customStyle="1" w:styleId="afffffffffffff8">
    <w:name w:val="图表内文"/>
    <w:basedOn w:val="a"/>
    <w:qFormat/>
    <w:rsid w:val="0062569C"/>
    <w:pPr>
      <w:spacing w:line="360" w:lineRule="exact"/>
      <w:jc w:val="center"/>
    </w:pPr>
    <w:rPr>
      <w:sz w:val="24"/>
    </w:rPr>
  </w:style>
  <w:style w:type="paragraph" w:customStyle="1" w:styleId="CharCharCharCharCharChar3">
    <w:name w:val="Char Char Char Char Char Char"/>
    <w:basedOn w:val="a"/>
    <w:next w:val="a6"/>
    <w:qFormat/>
    <w:rsid w:val="0062569C"/>
    <w:rPr>
      <w:sz w:val="28"/>
      <w:szCs w:val="28"/>
    </w:rPr>
  </w:style>
  <w:style w:type="paragraph" w:customStyle="1" w:styleId="afffffffffffff9">
    <w:name w:val="参考文献"/>
    <w:basedOn w:val="a"/>
    <w:qFormat/>
    <w:rsid w:val="0062569C"/>
    <w:pPr>
      <w:ind w:left="437" w:hanging="437"/>
      <w:outlineLvl w:val="3"/>
    </w:pPr>
    <w:rPr>
      <w:rFonts w:ascii="Arial" w:hAnsi="Arial"/>
      <w:szCs w:val="20"/>
    </w:rPr>
  </w:style>
  <w:style w:type="paragraph" w:customStyle="1" w:styleId="afffffffffffffa">
    <w:name w:val="分种"/>
    <w:basedOn w:val="affff2"/>
    <w:qFormat/>
    <w:rsid w:val="0062569C"/>
    <w:pPr>
      <w:tabs>
        <w:tab w:val="left" w:pos="-333"/>
        <w:tab w:val="left" w:pos="840"/>
      </w:tabs>
      <w:ind w:left="780" w:firstLineChars="0" w:firstLine="0"/>
    </w:pPr>
  </w:style>
  <w:style w:type="paragraph" w:customStyle="1" w:styleId="78">
    <w:name w:val="样式 段后: 7.8 磅"/>
    <w:basedOn w:val="a"/>
    <w:qFormat/>
    <w:rsid w:val="0062569C"/>
    <w:pPr>
      <w:widowControl/>
      <w:spacing w:after="156" w:line="480" w:lineRule="auto"/>
      <w:ind w:firstLineChars="100" w:firstLine="100"/>
      <w:jc w:val="left"/>
    </w:pPr>
    <w:rPr>
      <w:rFonts w:ascii="宋体" w:hAnsi="宋体" w:cs="宋体"/>
      <w:kern w:val="0"/>
      <w:sz w:val="24"/>
      <w:szCs w:val="20"/>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
    <w:next w:val="a"/>
    <w:qFormat/>
    <w:rsid w:val="0062569C"/>
    <w:pPr>
      <w:spacing w:line="360" w:lineRule="auto"/>
      <w:ind w:firstLineChars="200" w:firstLine="200"/>
    </w:pPr>
    <w:rPr>
      <w:rFonts w:ascii="宋体" w:hAnsi="宋体" w:cs="宋体"/>
      <w:sz w:val="24"/>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
    <w:next w:val="a"/>
    <w:qFormat/>
    <w:rsid w:val="0062569C"/>
    <w:pPr>
      <w:spacing w:line="360" w:lineRule="auto"/>
      <w:ind w:firstLineChars="200" w:firstLine="200"/>
    </w:pPr>
    <w:rPr>
      <w:rFonts w:ascii="楷体_GB2312" w:eastAsia="楷体_GB2312" w:hAnsi="宋体" w:cs="宋体"/>
      <w:sz w:val="24"/>
    </w:rPr>
  </w:style>
  <w:style w:type="paragraph" w:customStyle="1" w:styleId="CharChar12">
    <w:name w:val="字元 字元 Char Char 字元 字元1"/>
    <w:basedOn w:val="a"/>
    <w:qFormat/>
    <w:rsid w:val="0062569C"/>
    <w:rPr>
      <w:sz w:val="24"/>
    </w:rPr>
  </w:style>
  <w:style w:type="paragraph" w:customStyle="1" w:styleId="afffffffffffffb">
    <w:name w:val="斜体正文"/>
    <w:basedOn w:val="a"/>
    <w:qFormat/>
    <w:rsid w:val="0062569C"/>
    <w:pPr>
      <w:spacing w:line="360" w:lineRule="auto"/>
      <w:ind w:firstLineChars="200" w:firstLine="200"/>
    </w:pPr>
    <w:rPr>
      <w:b/>
      <w:i/>
      <w:spacing w:val="6"/>
      <w:sz w:val="24"/>
    </w:rPr>
  </w:style>
  <w:style w:type="paragraph" w:customStyle="1" w:styleId="afffffffffffffc">
    <w:name w:val="样式 表格 + 居中"/>
    <w:basedOn w:val="afff1"/>
    <w:qFormat/>
    <w:rsid w:val="0062569C"/>
    <w:pPr>
      <w:pBdr>
        <w:top w:val="single" w:sz="12" w:space="1" w:color="auto"/>
        <w:left w:val="single" w:sz="12" w:space="4" w:color="auto"/>
        <w:bottom w:val="single" w:sz="12" w:space="1" w:color="auto"/>
        <w:right w:val="single" w:sz="12" w:space="4" w:color="auto"/>
        <w:between w:val="single" w:sz="4" w:space="1" w:color="auto"/>
      </w:pBdr>
      <w:autoSpaceDE w:val="0"/>
      <w:autoSpaceDN w:val="0"/>
      <w:snapToGrid/>
      <w:spacing w:beforeLines="0" w:afterLines="0" w:line="320" w:lineRule="exact"/>
    </w:pPr>
    <w:rPr>
      <w:rFonts w:cs="宋体"/>
      <w:spacing w:val="6"/>
      <w:kern w:val="2"/>
      <w:sz w:val="24"/>
      <w:lang w:val="zh-CN"/>
    </w:rPr>
  </w:style>
  <w:style w:type="paragraph" w:customStyle="1" w:styleId="afffffffffffffd">
    <w:name w:val="表尾"/>
    <w:basedOn w:val="a"/>
    <w:next w:val="a"/>
    <w:qFormat/>
    <w:rsid w:val="0062569C"/>
    <w:pPr>
      <w:ind w:right="28"/>
      <w:jc w:val="left"/>
    </w:pPr>
    <w:rPr>
      <w:rFonts w:ascii="宋体" w:hAnsi="宋体"/>
    </w:rPr>
  </w:style>
  <w:style w:type="paragraph" w:customStyle="1" w:styleId="Web1">
    <w:name w:val="普通(Web)1"/>
    <w:basedOn w:val="a"/>
    <w:qFormat/>
    <w:rsid w:val="0062569C"/>
    <w:pPr>
      <w:widowControl/>
      <w:spacing w:before="90" w:after="90"/>
      <w:ind w:firstLine="420"/>
      <w:jc w:val="left"/>
    </w:pPr>
    <w:rPr>
      <w:rFonts w:ascii="宋体" w:hAnsi="宋体" w:cs="宋体"/>
      <w:kern w:val="0"/>
      <w:sz w:val="24"/>
    </w:rPr>
  </w:style>
  <w:style w:type="paragraph" w:customStyle="1" w:styleId="431">
    <w:name w:val="样式 样式 目录 4 + + 左侧:  3 字符"/>
    <w:basedOn w:val="4d"/>
    <w:qFormat/>
    <w:rsid w:val="0062569C"/>
    <w:pPr>
      <w:ind w:left="714"/>
    </w:pPr>
  </w:style>
  <w:style w:type="paragraph" w:customStyle="1" w:styleId="CM75">
    <w:name w:val="CM75"/>
    <w:basedOn w:val="a"/>
    <w:next w:val="a"/>
    <w:qFormat/>
    <w:rsid w:val="0062569C"/>
    <w:pPr>
      <w:autoSpaceDE w:val="0"/>
      <w:autoSpaceDN w:val="0"/>
      <w:adjustRightInd w:val="0"/>
      <w:jc w:val="left"/>
    </w:pPr>
    <w:rPr>
      <w:rFonts w:ascii="宋体"/>
      <w:kern w:val="0"/>
      <w:sz w:val="24"/>
    </w:rPr>
  </w:style>
  <w:style w:type="paragraph" w:customStyle="1" w:styleId="abcd">
    <w:name w:val="abcd"/>
    <w:basedOn w:val="a"/>
    <w:qFormat/>
    <w:rsid w:val="0062569C"/>
    <w:pPr>
      <w:tabs>
        <w:tab w:val="left" w:pos="1440"/>
        <w:tab w:val="left" w:pos="1680"/>
      </w:tabs>
      <w:autoSpaceDN w:val="0"/>
      <w:adjustRightInd w:val="0"/>
      <w:snapToGrid w:val="0"/>
      <w:spacing w:after="120" w:line="264" w:lineRule="auto"/>
      <w:jc w:val="center"/>
    </w:pPr>
    <w:rPr>
      <w:rFonts w:ascii="宋体" w:eastAsia="幼圆"/>
      <w:b/>
      <w:w w:val="110"/>
      <w:kern w:val="0"/>
      <w:sz w:val="52"/>
      <w:szCs w:val="20"/>
    </w:rPr>
  </w:style>
  <w:style w:type="paragraph" w:customStyle="1" w:styleId="CharChar1Char">
    <w:name w:val="Char Char1 Char"/>
    <w:basedOn w:val="a"/>
    <w:qFormat/>
    <w:rsid w:val="0062569C"/>
    <w:pPr>
      <w:spacing w:before="100" w:beforeAutospacing="1" w:after="100" w:afterAutospacing="1" w:line="360" w:lineRule="auto"/>
      <w:ind w:firstLineChars="200" w:firstLine="480"/>
      <w:jc w:val="left"/>
    </w:pPr>
    <w:rPr>
      <w:rFonts w:ascii="Arial" w:hAnsi="Arial"/>
      <w:kern w:val="0"/>
      <w:sz w:val="24"/>
      <w:lang w:eastAsia="en-US"/>
    </w:rPr>
  </w:style>
  <w:style w:type="paragraph" w:customStyle="1" w:styleId="CharChar6CharChar">
    <w:name w:val="Char Char6 Char Char"/>
    <w:basedOn w:val="a"/>
    <w:next w:val="a6"/>
    <w:qFormat/>
    <w:rsid w:val="0062569C"/>
    <w:rPr>
      <w:sz w:val="28"/>
      <w:szCs w:val="28"/>
    </w:rPr>
  </w:style>
  <w:style w:type="paragraph" w:customStyle="1" w:styleId="CharChar6CharChar5">
    <w:name w:val="Char Char6 Char Char5"/>
    <w:basedOn w:val="a"/>
    <w:next w:val="a6"/>
    <w:qFormat/>
    <w:rsid w:val="0062569C"/>
    <w:rPr>
      <w:sz w:val="28"/>
      <w:szCs w:val="28"/>
    </w:rPr>
  </w:style>
  <w:style w:type="paragraph" w:customStyle="1" w:styleId="afffffffffffffe">
    <w:name w:val="悬挂缩进"/>
    <w:basedOn w:val="a"/>
    <w:qFormat/>
    <w:rsid w:val="0062569C"/>
    <w:pPr>
      <w:spacing w:line="440" w:lineRule="exact"/>
      <w:ind w:firstLineChars="200" w:firstLine="480"/>
    </w:pPr>
    <w:rPr>
      <w:color w:val="000000"/>
      <w:sz w:val="24"/>
    </w:rPr>
  </w:style>
  <w:style w:type="paragraph" w:customStyle="1" w:styleId="GB231210615">
    <w:name w:val="样式 仿宋_GB2312 四号 首行缩进:  1.06 厘米 行距: 1.5 倍行距"/>
    <w:basedOn w:val="a"/>
    <w:qFormat/>
    <w:rsid w:val="0062569C"/>
    <w:pPr>
      <w:adjustRightInd w:val="0"/>
      <w:spacing w:line="360" w:lineRule="auto"/>
      <w:ind w:firstLine="600"/>
      <w:textAlignment w:val="baseline"/>
    </w:pPr>
    <w:rPr>
      <w:rFonts w:ascii="仿宋_GB2312" w:eastAsia="仿宋_GB2312" w:cs="宋体"/>
      <w:sz w:val="30"/>
      <w:szCs w:val="20"/>
    </w:rPr>
  </w:style>
  <w:style w:type="paragraph" w:customStyle="1" w:styleId="affffffffffffff">
    <w:name w:val="图标题"/>
    <w:basedOn w:val="a"/>
    <w:qFormat/>
    <w:rsid w:val="0062569C"/>
    <w:pPr>
      <w:spacing w:line="300" w:lineRule="auto"/>
      <w:ind w:firstLineChars="200" w:firstLine="420"/>
      <w:jc w:val="center"/>
    </w:pPr>
    <w:rPr>
      <w:rFonts w:cs="宋体"/>
      <w:b/>
      <w:szCs w:val="21"/>
    </w:rPr>
  </w:style>
  <w:style w:type="paragraph" w:customStyle="1" w:styleId="affffffffffffff0">
    <w:name w:val="缩进"/>
    <w:basedOn w:val="a"/>
    <w:qFormat/>
    <w:rsid w:val="0062569C"/>
    <w:pPr>
      <w:autoSpaceDE w:val="0"/>
      <w:autoSpaceDN w:val="0"/>
      <w:adjustRightInd w:val="0"/>
      <w:spacing w:line="400" w:lineRule="atLeast"/>
      <w:ind w:firstLine="425"/>
      <w:textAlignment w:val="baseline"/>
    </w:pPr>
    <w:rPr>
      <w:kern w:val="0"/>
      <w:sz w:val="24"/>
      <w:szCs w:val="20"/>
    </w:rPr>
  </w:style>
  <w:style w:type="paragraph" w:customStyle="1" w:styleId="283">
    <w:name w:val="283"/>
    <w:qFormat/>
    <w:rsid w:val="0062569C"/>
  </w:style>
  <w:style w:type="paragraph" w:customStyle="1" w:styleId="3f2">
    <w:name w:val="3"/>
    <w:qFormat/>
    <w:rsid w:val="0062569C"/>
  </w:style>
  <w:style w:type="paragraph" w:customStyle="1" w:styleId="330">
    <w:name w:val="33"/>
    <w:qFormat/>
    <w:rsid w:val="0062569C"/>
  </w:style>
  <w:style w:type="paragraph" w:customStyle="1" w:styleId="1ff4">
    <w:name w:val="表格主题1"/>
    <w:qFormat/>
    <w:rsid w:val="0062569C"/>
  </w:style>
  <w:style w:type="paragraph" w:customStyle="1" w:styleId="282">
    <w:name w:val="282"/>
    <w:qFormat/>
    <w:rsid w:val="0062569C"/>
  </w:style>
  <w:style w:type="paragraph" w:customStyle="1" w:styleId="323">
    <w:name w:val="32"/>
    <w:qFormat/>
    <w:rsid w:val="0062569C"/>
  </w:style>
  <w:style w:type="paragraph" w:customStyle="1" w:styleId="311">
    <w:name w:val="31"/>
    <w:qFormat/>
    <w:rsid w:val="0062569C"/>
  </w:style>
  <w:style w:type="paragraph" w:customStyle="1" w:styleId="2ff3">
    <w:name w:val="表格主题2"/>
    <w:qFormat/>
    <w:rsid w:val="0062569C"/>
  </w:style>
  <w:style w:type="paragraph" w:customStyle="1" w:styleId="affffffffffffff1">
    <w:name w:val="图表文字注释"/>
    <w:qFormat/>
    <w:rsid w:val="0062569C"/>
    <w:pPr>
      <w:spacing w:line="360" w:lineRule="auto"/>
      <w:jc w:val="center"/>
      <w:outlineLvl w:val="3"/>
    </w:pPr>
    <w:rPr>
      <w:kern w:val="2"/>
      <w:sz w:val="21"/>
      <w:szCs w:val="24"/>
    </w:rPr>
  </w:style>
  <w:style w:type="paragraph" w:customStyle="1" w:styleId="affffffffffffff2">
    <w:name w:val="表内文字"/>
    <w:basedOn w:val="a"/>
    <w:qFormat/>
    <w:rsid w:val="0062569C"/>
    <w:pPr>
      <w:spacing w:line="320" w:lineRule="exact"/>
      <w:jc w:val="center"/>
    </w:pPr>
    <w:rPr>
      <w:rFonts w:eastAsia="仿宋_GB2312"/>
    </w:rPr>
  </w:style>
  <w:style w:type="paragraph" w:customStyle="1" w:styleId="1CharCharCharChar">
    <w:name w:val="1 Char Char Char Char"/>
    <w:basedOn w:val="a"/>
    <w:qFormat/>
    <w:rsid w:val="0062569C"/>
  </w:style>
  <w:style w:type="character" w:customStyle="1" w:styleId="CharCharCharCharChar10">
    <w:name w:val="Char Char Char Char Char1"/>
    <w:link w:val="CharCharCharChar11"/>
    <w:qFormat/>
    <w:rsid w:val="0062569C"/>
    <w:rPr>
      <w:rFonts w:ascii="宋体" w:hAnsi="宋体" w:cs="宋体"/>
      <w:kern w:val="2"/>
      <w:sz w:val="24"/>
      <w:szCs w:val="24"/>
    </w:rPr>
  </w:style>
  <w:style w:type="paragraph" w:customStyle="1" w:styleId="CharCharCharChar11">
    <w:name w:val="Char Char Char Char11"/>
    <w:basedOn w:val="a"/>
    <w:link w:val="CharCharCharCharChar10"/>
    <w:qFormat/>
    <w:rsid w:val="0062569C"/>
    <w:pPr>
      <w:spacing w:line="360" w:lineRule="auto"/>
      <w:ind w:firstLineChars="200" w:firstLine="200"/>
    </w:pPr>
    <w:rPr>
      <w:rFonts w:ascii="宋体" w:hAnsi="宋体" w:cs="宋体"/>
      <w:sz w:val="24"/>
    </w:rPr>
  </w:style>
  <w:style w:type="paragraph" w:customStyle="1" w:styleId="affffffffffffff3">
    <w:name w:val="报告表格"/>
    <w:basedOn w:val="a"/>
    <w:qFormat/>
    <w:rsid w:val="0062569C"/>
    <w:pPr>
      <w:adjustRightInd w:val="0"/>
      <w:snapToGrid w:val="0"/>
      <w:jc w:val="center"/>
    </w:pPr>
    <w:rPr>
      <w:rFonts w:cs="宋体"/>
      <w:szCs w:val="21"/>
    </w:rPr>
  </w:style>
  <w:style w:type="paragraph" w:customStyle="1" w:styleId="CharChar2CharCharCharChar1">
    <w:name w:val="Char Char2 Char Char Char Char1"/>
    <w:basedOn w:val="a"/>
    <w:qFormat/>
    <w:rsid w:val="0062569C"/>
  </w:style>
  <w:style w:type="paragraph" w:customStyle="1" w:styleId="affffffffffffff4">
    <w:name w:val="表格文本样式"/>
    <w:basedOn w:val="1ff5"/>
    <w:next w:val="1ff5"/>
    <w:qFormat/>
    <w:rsid w:val="0062569C"/>
    <w:pPr>
      <w:spacing w:line="400" w:lineRule="exact"/>
      <w:ind w:firstLineChars="0" w:firstLine="0"/>
      <w:jc w:val="center"/>
    </w:pPr>
    <w:rPr>
      <w:sz w:val="21"/>
    </w:rPr>
  </w:style>
  <w:style w:type="paragraph" w:customStyle="1" w:styleId="1ff5">
    <w:name w:val="正文文本1"/>
    <w:basedOn w:val="a"/>
    <w:qFormat/>
    <w:rsid w:val="0062569C"/>
    <w:pPr>
      <w:spacing w:line="360" w:lineRule="auto"/>
      <w:ind w:firstLineChars="200" w:firstLine="200"/>
    </w:pPr>
    <w:rPr>
      <w:sz w:val="24"/>
      <w:szCs w:val="22"/>
    </w:rPr>
  </w:style>
  <w:style w:type="paragraph" w:customStyle="1" w:styleId="2ff4">
    <w:name w:val="列出段落2"/>
    <w:basedOn w:val="a"/>
    <w:qFormat/>
    <w:rsid w:val="0062569C"/>
    <w:pPr>
      <w:ind w:firstLineChars="200" w:firstLine="420"/>
    </w:pPr>
  </w:style>
  <w:style w:type="paragraph" w:customStyle="1" w:styleId="TOC2">
    <w:name w:val="TOC 标题2"/>
    <w:basedOn w:val="1"/>
    <w:next w:val="a"/>
    <w:uiPriority w:val="39"/>
    <w:unhideWhenUsed/>
    <w:qFormat/>
    <w:rsid w:val="0062569C"/>
    <w:pPr>
      <w:keepLines/>
      <w:widowControl/>
      <w:overflowPunct/>
      <w:snapToGrid/>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ff5">
    <w:name w:val="不明显强调2"/>
    <w:qFormat/>
    <w:rsid w:val="0062569C"/>
    <w:rPr>
      <w:i/>
      <w:iCs/>
      <w:color w:val="808080"/>
    </w:rPr>
  </w:style>
  <w:style w:type="character" w:customStyle="1" w:styleId="2ff6">
    <w:name w:val="不明显参考2"/>
    <w:uiPriority w:val="31"/>
    <w:qFormat/>
    <w:rsid w:val="0062569C"/>
    <w:rPr>
      <w:smallCaps/>
      <w:color w:val="C0504D"/>
      <w:u w:val="single"/>
    </w:rPr>
  </w:style>
  <w:style w:type="character" w:customStyle="1" w:styleId="2ff7">
    <w:name w:val="书籍标题2"/>
    <w:qFormat/>
    <w:rsid w:val="0062569C"/>
    <w:rPr>
      <w:b/>
      <w:bCs/>
      <w:smallCaps/>
      <w:spacing w:val="5"/>
    </w:rPr>
  </w:style>
  <w:style w:type="character" w:customStyle="1" w:styleId="Char17">
    <w:name w:val="正文文本 Char1"/>
    <w:qFormat/>
    <w:rsid w:val="0062569C"/>
    <w:rPr>
      <w:kern w:val="2"/>
      <w:sz w:val="21"/>
      <w:szCs w:val="24"/>
    </w:rPr>
  </w:style>
  <w:style w:type="character" w:customStyle="1" w:styleId="2ff8">
    <w:name w:val="明显强调2"/>
    <w:qFormat/>
    <w:rsid w:val="0062569C"/>
    <w:rPr>
      <w:b/>
      <w:bCs/>
      <w:i/>
      <w:iCs/>
      <w:color w:val="4F81BD"/>
    </w:rPr>
  </w:style>
  <w:style w:type="character" w:customStyle="1" w:styleId="2ff9">
    <w:name w:val="明显参考2"/>
    <w:qFormat/>
    <w:rsid w:val="0062569C"/>
    <w:rPr>
      <w:b/>
      <w:bCs/>
      <w:smallCaps/>
      <w:color w:val="C0504D"/>
      <w:spacing w:val="5"/>
      <w:u w:val="single"/>
    </w:rPr>
  </w:style>
  <w:style w:type="character" w:customStyle="1" w:styleId="66CharCharCharCharCharCharCharCharCharCharCharCharCharCharCharCharCharCharCharCharCharCharCharCharCharCharCharCharCharCharCharCharCharCharCharCharCharCharCharCharCharCharCharCharCharCharChar">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rsid w:val="0062569C"/>
    <w:rPr>
      <w:rFonts w:ascii="宋体" w:eastAsia="仿宋_GB2312" w:hAnsi="宋体"/>
      <w:b/>
      <w:bCs/>
      <w:kern w:val="2"/>
      <w:sz w:val="24"/>
      <w:szCs w:val="24"/>
      <w:lang w:val="en-US" w:eastAsia="zh-CN" w:bidi="ar-SA"/>
    </w:rPr>
  </w:style>
  <w:style w:type="paragraph" w:customStyle="1" w:styleId="2ffa">
    <w:name w:val="无间隔2"/>
    <w:uiPriority w:val="1"/>
    <w:qFormat/>
    <w:rsid w:val="0062569C"/>
    <w:pPr>
      <w:widowControl w:val="0"/>
      <w:jc w:val="both"/>
    </w:pPr>
    <w:rPr>
      <w:kern w:val="2"/>
      <w:sz w:val="21"/>
      <w:szCs w:val="24"/>
    </w:rPr>
  </w:style>
  <w:style w:type="paragraph" w:customStyle="1" w:styleId="250">
    <w:name w:val="正文文本缩进 25"/>
    <w:basedOn w:val="a"/>
    <w:qFormat/>
    <w:rsid w:val="0062569C"/>
    <w:pPr>
      <w:adjustRightInd w:val="0"/>
      <w:ind w:left="718" w:firstLine="720"/>
      <w:textAlignment w:val="baseline"/>
    </w:pPr>
    <w:rPr>
      <w:sz w:val="32"/>
      <w:szCs w:val="20"/>
    </w:rPr>
  </w:style>
  <w:style w:type="paragraph" w:customStyle="1" w:styleId="2ffb">
    <w:name w:val="引用2"/>
    <w:basedOn w:val="a"/>
    <w:next w:val="a"/>
    <w:link w:val="Char18"/>
    <w:qFormat/>
    <w:rsid w:val="0062569C"/>
    <w:rPr>
      <w:i/>
      <w:iCs/>
      <w:color w:val="000000"/>
    </w:rPr>
  </w:style>
  <w:style w:type="character" w:customStyle="1" w:styleId="Char18">
    <w:name w:val="引用 Char1"/>
    <w:basedOn w:val="a0"/>
    <w:link w:val="2ffb"/>
    <w:qFormat/>
    <w:rsid w:val="0062569C"/>
    <w:rPr>
      <w:i/>
      <w:iCs/>
      <w:color w:val="000000"/>
      <w:kern w:val="2"/>
      <w:sz w:val="21"/>
      <w:szCs w:val="24"/>
    </w:rPr>
  </w:style>
  <w:style w:type="paragraph" w:customStyle="1" w:styleId="66CharCharCharCharCharCharCharCharCharCharCharCharCharCharCharCharCharCharCharCharCharCharCharCharCharCharCharCharCharCharCharCharCharCharCharCharCharCharCharCharCharCharCharCharCharCharChar1">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6"/>
    <w:qFormat/>
    <w:rsid w:val="0062569C"/>
    <w:pPr>
      <w:keepNext w:val="0"/>
      <w:keepLines w:val="0"/>
      <w:tabs>
        <w:tab w:val="clear" w:pos="1152"/>
      </w:tabs>
      <w:adjustRightInd w:val="0"/>
      <w:snapToGrid w:val="0"/>
      <w:ind w:firstLine="482"/>
    </w:pPr>
    <w:rPr>
      <w:rFonts w:ascii="宋体" w:eastAsia="仿宋_GB2312" w:hAnsi="宋体"/>
      <w:b w:val="0"/>
      <w:bCs/>
      <w:kern w:val="0"/>
      <w:sz w:val="24"/>
      <w:szCs w:val="24"/>
    </w:rPr>
  </w:style>
  <w:style w:type="paragraph" w:customStyle="1" w:styleId="2ffc">
    <w:name w:val="明显引用2"/>
    <w:basedOn w:val="a"/>
    <w:next w:val="a"/>
    <w:link w:val="Char19"/>
    <w:qFormat/>
    <w:rsid w:val="0062569C"/>
    <w:pPr>
      <w:pBdr>
        <w:bottom w:val="single" w:sz="4" w:space="4" w:color="4F81BD"/>
      </w:pBdr>
      <w:spacing w:before="200" w:after="280"/>
      <w:ind w:left="936" w:right="936"/>
    </w:pPr>
    <w:rPr>
      <w:b/>
      <w:bCs/>
      <w:i/>
      <w:iCs/>
      <w:color w:val="4F81BD"/>
    </w:rPr>
  </w:style>
  <w:style w:type="character" w:customStyle="1" w:styleId="Char19">
    <w:name w:val="明显引用 Char1"/>
    <w:basedOn w:val="a0"/>
    <w:link w:val="2ffc"/>
    <w:qFormat/>
    <w:rsid w:val="0062569C"/>
    <w:rPr>
      <w:b/>
      <w:bCs/>
      <w:i/>
      <w:iCs/>
      <w:color w:val="4F81BD"/>
      <w:kern w:val="2"/>
      <w:sz w:val="21"/>
      <w:szCs w:val="24"/>
    </w:rPr>
  </w:style>
  <w:style w:type="paragraph" w:customStyle="1" w:styleId="z-2">
    <w:name w:val="z-窗体底端2"/>
    <w:basedOn w:val="a"/>
    <w:next w:val="a"/>
    <w:link w:val="z-Char1"/>
    <w:qFormat/>
    <w:rsid w:val="0062569C"/>
    <w:pPr>
      <w:widowControl/>
      <w:pBdr>
        <w:top w:val="single" w:sz="6" w:space="1" w:color="auto"/>
      </w:pBdr>
      <w:jc w:val="center"/>
    </w:pPr>
    <w:rPr>
      <w:rFonts w:ascii="Arial" w:hAnsi="Arial"/>
      <w:vanish/>
      <w:color w:val="000000"/>
      <w:kern w:val="0"/>
      <w:sz w:val="16"/>
      <w:szCs w:val="16"/>
    </w:rPr>
  </w:style>
  <w:style w:type="character" w:customStyle="1" w:styleId="z-Char1">
    <w:name w:val="z-窗体底端 Char1"/>
    <w:basedOn w:val="a0"/>
    <w:link w:val="z-2"/>
    <w:qFormat/>
    <w:rsid w:val="0062569C"/>
    <w:rPr>
      <w:rFonts w:ascii="Arial" w:hAnsi="Arial"/>
      <w:vanish/>
      <w:color w:val="000000"/>
      <w:sz w:val="16"/>
      <w:szCs w:val="16"/>
    </w:rPr>
  </w:style>
  <w:style w:type="paragraph" w:customStyle="1" w:styleId="z-20">
    <w:name w:val="z-窗体顶端2"/>
    <w:basedOn w:val="a"/>
    <w:next w:val="a"/>
    <w:link w:val="z-Char10"/>
    <w:qFormat/>
    <w:rsid w:val="0062569C"/>
    <w:pPr>
      <w:widowControl/>
      <w:pBdr>
        <w:bottom w:val="single" w:sz="6" w:space="1" w:color="auto"/>
      </w:pBdr>
      <w:jc w:val="center"/>
    </w:pPr>
    <w:rPr>
      <w:rFonts w:ascii="Arial" w:hAnsi="Arial"/>
      <w:vanish/>
      <w:color w:val="000000"/>
      <w:kern w:val="0"/>
      <w:sz w:val="16"/>
      <w:szCs w:val="16"/>
    </w:rPr>
  </w:style>
  <w:style w:type="character" w:customStyle="1" w:styleId="z-Char10">
    <w:name w:val="z-窗体顶端 Char1"/>
    <w:basedOn w:val="a0"/>
    <w:link w:val="z-20"/>
    <w:qFormat/>
    <w:rsid w:val="0062569C"/>
    <w:rPr>
      <w:rFonts w:ascii="Arial" w:hAnsi="Arial"/>
      <w:vanish/>
      <w:color w:val="000000"/>
      <w:sz w:val="16"/>
      <w:szCs w:val="16"/>
    </w:rPr>
  </w:style>
  <w:style w:type="paragraph" w:customStyle="1" w:styleId="TableParagraph">
    <w:name w:val="Table Paragraph"/>
    <w:basedOn w:val="a"/>
    <w:uiPriority w:val="1"/>
    <w:qFormat/>
    <w:rsid w:val="0062569C"/>
    <w:pPr>
      <w:jc w:val="left"/>
    </w:pPr>
    <w:rPr>
      <w:rFonts w:asciiTheme="minorHAnsi" w:eastAsiaTheme="minorEastAsia" w:hAnsiTheme="minorHAnsi" w:cstheme="minorBidi"/>
      <w:kern w:val="0"/>
      <w:sz w:val="22"/>
      <w:szCs w:val="22"/>
      <w:lang w:eastAsia="en-US"/>
    </w:rPr>
  </w:style>
  <w:style w:type="table" w:customStyle="1" w:styleId="TableNormal">
    <w:name w:val="Table Normal"/>
    <w:uiPriority w:val="2"/>
    <w:unhideWhenUsed/>
    <w:qFormat/>
    <w:rsid w:val="0062569C"/>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CharCharCharCharCharCharCharCharCharCharCharCharCharCharCharCharCharCharChar2">
    <w:name w:val="Char Char Char Char Char Char Char Char Char Char Char Char Char Char Char Char Char Char Char2"/>
    <w:basedOn w:val="a"/>
    <w:semiHidden/>
    <w:qFormat/>
    <w:rsid w:val="0062569C"/>
  </w:style>
  <w:style w:type="paragraph" w:customStyle="1" w:styleId="getiao8">
    <w:name w:val="文字 getiao"/>
    <w:basedOn w:val="a"/>
    <w:link w:val="getiaoChar1"/>
    <w:uiPriority w:val="99"/>
    <w:qFormat/>
    <w:rsid w:val="0062569C"/>
    <w:pPr>
      <w:spacing w:line="360" w:lineRule="auto"/>
      <w:ind w:firstLineChars="200" w:firstLine="482"/>
      <w:jc w:val="center"/>
    </w:pPr>
    <w:rPr>
      <w:rFonts w:hAnsi="宋体"/>
      <w:b/>
      <w:kern w:val="0"/>
      <w:sz w:val="24"/>
    </w:rPr>
  </w:style>
  <w:style w:type="character" w:customStyle="1" w:styleId="getiaoChar1">
    <w:name w:val="文字 getiao Char"/>
    <w:link w:val="getiao8"/>
    <w:uiPriority w:val="99"/>
    <w:qFormat/>
    <w:locked/>
    <w:rsid w:val="0062569C"/>
    <w:rPr>
      <w:rFonts w:hAnsi="宋体"/>
      <w:b/>
      <w:sz w:val="24"/>
      <w:szCs w:val="24"/>
    </w:rPr>
  </w:style>
  <w:style w:type="paragraph" w:customStyle="1" w:styleId="affffffffffffff5">
    <w:name w:val="表格文字格式"/>
    <w:basedOn w:val="a"/>
    <w:link w:val="Charffffa"/>
    <w:qFormat/>
    <w:rsid w:val="0062569C"/>
    <w:pPr>
      <w:widowControl/>
      <w:jc w:val="center"/>
    </w:pPr>
    <w:rPr>
      <w:rFonts w:ascii="Calibri" w:hAnsi="Calibri"/>
      <w:kern w:val="0"/>
      <w:szCs w:val="28"/>
    </w:rPr>
  </w:style>
  <w:style w:type="character" w:customStyle="1" w:styleId="Charffffa">
    <w:name w:val="表格文字格式 Char"/>
    <w:link w:val="affffffffffffff5"/>
    <w:qFormat/>
    <w:rsid w:val="0062569C"/>
    <w:rPr>
      <w:rFonts w:ascii="Calibri" w:hAnsi="Calibri"/>
      <w:sz w:val="21"/>
      <w:szCs w:val="28"/>
    </w:rPr>
  </w:style>
  <w:style w:type="paragraph" w:customStyle="1" w:styleId="-getiao">
    <w:name w:val="表中文字-getiao"/>
    <w:basedOn w:val="a"/>
    <w:link w:val="-getiaoChar"/>
    <w:qFormat/>
    <w:rsid w:val="0062569C"/>
    <w:pPr>
      <w:widowControl/>
      <w:jc w:val="center"/>
    </w:pPr>
    <w:rPr>
      <w:kern w:val="0"/>
      <w:szCs w:val="21"/>
    </w:rPr>
  </w:style>
  <w:style w:type="character" w:customStyle="1" w:styleId="-getiaoChar">
    <w:name w:val="表中文字-getiao Char"/>
    <w:link w:val="-getiao"/>
    <w:qFormat/>
    <w:rsid w:val="0062569C"/>
    <w:rPr>
      <w:sz w:val="21"/>
      <w:szCs w:val="21"/>
    </w:rPr>
  </w:style>
  <w:style w:type="paragraph" w:customStyle="1" w:styleId="getiao9">
    <w:name w:val="getiao 正文文本"/>
    <w:basedOn w:val="26"/>
    <w:link w:val="getiaoChar2"/>
    <w:qFormat/>
    <w:rsid w:val="0062569C"/>
    <w:pPr>
      <w:snapToGrid w:val="0"/>
      <w:spacing w:after="0" w:line="360" w:lineRule="auto"/>
      <w:ind w:firstLineChars="200" w:firstLine="480"/>
    </w:pPr>
    <w:rPr>
      <w:szCs w:val="21"/>
    </w:rPr>
  </w:style>
  <w:style w:type="character" w:customStyle="1" w:styleId="getiaoChar2">
    <w:name w:val="getiao 正文文本 Char"/>
    <w:link w:val="getiao9"/>
    <w:qFormat/>
    <w:rsid w:val="0062569C"/>
    <w:rPr>
      <w:kern w:val="2"/>
      <w:sz w:val="24"/>
      <w:szCs w:val="21"/>
    </w:rPr>
  </w:style>
  <w:style w:type="paragraph" w:customStyle="1" w:styleId="CharCharCharCharCharCharCharCharCharCharCharCharCharCharCharCharCharCharChar3">
    <w:name w:val="Char Char Char Char Char Char Char Char Char Char Char Char Char Char Char Char Char Char Char3"/>
    <w:basedOn w:val="a"/>
    <w:semiHidden/>
    <w:qFormat/>
    <w:rsid w:val="0062569C"/>
  </w:style>
  <w:style w:type="table" w:customStyle="1" w:styleId="1ff6">
    <w:name w:val="表格式1"/>
    <w:basedOn w:val="a1"/>
    <w:uiPriority w:val="59"/>
    <w:qFormat/>
    <w:rsid w:val="0062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2">
    <w:name w:val="正文文本 3 字符1"/>
    <w:basedOn w:val="a0"/>
    <w:uiPriority w:val="99"/>
    <w:semiHidden/>
    <w:qFormat/>
    <w:rsid w:val="0062569C"/>
    <w:rPr>
      <w:rFonts w:ascii="Times New Roman" w:eastAsia="宋体" w:hAnsi="Times New Roman" w:cs="Times New Roman"/>
      <w:sz w:val="16"/>
      <w:szCs w:val="16"/>
    </w:rPr>
  </w:style>
  <w:style w:type="character" w:customStyle="1" w:styleId="313">
    <w:name w:val="正文文本缩进 3 字符1"/>
    <w:basedOn w:val="a0"/>
    <w:uiPriority w:val="99"/>
    <w:semiHidden/>
    <w:qFormat/>
    <w:rsid w:val="0062569C"/>
    <w:rPr>
      <w:rFonts w:ascii="Times New Roman" w:eastAsia="宋体" w:hAnsi="Times New Roman" w:cs="Times New Roman"/>
      <w:sz w:val="16"/>
      <w:szCs w:val="16"/>
    </w:rPr>
  </w:style>
  <w:style w:type="character" w:customStyle="1" w:styleId="1ff7">
    <w:name w:val="电子邮件签名 字符1"/>
    <w:basedOn w:val="a0"/>
    <w:uiPriority w:val="99"/>
    <w:semiHidden/>
    <w:qFormat/>
    <w:rsid w:val="0062569C"/>
    <w:rPr>
      <w:rFonts w:ascii="Times New Roman" w:eastAsia="宋体" w:hAnsi="Times New Roman" w:cs="Times New Roman"/>
      <w:szCs w:val="24"/>
    </w:rPr>
  </w:style>
  <w:style w:type="character" w:customStyle="1" w:styleId="214">
    <w:name w:val="正文文本首行缩进 2 字符1"/>
    <w:basedOn w:val="Char"/>
    <w:uiPriority w:val="99"/>
    <w:semiHidden/>
    <w:qFormat/>
    <w:rsid w:val="0062569C"/>
    <w:rPr>
      <w:rFonts w:ascii="Times New Roman" w:eastAsia="宋体" w:hAnsi="Times New Roman" w:cs="Times New Roman"/>
      <w:sz w:val="24"/>
      <w:szCs w:val="24"/>
    </w:rPr>
  </w:style>
  <w:style w:type="character" w:customStyle="1" w:styleId="1ff8">
    <w:name w:val="结束语 字符1"/>
    <w:basedOn w:val="a0"/>
    <w:uiPriority w:val="99"/>
    <w:semiHidden/>
    <w:qFormat/>
    <w:rsid w:val="0062569C"/>
    <w:rPr>
      <w:rFonts w:ascii="Times New Roman" w:eastAsia="宋体" w:hAnsi="Times New Roman" w:cs="Times New Roman"/>
      <w:szCs w:val="24"/>
    </w:rPr>
  </w:style>
  <w:style w:type="character" w:customStyle="1" w:styleId="1ff9">
    <w:name w:val="称呼 字符1"/>
    <w:basedOn w:val="a0"/>
    <w:uiPriority w:val="99"/>
    <w:semiHidden/>
    <w:qFormat/>
    <w:rsid w:val="0062569C"/>
    <w:rPr>
      <w:rFonts w:ascii="Times New Roman" w:eastAsia="宋体" w:hAnsi="Times New Roman" w:cs="Times New Roman"/>
      <w:szCs w:val="24"/>
    </w:rPr>
  </w:style>
  <w:style w:type="character" w:customStyle="1" w:styleId="1ffa">
    <w:name w:val="信息标题 字符1"/>
    <w:basedOn w:val="a0"/>
    <w:uiPriority w:val="99"/>
    <w:semiHidden/>
    <w:qFormat/>
    <w:rsid w:val="0062569C"/>
    <w:rPr>
      <w:rFonts w:ascii="等线 Light" w:eastAsia="等线 Light" w:hAnsi="等线 Light" w:cs="Times New Roman"/>
      <w:sz w:val="24"/>
      <w:szCs w:val="24"/>
      <w:shd w:val="pct20" w:color="auto" w:fill="auto"/>
    </w:rPr>
  </w:style>
  <w:style w:type="character" w:customStyle="1" w:styleId="1ffb">
    <w:name w:val="签名 字符1"/>
    <w:basedOn w:val="a0"/>
    <w:uiPriority w:val="99"/>
    <w:semiHidden/>
    <w:qFormat/>
    <w:rsid w:val="0062569C"/>
    <w:rPr>
      <w:rFonts w:ascii="Times New Roman" w:eastAsia="宋体" w:hAnsi="Times New Roman" w:cs="Times New Roman"/>
      <w:szCs w:val="24"/>
    </w:rPr>
  </w:style>
  <w:style w:type="character" w:customStyle="1" w:styleId="1ffc">
    <w:name w:val="脚注文本 字符1"/>
    <w:basedOn w:val="a0"/>
    <w:uiPriority w:val="99"/>
    <w:semiHidden/>
    <w:qFormat/>
    <w:rsid w:val="0062569C"/>
    <w:rPr>
      <w:rFonts w:ascii="Times New Roman" w:eastAsia="宋体" w:hAnsi="Times New Roman" w:cs="Times New Roman"/>
      <w:sz w:val="18"/>
      <w:szCs w:val="18"/>
    </w:rPr>
  </w:style>
  <w:style w:type="character" w:customStyle="1" w:styleId="HTML10">
    <w:name w:val="HTML 地址 字符1"/>
    <w:basedOn w:val="a0"/>
    <w:uiPriority w:val="99"/>
    <w:semiHidden/>
    <w:qFormat/>
    <w:rsid w:val="0062569C"/>
    <w:rPr>
      <w:rFonts w:ascii="Times New Roman" w:eastAsia="宋体" w:hAnsi="Times New Roman" w:cs="Times New Roman"/>
      <w:i/>
      <w:iCs/>
      <w:szCs w:val="24"/>
    </w:rPr>
  </w:style>
  <w:style w:type="character" w:customStyle="1" w:styleId="1ffd">
    <w:name w:val="标题 字符1"/>
    <w:basedOn w:val="a0"/>
    <w:uiPriority w:val="10"/>
    <w:qFormat/>
    <w:rsid w:val="0062569C"/>
    <w:rPr>
      <w:rFonts w:ascii="等线 Light" w:eastAsia="等线 Light" w:hAnsi="等线 Light" w:cs="Times New Roman"/>
      <w:b/>
      <w:bCs/>
      <w:sz w:val="32"/>
      <w:szCs w:val="32"/>
    </w:rPr>
  </w:style>
  <w:style w:type="character" w:customStyle="1" w:styleId="1ffe">
    <w:name w:val="注释标题 字符1"/>
    <w:basedOn w:val="a0"/>
    <w:uiPriority w:val="99"/>
    <w:semiHidden/>
    <w:qFormat/>
    <w:rsid w:val="0062569C"/>
    <w:rPr>
      <w:rFonts w:ascii="Times New Roman" w:eastAsia="宋体" w:hAnsi="Times New Roman" w:cs="Times New Roman"/>
      <w:szCs w:val="24"/>
    </w:rPr>
  </w:style>
  <w:style w:type="character" w:customStyle="1" w:styleId="1fff">
    <w:name w:val="正文文本首行缩进 字符1"/>
    <w:basedOn w:val="Char0"/>
    <w:uiPriority w:val="99"/>
    <w:semiHidden/>
    <w:qFormat/>
    <w:rsid w:val="0062569C"/>
    <w:rPr>
      <w:rFonts w:ascii="Times New Roman" w:eastAsia="宋体" w:hAnsi="Times New Roman" w:cs="Times New Roman"/>
      <w:kern w:val="0"/>
      <w:sz w:val="18"/>
      <w:szCs w:val="20"/>
    </w:rPr>
  </w:style>
  <w:style w:type="character" w:customStyle="1" w:styleId="HTML11">
    <w:name w:val="HTML 预设格式 字符1"/>
    <w:basedOn w:val="a0"/>
    <w:uiPriority w:val="99"/>
    <w:semiHidden/>
    <w:qFormat/>
    <w:rsid w:val="0062569C"/>
    <w:rPr>
      <w:rFonts w:ascii="Courier New" w:eastAsia="宋体" w:hAnsi="Courier New" w:cs="Courier New"/>
      <w:sz w:val="20"/>
      <w:szCs w:val="20"/>
    </w:rPr>
  </w:style>
  <w:style w:type="character" w:customStyle="1" w:styleId="1fff0">
    <w:name w:val="尾注文本 字符1"/>
    <w:basedOn w:val="a0"/>
    <w:uiPriority w:val="99"/>
    <w:semiHidden/>
    <w:qFormat/>
    <w:rsid w:val="0062569C"/>
    <w:rPr>
      <w:rFonts w:ascii="Times New Roman" w:eastAsia="宋体" w:hAnsi="Times New Roman" w:cs="Times New Roman"/>
      <w:szCs w:val="24"/>
    </w:rPr>
  </w:style>
  <w:style w:type="character" w:customStyle="1" w:styleId="215">
    <w:name w:val="正文文本 2 字符1"/>
    <w:basedOn w:val="a0"/>
    <w:uiPriority w:val="99"/>
    <w:semiHidden/>
    <w:qFormat/>
    <w:rsid w:val="0062569C"/>
    <w:rPr>
      <w:rFonts w:ascii="Times New Roman" w:eastAsia="宋体" w:hAnsi="Times New Roman" w:cs="Times New Roman"/>
      <w:szCs w:val="24"/>
    </w:rPr>
  </w:style>
  <w:style w:type="character" w:customStyle="1" w:styleId="1fff1">
    <w:name w:val="纯文本 字符1"/>
    <w:basedOn w:val="a0"/>
    <w:uiPriority w:val="99"/>
    <w:semiHidden/>
    <w:qFormat/>
    <w:rsid w:val="0062569C"/>
    <w:rPr>
      <w:rFonts w:ascii="等线" w:hAnsi="Courier New" w:cs="Courier New"/>
      <w:szCs w:val="24"/>
    </w:rPr>
  </w:style>
  <w:style w:type="character" w:customStyle="1" w:styleId="1fff2">
    <w:name w:val="宏文本 字符1"/>
    <w:basedOn w:val="a0"/>
    <w:uiPriority w:val="99"/>
    <w:semiHidden/>
    <w:qFormat/>
    <w:rsid w:val="0062569C"/>
    <w:rPr>
      <w:rFonts w:ascii="Courier New" w:eastAsia="宋体" w:hAnsi="Courier New" w:cs="Courier New"/>
      <w:sz w:val="24"/>
      <w:szCs w:val="24"/>
    </w:rPr>
  </w:style>
  <w:style w:type="character" w:customStyle="1" w:styleId="3Char10">
    <w:name w:val="正文文本 3 Char1"/>
    <w:basedOn w:val="a0"/>
    <w:qFormat/>
    <w:rsid w:val="0062569C"/>
    <w:rPr>
      <w:kern w:val="2"/>
      <w:sz w:val="16"/>
      <w:szCs w:val="16"/>
    </w:rPr>
  </w:style>
  <w:style w:type="character" w:customStyle="1" w:styleId="Char1a">
    <w:name w:val="签名 Char1"/>
    <w:basedOn w:val="a0"/>
    <w:qFormat/>
    <w:rsid w:val="0062569C"/>
    <w:rPr>
      <w:kern w:val="2"/>
      <w:sz w:val="21"/>
      <w:szCs w:val="24"/>
    </w:rPr>
  </w:style>
  <w:style w:type="character" w:customStyle="1" w:styleId="Char1b">
    <w:name w:val="电子邮件签名 Char1"/>
    <w:basedOn w:val="a0"/>
    <w:qFormat/>
    <w:rsid w:val="0062569C"/>
    <w:rPr>
      <w:kern w:val="2"/>
      <w:sz w:val="21"/>
      <w:szCs w:val="24"/>
    </w:rPr>
  </w:style>
  <w:style w:type="character" w:customStyle="1" w:styleId="Char1c">
    <w:name w:val="信息标题 Char1"/>
    <w:basedOn w:val="a0"/>
    <w:qFormat/>
    <w:rsid w:val="0062569C"/>
    <w:rPr>
      <w:rFonts w:ascii="等线 Light" w:eastAsia="等线 Light" w:hAnsi="等线 Light" w:cs="Times New Roman"/>
      <w:kern w:val="2"/>
      <w:sz w:val="24"/>
      <w:szCs w:val="24"/>
      <w:shd w:val="pct20" w:color="auto" w:fill="auto"/>
    </w:rPr>
  </w:style>
  <w:style w:type="character" w:customStyle="1" w:styleId="Char1d">
    <w:name w:val="宏文本 Char1"/>
    <w:basedOn w:val="a0"/>
    <w:qFormat/>
    <w:rsid w:val="0062569C"/>
    <w:rPr>
      <w:rFonts w:ascii="Courier New" w:hAnsi="Courier New" w:cs="Courier New"/>
      <w:kern w:val="2"/>
      <w:sz w:val="24"/>
      <w:szCs w:val="24"/>
    </w:rPr>
  </w:style>
  <w:style w:type="character" w:customStyle="1" w:styleId="Char1e">
    <w:name w:val="脚注文本 Char1"/>
    <w:basedOn w:val="a0"/>
    <w:qFormat/>
    <w:rsid w:val="0062569C"/>
    <w:rPr>
      <w:kern w:val="2"/>
      <w:sz w:val="18"/>
      <w:szCs w:val="18"/>
    </w:rPr>
  </w:style>
  <w:style w:type="character" w:customStyle="1" w:styleId="Char1f">
    <w:name w:val="称呼 Char1"/>
    <w:basedOn w:val="a0"/>
    <w:qFormat/>
    <w:rsid w:val="0062569C"/>
    <w:rPr>
      <w:kern w:val="2"/>
      <w:sz w:val="21"/>
      <w:szCs w:val="24"/>
    </w:rPr>
  </w:style>
  <w:style w:type="character" w:customStyle="1" w:styleId="3Char11">
    <w:name w:val="正文文本缩进 3 Char1"/>
    <w:basedOn w:val="a0"/>
    <w:qFormat/>
    <w:rsid w:val="0062569C"/>
    <w:rPr>
      <w:kern w:val="2"/>
      <w:sz w:val="16"/>
      <w:szCs w:val="16"/>
    </w:rPr>
  </w:style>
  <w:style w:type="character" w:customStyle="1" w:styleId="2Char20">
    <w:name w:val="正文首行缩进 2 Char2"/>
    <w:basedOn w:val="Char"/>
    <w:qFormat/>
    <w:rsid w:val="0062569C"/>
    <w:rPr>
      <w:rFonts w:ascii="Times New Roman" w:eastAsia="宋体" w:hAnsi="Times New Roman" w:cs="Times New Roman"/>
      <w:kern w:val="2"/>
      <w:sz w:val="21"/>
      <w:szCs w:val="24"/>
    </w:rPr>
  </w:style>
  <w:style w:type="character" w:customStyle="1" w:styleId="Char1f0">
    <w:name w:val="标题 Char1"/>
    <w:basedOn w:val="a0"/>
    <w:qFormat/>
    <w:rsid w:val="0062569C"/>
    <w:rPr>
      <w:rFonts w:ascii="等线 Light" w:hAnsi="等线 Light" w:cs="Times New Roman"/>
      <w:b/>
      <w:bCs/>
      <w:kern w:val="2"/>
      <w:sz w:val="32"/>
      <w:szCs w:val="32"/>
    </w:rPr>
  </w:style>
  <w:style w:type="character" w:customStyle="1" w:styleId="Char1f1">
    <w:name w:val="纯文本 Char1"/>
    <w:basedOn w:val="a0"/>
    <w:qFormat/>
    <w:rsid w:val="0062569C"/>
    <w:rPr>
      <w:rFonts w:ascii="宋体" w:hAnsi="Courier New" w:cs="Courier New"/>
      <w:kern w:val="2"/>
      <w:sz w:val="21"/>
      <w:szCs w:val="21"/>
    </w:rPr>
  </w:style>
  <w:style w:type="character" w:customStyle="1" w:styleId="HTMLChar1">
    <w:name w:val="HTML 地址 Char1"/>
    <w:basedOn w:val="a0"/>
    <w:qFormat/>
    <w:rsid w:val="0062569C"/>
    <w:rPr>
      <w:i/>
      <w:iCs/>
      <w:kern w:val="2"/>
      <w:sz w:val="21"/>
      <w:szCs w:val="24"/>
    </w:rPr>
  </w:style>
  <w:style w:type="character" w:customStyle="1" w:styleId="Char1f2">
    <w:name w:val="尾注文本 Char1"/>
    <w:basedOn w:val="a0"/>
    <w:qFormat/>
    <w:rsid w:val="0062569C"/>
    <w:rPr>
      <w:kern w:val="2"/>
      <w:sz w:val="21"/>
      <w:szCs w:val="24"/>
    </w:rPr>
  </w:style>
  <w:style w:type="character" w:customStyle="1" w:styleId="HTMLChar10">
    <w:name w:val="HTML 预设格式 Char1"/>
    <w:basedOn w:val="a0"/>
    <w:qFormat/>
    <w:rsid w:val="0062569C"/>
    <w:rPr>
      <w:rFonts w:ascii="Courier New" w:hAnsi="Courier New" w:cs="Courier New"/>
      <w:kern w:val="2"/>
    </w:rPr>
  </w:style>
  <w:style w:type="character" w:customStyle="1" w:styleId="Char1f3">
    <w:name w:val="注释标题 Char1"/>
    <w:basedOn w:val="a0"/>
    <w:qFormat/>
    <w:rsid w:val="0062569C"/>
    <w:rPr>
      <w:kern w:val="2"/>
      <w:sz w:val="21"/>
      <w:szCs w:val="24"/>
    </w:rPr>
  </w:style>
  <w:style w:type="character" w:customStyle="1" w:styleId="2Char11">
    <w:name w:val="正文文本 2 Char1"/>
    <w:basedOn w:val="a0"/>
    <w:qFormat/>
    <w:rsid w:val="0062569C"/>
    <w:rPr>
      <w:kern w:val="2"/>
      <w:sz w:val="21"/>
      <w:szCs w:val="24"/>
    </w:rPr>
  </w:style>
  <w:style w:type="character" w:customStyle="1" w:styleId="Char1f4">
    <w:name w:val="正文首行缩进 Char1"/>
    <w:basedOn w:val="Char0"/>
    <w:qFormat/>
    <w:rsid w:val="0062569C"/>
    <w:rPr>
      <w:rFonts w:ascii="Times New Roman" w:eastAsia="宋体" w:hAnsi="Times New Roman" w:cs="Times New Roman"/>
      <w:kern w:val="2"/>
      <w:sz w:val="21"/>
      <w:szCs w:val="20"/>
    </w:rPr>
  </w:style>
  <w:style w:type="character" w:customStyle="1" w:styleId="Char1f5">
    <w:name w:val="结束语 Char1"/>
    <w:basedOn w:val="a0"/>
    <w:qFormat/>
    <w:rsid w:val="0062569C"/>
    <w:rPr>
      <w:kern w:val="2"/>
      <w:sz w:val="21"/>
      <w:szCs w:val="24"/>
    </w:rPr>
  </w:style>
  <w:style w:type="paragraph" w:customStyle="1" w:styleId="TOC3">
    <w:name w:val="TOC 标题3"/>
    <w:basedOn w:val="1"/>
    <w:next w:val="a"/>
    <w:uiPriority w:val="39"/>
    <w:unhideWhenUsed/>
    <w:qFormat/>
    <w:rsid w:val="0062569C"/>
    <w:pPr>
      <w:keepLines/>
      <w:widowControl/>
      <w:overflowPunct/>
      <w:snapToGrid/>
      <w:spacing w:before="480" w:after="0" w:line="276" w:lineRule="auto"/>
      <w:ind w:left="0" w:firstLine="0"/>
      <w:jc w:val="left"/>
      <w:outlineLvl w:val="9"/>
    </w:pPr>
    <w:rPr>
      <w:rFonts w:ascii="等线 Light" w:eastAsia="等线 Light" w:hAnsi="等线 Light"/>
      <w:color w:val="2F5496"/>
      <w:kern w:val="0"/>
      <w:sz w:val="28"/>
      <w:szCs w:val="28"/>
    </w:rPr>
  </w:style>
  <w:style w:type="character" w:customStyle="1" w:styleId="3f3">
    <w:name w:val="不明显强调3"/>
    <w:qFormat/>
    <w:rsid w:val="0062569C"/>
    <w:rPr>
      <w:i/>
      <w:iCs/>
      <w:color w:val="808080"/>
    </w:rPr>
  </w:style>
  <w:style w:type="character" w:customStyle="1" w:styleId="3f4">
    <w:name w:val="不明显参考3"/>
    <w:uiPriority w:val="31"/>
    <w:qFormat/>
    <w:rsid w:val="0062569C"/>
    <w:rPr>
      <w:smallCaps/>
      <w:color w:val="C0504D"/>
      <w:u w:val="single"/>
    </w:rPr>
  </w:style>
  <w:style w:type="character" w:customStyle="1" w:styleId="3f5">
    <w:name w:val="书籍标题3"/>
    <w:qFormat/>
    <w:rsid w:val="0062569C"/>
    <w:rPr>
      <w:b/>
      <w:bCs/>
      <w:smallCaps/>
      <w:spacing w:val="5"/>
    </w:rPr>
  </w:style>
  <w:style w:type="character" w:customStyle="1" w:styleId="3f6">
    <w:name w:val="明显强调3"/>
    <w:qFormat/>
    <w:rsid w:val="0062569C"/>
    <w:rPr>
      <w:b/>
      <w:bCs/>
      <w:i/>
      <w:iCs/>
      <w:color w:val="4F81BD"/>
    </w:rPr>
  </w:style>
  <w:style w:type="character" w:customStyle="1" w:styleId="3f7">
    <w:name w:val="明显参考3"/>
    <w:qFormat/>
    <w:rsid w:val="0062569C"/>
    <w:rPr>
      <w:b/>
      <w:bCs/>
      <w:smallCaps/>
      <w:color w:val="C0504D"/>
      <w:spacing w:val="5"/>
      <w:u w:val="single"/>
    </w:rPr>
  </w:style>
  <w:style w:type="paragraph" w:customStyle="1" w:styleId="z-3">
    <w:name w:val="z-窗体底端3"/>
    <w:basedOn w:val="a"/>
    <w:next w:val="a"/>
    <w:link w:val="z-Char2"/>
    <w:qFormat/>
    <w:rsid w:val="0062569C"/>
    <w:pPr>
      <w:widowControl/>
      <w:pBdr>
        <w:top w:val="single" w:sz="6" w:space="1" w:color="auto"/>
      </w:pBdr>
      <w:jc w:val="center"/>
    </w:pPr>
    <w:rPr>
      <w:rFonts w:ascii="Arial" w:hAnsi="Arial"/>
      <w:vanish/>
      <w:color w:val="000000"/>
      <w:kern w:val="0"/>
      <w:sz w:val="16"/>
      <w:szCs w:val="16"/>
    </w:rPr>
  </w:style>
  <w:style w:type="character" w:customStyle="1" w:styleId="z-Char2">
    <w:name w:val="z-窗体底端 Char2"/>
    <w:basedOn w:val="a0"/>
    <w:link w:val="z-3"/>
    <w:qFormat/>
    <w:rsid w:val="0062569C"/>
    <w:rPr>
      <w:rFonts w:ascii="Arial" w:hAnsi="Arial"/>
      <w:vanish/>
      <w:color w:val="000000"/>
      <w:sz w:val="16"/>
      <w:szCs w:val="16"/>
    </w:rPr>
  </w:style>
  <w:style w:type="paragraph" w:customStyle="1" w:styleId="z-30">
    <w:name w:val="z-窗体顶端3"/>
    <w:basedOn w:val="a"/>
    <w:next w:val="a"/>
    <w:link w:val="z-Char20"/>
    <w:qFormat/>
    <w:rsid w:val="0062569C"/>
    <w:pPr>
      <w:widowControl/>
      <w:pBdr>
        <w:bottom w:val="single" w:sz="6" w:space="1" w:color="auto"/>
      </w:pBdr>
      <w:jc w:val="center"/>
    </w:pPr>
    <w:rPr>
      <w:rFonts w:ascii="Arial" w:hAnsi="Arial"/>
      <w:vanish/>
      <w:color w:val="000000"/>
      <w:kern w:val="0"/>
      <w:sz w:val="16"/>
      <w:szCs w:val="16"/>
    </w:rPr>
  </w:style>
  <w:style w:type="character" w:customStyle="1" w:styleId="z-Char20">
    <w:name w:val="z-窗体顶端 Char2"/>
    <w:basedOn w:val="a0"/>
    <w:link w:val="z-30"/>
    <w:qFormat/>
    <w:rsid w:val="0062569C"/>
    <w:rPr>
      <w:rFonts w:ascii="Arial" w:hAnsi="Arial"/>
      <w:vanish/>
      <w:color w:val="000000"/>
      <w:sz w:val="16"/>
      <w:szCs w:val="16"/>
    </w:rPr>
  </w:style>
  <w:style w:type="table" w:customStyle="1" w:styleId="TableNormal1">
    <w:name w:val="Table Normal1"/>
    <w:uiPriority w:val="2"/>
    <w:unhideWhenUsed/>
    <w:qFormat/>
    <w:rsid w:val="0062569C"/>
    <w:pPr>
      <w:widowControl w:val="0"/>
    </w:pPr>
    <w:rPr>
      <w:rFonts w:ascii="等线" w:eastAsia="等线" w:hAnsi="等线"/>
      <w:sz w:val="22"/>
      <w:szCs w:val="22"/>
      <w:lang w:eastAsia="en-US"/>
    </w:rPr>
    <w:tblPr>
      <w:tblCellMar>
        <w:top w:w="0" w:type="dxa"/>
        <w:left w:w="0" w:type="dxa"/>
        <w:bottom w:w="0" w:type="dxa"/>
        <w:right w:w="0" w:type="dxa"/>
      </w:tblCellMar>
    </w:tblPr>
  </w:style>
  <w:style w:type="character" w:customStyle="1" w:styleId="NormalCharacter">
    <w:name w:val="NormalCharacter"/>
    <w:qFormat/>
    <w:rsid w:val="0062569C"/>
  </w:style>
  <w:style w:type="paragraph" w:customStyle="1" w:styleId="affffffffffffff6">
    <w:name w:val="正文格式"/>
    <w:basedOn w:val="a"/>
    <w:qFormat/>
    <w:rsid w:val="0062569C"/>
    <w:pPr>
      <w:spacing w:line="360" w:lineRule="auto"/>
      <w:ind w:firstLineChars="200" w:firstLine="480"/>
      <w:jc w:val="left"/>
    </w:pPr>
    <w:rPr>
      <w:rFonts w:eastAsia="仿宋_GB2312"/>
      <w:sz w:val="24"/>
      <w:szCs w:val="22"/>
    </w:rPr>
  </w:style>
  <w:style w:type="paragraph" w:customStyle="1" w:styleId="affffffffffffff7">
    <w:name w:val="段落"/>
    <w:basedOn w:val="a"/>
    <w:qFormat/>
    <w:rsid w:val="0062569C"/>
    <w:pPr>
      <w:tabs>
        <w:tab w:val="left" w:pos="1021"/>
      </w:tabs>
      <w:adjustRightInd w:val="0"/>
      <w:spacing w:line="336" w:lineRule="auto"/>
      <w:ind w:firstLineChars="225" w:firstLine="540"/>
    </w:pPr>
    <w:rPr>
      <w:rFonts w:ascii="宋体"/>
      <w:kern w:val="24"/>
      <w:sz w:val="24"/>
    </w:rPr>
  </w:style>
  <w:style w:type="paragraph" w:customStyle="1" w:styleId="67">
    <w:name w:val="6正文"/>
    <w:basedOn w:val="a"/>
    <w:qFormat/>
    <w:rsid w:val="0062569C"/>
    <w:pPr>
      <w:adjustRightInd w:val="0"/>
      <w:snapToGrid w:val="0"/>
      <w:ind w:firstLineChars="200" w:firstLine="200"/>
    </w:pPr>
    <w:rPr>
      <w:rFonts w:eastAsia="仿宋"/>
    </w:rPr>
  </w:style>
  <w:style w:type="paragraph" w:customStyle="1" w:styleId="p15">
    <w:name w:val="p15"/>
    <w:basedOn w:val="a"/>
    <w:qFormat/>
    <w:rsid w:val="0062569C"/>
    <w:pPr>
      <w:ind w:firstLine="420"/>
    </w:pPr>
    <w:rPr>
      <w:rFonts w:ascii="Calibri" w:hAnsi="Calibri"/>
      <w:lang w:eastAsia="en-US" w:bidi="en-US"/>
    </w:rPr>
  </w:style>
  <w:style w:type="paragraph" w:customStyle="1" w:styleId="affffffffffffff8">
    <w:name w:val="空两格"/>
    <w:basedOn w:val="a"/>
    <w:qFormat/>
    <w:rsid w:val="0062569C"/>
    <w:pPr>
      <w:spacing w:line="360" w:lineRule="auto"/>
      <w:ind w:firstLineChars="200" w:firstLine="200"/>
    </w:pPr>
    <w:rPr>
      <w:sz w:val="24"/>
    </w:rPr>
  </w:style>
  <w:style w:type="paragraph" w:customStyle="1" w:styleId="affffffffffffff9">
    <w:name w:val="对象居中"/>
    <w:basedOn w:val="a"/>
    <w:qFormat/>
    <w:rsid w:val="0062569C"/>
    <w:pPr>
      <w:jc w:val="center"/>
    </w:pPr>
  </w:style>
  <w:style w:type="paragraph" w:customStyle="1" w:styleId="affffffffffffffa">
    <w:name w:val="俺的正文"/>
    <w:basedOn w:val="a"/>
    <w:qFormat/>
    <w:rsid w:val="0062569C"/>
    <w:pPr>
      <w:spacing w:line="460" w:lineRule="exact"/>
      <w:ind w:firstLineChars="200" w:firstLine="200"/>
    </w:pPr>
    <w:rPr>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1.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www.mee.gov.cn/ywgz/fgbz/bz/bzwb/other/pjjsdz/201809/t20180921_626413.shtml" TargetMode="External"/><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ABB2F05-E13C-422E-AB38-467F3FC1CA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11576</Words>
  <Characters>65989</Characters>
  <Application>Microsoft Office Word</Application>
  <DocSecurity>0</DocSecurity>
  <Lines>549</Lines>
  <Paragraphs>154</Paragraphs>
  <ScaleCrop>false</ScaleCrop>
  <Company>微软中国</Company>
  <LinksUpToDate>false</LinksUpToDate>
  <CharactersWithSpaces>77411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AutoBVT</cp:lastModifiedBy>
  <cp:revision>87</cp:revision>
  <cp:lastPrinted>2021-12-01T06:01:00Z</cp:lastPrinted>
  <dcterms:created xsi:type="dcterms:W3CDTF">2021-11-12T08:35:00Z</dcterms:created>
  <dcterms:modified xsi:type="dcterms:W3CDTF">2022-08-26T06:34:00Z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DFD67F4520534DC9A538BA6763BDBB66</vt:lpwstr>
  </property>
</Properties>
</file>