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FF" w:rsidRPr="00DF2BFF" w:rsidRDefault="00DF2BFF" w:rsidP="00DF2BFF">
      <w:pPr>
        <w:widowControl/>
        <w:shd w:val="clear" w:color="auto" w:fill="FFFFFF"/>
        <w:spacing w:line="460" w:lineRule="exact"/>
        <w:rPr>
          <w:rFonts w:ascii="仿宋_GB2312" w:eastAsia="仿宋_GB2312" w:hAnsi="华文中宋" w:hint="eastAsia"/>
          <w:b/>
          <w:kern w:val="0"/>
          <w:sz w:val="32"/>
          <w:szCs w:val="32"/>
        </w:rPr>
      </w:pPr>
      <w:r w:rsidRPr="00DF2BFF">
        <w:rPr>
          <w:rFonts w:ascii="仿宋_GB2312" w:eastAsia="仿宋_GB2312" w:hAnsi="华文中宋" w:hint="eastAsia"/>
          <w:b/>
          <w:kern w:val="0"/>
          <w:sz w:val="32"/>
          <w:szCs w:val="32"/>
        </w:rPr>
        <w:t>附件2：</w:t>
      </w:r>
    </w:p>
    <w:p w:rsidR="00DF2BFF" w:rsidRDefault="00DF2BFF" w:rsidP="00DF2BFF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kern w:val="0"/>
          <w:sz w:val="44"/>
          <w:szCs w:val="44"/>
        </w:rPr>
        <w:t>考生面试须知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仿宋_GB2312" w:eastAsia="仿宋_GB2312" w:hAnsi="ˎ̥" w:hint="eastAsia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 xml:space="preserve"> 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一、面试前，考生应将本人《身份证》、《笔试准考证》、等所需材料原件交相关工作人员查验。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二、按照公务回避的有关规定，考生可申请考官回避。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三、考生面试期间关闭手机等通讯工具,并交相关工作人员保管。进入面试室不得携带书籍、报纸等资料及各类电子用具；不得穿戴具有特别标志的服装及饰品。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四、面试时，考生使用普通话作答。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五、进入面试室，考生只报面试抽签序号，不得说出自己及家人姓名、笔试准考证号等相关信息。对违反规定的考生，考官将酌情予以扣分。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六、考生根据主考官的引导和要求进行答题。每次答题完毕时，须报告考官“回答完毕”。面试完成后，考生不得将草稿纸带离面试室。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七、面试期间，考生要遵守考试纪律，自觉听从工作人员的安排。禁止吸烟，不得随意离开候考室。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ˎ̥" w:hAnsi="ˎ̥" w:hint="eastAsia"/>
          <w:kern w:val="0"/>
          <w:sz w:val="28"/>
          <w:szCs w:val="28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八、面试结束公布完面试成绩后，考生应立即离开考场，不得在考场附近喧哗、逗留。</w:t>
      </w:r>
    </w:p>
    <w:p w:rsidR="00DF2BFF" w:rsidRDefault="00DF2BFF" w:rsidP="00DF2BFF">
      <w:pPr>
        <w:widowControl/>
        <w:spacing w:line="460" w:lineRule="exact"/>
        <w:ind w:firstLineChars="200" w:firstLine="640"/>
        <w:jc w:val="left"/>
        <w:rPr>
          <w:rFonts w:ascii="仿宋_GB2312" w:eastAsia="仿宋_GB2312" w:hAnsi="ˎ̥" w:hint="eastAsia"/>
          <w:kern w:val="0"/>
          <w:sz w:val="32"/>
          <w:szCs w:val="32"/>
        </w:rPr>
      </w:pPr>
      <w:r>
        <w:rPr>
          <w:rFonts w:ascii="仿宋_GB2312" w:eastAsia="仿宋_GB2312" w:hAnsi="ˎ̥" w:hint="eastAsia"/>
          <w:kern w:val="0"/>
          <w:sz w:val="32"/>
          <w:szCs w:val="32"/>
        </w:rPr>
        <w:t>九、已面试考生不得以任何方式向其他候考考生透露面试内容。</w:t>
      </w:r>
    </w:p>
    <w:p w:rsidR="00DF2BFF" w:rsidRDefault="00DF2BFF" w:rsidP="00DF2BFF">
      <w:pPr>
        <w:spacing w:line="365" w:lineRule="atLeast"/>
        <w:textAlignment w:val="bottom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F2BFF" w:rsidRDefault="00DF2BFF" w:rsidP="00DF2BFF">
      <w:pPr>
        <w:spacing w:line="365" w:lineRule="atLeast"/>
        <w:textAlignment w:val="bottom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DF2BFF" w:rsidRDefault="00DF2BFF" w:rsidP="00DF2BFF">
      <w:pPr>
        <w:pStyle w:val="a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:rsidR="002B7407" w:rsidRDefault="002B7407"/>
    <w:sectPr w:rsidR="002B7407" w:rsidSect="002B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BFF"/>
    <w:rsid w:val="002B7407"/>
    <w:rsid w:val="00D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2B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F2BFF"/>
    <w:pPr>
      <w:spacing w:before="100" w:beforeAutospacing="1" w:after="120"/>
    </w:pPr>
  </w:style>
  <w:style w:type="character" w:customStyle="1" w:styleId="Char">
    <w:name w:val="正文文本 Char"/>
    <w:basedOn w:val="a1"/>
    <w:link w:val="a0"/>
    <w:uiPriority w:val="99"/>
    <w:semiHidden/>
    <w:rsid w:val="00DF2BF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SysCeo.com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2022-07-20T03:17:00Z</dcterms:created>
  <dcterms:modified xsi:type="dcterms:W3CDTF">2022-07-20T03:17:00Z</dcterms:modified>
</cp:coreProperties>
</file>